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F704FB">
        <w:rPr>
          <w:rFonts w:ascii="Arial" w:hAnsi="Arial" w:cs="Arial"/>
          <w:b/>
          <w:sz w:val="24"/>
          <w:szCs w:val="24"/>
          <w:u w:val="single"/>
        </w:rPr>
        <w:t>135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JUSTIFICATIVA </w:t>
      </w:r>
      <w:proofErr w:type="gramStart"/>
      <w:r w:rsidR="00E26ACF">
        <w:rPr>
          <w:rFonts w:ascii="Arial" w:hAnsi="Arial" w:cs="Arial"/>
          <w:b/>
          <w:sz w:val="24"/>
          <w:szCs w:val="24"/>
          <w:u w:val="single"/>
        </w:rPr>
        <w:t>Nº.</w:t>
      </w:r>
      <w:proofErr w:type="gramEnd"/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F704FB">
        <w:rPr>
          <w:rFonts w:ascii="Arial" w:hAnsi="Arial" w:cs="Arial"/>
          <w:b/>
          <w:sz w:val="24"/>
          <w:szCs w:val="24"/>
          <w:u w:val="single"/>
        </w:rPr>
        <w:t>52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</w:t>
      </w:r>
      <w:r w:rsidRPr="00F704FB">
        <w:rPr>
          <w:rFonts w:ascii="Arial" w:hAnsi="Arial" w:cs="Arial"/>
          <w:b/>
          <w:sz w:val="24"/>
          <w:szCs w:val="24"/>
        </w:rPr>
        <w:t>Ratifico</w:t>
      </w:r>
      <w:r w:rsidRPr="00A54BA8">
        <w:rPr>
          <w:rFonts w:ascii="Arial" w:hAnsi="Arial" w:cs="Arial"/>
          <w:sz w:val="24"/>
          <w:szCs w:val="24"/>
        </w:rPr>
        <w:t xml:space="preserve"> e </w:t>
      </w:r>
      <w:r w:rsidRPr="00F704FB">
        <w:rPr>
          <w:rFonts w:ascii="Arial" w:hAnsi="Arial" w:cs="Arial"/>
          <w:b/>
          <w:sz w:val="24"/>
          <w:szCs w:val="24"/>
        </w:rPr>
        <w:t>Homologo</w:t>
      </w:r>
      <w:r w:rsidRPr="00A54BA8">
        <w:rPr>
          <w:rFonts w:ascii="Arial" w:hAnsi="Arial" w:cs="Arial"/>
          <w:sz w:val="24"/>
          <w:szCs w:val="24"/>
        </w:rPr>
        <w:t xml:space="preserve">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r w:rsidR="00F704FB">
        <w:rPr>
          <w:rFonts w:ascii="Arial" w:hAnsi="Arial" w:cs="Arial"/>
          <w:sz w:val="24"/>
          <w:szCs w:val="24"/>
        </w:rPr>
        <w:t xml:space="preserve">Licitação,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>
        <w:rPr>
          <w:rFonts w:ascii="Arial" w:hAnsi="Arial" w:cs="Arial"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</w:t>
      </w:r>
      <w:proofErr w:type="spellStart"/>
      <w:r w:rsidR="00A174E2">
        <w:rPr>
          <w:rFonts w:ascii="Arial" w:hAnsi="Arial" w:cs="Arial"/>
          <w:sz w:val="24"/>
          <w:szCs w:val="24"/>
        </w:rPr>
        <w:t>Naviraí</w:t>
      </w:r>
      <w:proofErr w:type="spellEnd"/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F704FB" w:rsidRPr="00F704FB">
        <w:rPr>
          <w:rFonts w:ascii="Arial" w:hAnsi="Arial" w:cs="Arial"/>
          <w:sz w:val="24"/>
          <w:szCs w:val="24"/>
        </w:rPr>
        <w:t xml:space="preserve">REALIZAÇÃO DE PROCEDIMENTO CIRÚRGICO DE LIGADURA ELÁSTICA, EM ATENDIMENTO À PACIENTE </w:t>
      </w:r>
      <w:r w:rsidR="00F704FB" w:rsidRPr="00315AB2">
        <w:rPr>
          <w:rFonts w:ascii="Arial" w:hAnsi="Arial" w:cs="Arial"/>
          <w:i/>
          <w:sz w:val="24"/>
          <w:szCs w:val="24"/>
        </w:rPr>
        <w:t>MARIA IVONE DOS SANTOS</w:t>
      </w:r>
      <w:r w:rsidR="00F704FB" w:rsidRPr="00F704FB">
        <w:rPr>
          <w:rFonts w:ascii="Arial" w:hAnsi="Arial" w:cs="Arial"/>
          <w:sz w:val="24"/>
          <w:szCs w:val="24"/>
        </w:rPr>
        <w:t>, CONFORME DETERMINAÇÃO JUDICIAL, REFERENTE AOS AUTOS DE AÇÃO CIVIL PÚBLICA N.º 0803337-42.2015.8.12.0029, MANDADO N.º 029.2015/010673-7, PODER JUDICIÁRIO, PRIMEIRA VARA CÍVEL, COMARCA DE NAVIRAÍ - MS</w:t>
      </w:r>
      <w:r w:rsidR="00E918FC" w:rsidRPr="00E918FC">
        <w:rPr>
          <w:rFonts w:ascii="Arial" w:hAnsi="Arial" w:cs="Arial"/>
          <w:sz w:val="24"/>
          <w:szCs w:val="24"/>
        </w:rPr>
        <w:t>.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 xml:space="preserve">RECURSO </w:t>
      </w:r>
      <w:proofErr w:type="gramStart"/>
      <w:r w:rsidR="000768DB">
        <w:rPr>
          <w:rFonts w:ascii="Arial" w:hAnsi="Arial" w:cs="Arial"/>
          <w:b/>
          <w:sz w:val="24"/>
          <w:szCs w:val="24"/>
        </w:rPr>
        <w:t>ORÇAMENTÁRIO:</w:t>
      </w:r>
      <w:proofErr w:type="gramEnd"/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102CE4">
        <w:rPr>
          <w:rFonts w:ascii="Arial" w:hAnsi="Arial" w:cs="Arial"/>
          <w:sz w:val="24"/>
          <w:szCs w:val="24"/>
        </w:rPr>
        <w:t>9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102CE4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F704FB">
        <w:rPr>
          <w:rFonts w:ascii="Arial" w:hAnsi="Arial" w:cs="Arial"/>
          <w:b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</w:t>
      </w:r>
      <w:r w:rsidR="00F704FB">
        <w:rPr>
          <w:rFonts w:ascii="Arial" w:hAnsi="Arial" w:cs="Arial"/>
          <w:b/>
          <w:sz w:val="24"/>
          <w:szCs w:val="24"/>
        </w:rPr>
        <w:t>S</w:t>
      </w:r>
      <w:r w:rsidR="00E918FC" w:rsidRPr="00E918FC">
        <w:rPr>
          <w:rFonts w:ascii="Arial" w:hAnsi="Arial" w:cs="Arial"/>
          <w:b/>
          <w:sz w:val="24"/>
          <w:szCs w:val="24"/>
        </w:rPr>
        <w:t xml:space="preserve"> VENCEDORA</w:t>
      </w:r>
      <w:r w:rsidR="00F704FB">
        <w:rPr>
          <w:rFonts w:ascii="Arial" w:hAnsi="Arial" w:cs="Arial"/>
          <w:b/>
          <w:sz w:val="24"/>
          <w:szCs w:val="24"/>
        </w:rPr>
        <w:t>S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704FB" w:rsidRPr="00F704FB">
        <w:t xml:space="preserve"> </w:t>
      </w:r>
      <w:r w:rsidR="00F704FB" w:rsidRPr="00F704FB">
        <w:rPr>
          <w:rFonts w:ascii="Arial" w:hAnsi="Arial" w:cs="Arial"/>
          <w:b/>
          <w:sz w:val="24"/>
          <w:szCs w:val="24"/>
        </w:rPr>
        <w:t>SOCIEDADE DE ANESTESIOLOGIA DE DOURADOS S/</w:t>
      </w:r>
      <w:r w:rsidR="00F704FB">
        <w:rPr>
          <w:rFonts w:ascii="Arial" w:hAnsi="Arial" w:cs="Arial"/>
          <w:b/>
          <w:sz w:val="24"/>
          <w:szCs w:val="24"/>
        </w:rPr>
        <w:t>C</w:t>
      </w:r>
      <w:r w:rsidR="00F704FB" w:rsidRPr="00F704FB">
        <w:rPr>
          <w:rFonts w:ascii="Arial" w:hAnsi="Arial" w:cs="Arial"/>
          <w:b/>
          <w:sz w:val="24"/>
          <w:szCs w:val="24"/>
        </w:rPr>
        <w:t xml:space="preserve"> LTDA</w:t>
      </w:r>
      <w:r w:rsidR="00F704F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704FB" w:rsidRPr="00E918FC">
        <w:rPr>
          <w:rFonts w:ascii="Arial" w:hAnsi="Arial" w:cs="Arial"/>
          <w:b/>
          <w:sz w:val="24"/>
          <w:szCs w:val="24"/>
        </w:rPr>
        <w:t>CNPJ:</w:t>
      </w:r>
      <w:proofErr w:type="gramEnd"/>
      <w:r w:rsidR="00F704FB" w:rsidRPr="00F704FB">
        <w:rPr>
          <w:rFonts w:ascii="Arial" w:hAnsi="Arial" w:cs="Arial"/>
          <w:sz w:val="24"/>
          <w:szCs w:val="24"/>
        </w:rPr>
        <w:t>03.785.651/0001-22</w:t>
      </w:r>
      <w:r w:rsidR="00F704FB">
        <w:rPr>
          <w:rFonts w:ascii="Arial" w:hAnsi="Arial" w:cs="Arial"/>
          <w:sz w:val="24"/>
          <w:szCs w:val="24"/>
        </w:rPr>
        <w:t xml:space="preserve"> com Valor de R$ </w:t>
      </w:r>
      <w:r w:rsidR="00315AB2">
        <w:rPr>
          <w:rFonts w:ascii="Arial" w:hAnsi="Arial" w:cs="Arial"/>
          <w:sz w:val="24"/>
          <w:szCs w:val="24"/>
        </w:rPr>
        <w:t>2.470,00 (DOIS MIL QUATROCENTOS E SETENTA REAIS) e</w:t>
      </w:r>
      <w:r w:rsidR="00F704FB">
        <w:rPr>
          <w:rFonts w:ascii="Arial" w:hAnsi="Arial" w:cs="Arial"/>
          <w:b/>
          <w:sz w:val="24"/>
          <w:szCs w:val="24"/>
        </w:rPr>
        <w:t xml:space="preserve"> </w:t>
      </w:r>
      <w:r w:rsidR="00102CE4" w:rsidRPr="00F704FB">
        <w:rPr>
          <w:rFonts w:ascii="Arial" w:hAnsi="Arial" w:cs="Arial"/>
          <w:b/>
          <w:sz w:val="24"/>
          <w:szCs w:val="24"/>
        </w:rPr>
        <w:t>GASTROCLÍNICA DOURADOS LTDA</w:t>
      </w:r>
      <w:r w:rsidR="00F704FB">
        <w:rPr>
          <w:rFonts w:ascii="Arial" w:hAnsi="Arial" w:cs="Arial"/>
          <w:b/>
          <w:sz w:val="24"/>
          <w:szCs w:val="24"/>
        </w:rPr>
        <w:t>,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704FB" w:rsidRPr="00F704FB">
        <w:t xml:space="preserve"> </w:t>
      </w:r>
      <w:r w:rsidR="00F704FB">
        <w:rPr>
          <w:rFonts w:ascii="Arial" w:hAnsi="Arial" w:cs="Arial"/>
          <w:sz w:val="24"/>
          <w:szCs w:val="24"/>
        </w:rPr>
        <w:t>97.466.866/</w:t>
      </w:r>
      <w:r w:rsidR="00F704FB" w:rsidRPr="00F704FB">
        <w:rPr>
          <w:rFonts w:ascii="Arial" w:hAnsi="Arial" w:cs="Arial"/>
          <w:sz w:val="24"/>
          <w:szCs w:val="24"/>
        </w:rPr>
        <w:t>0001-2</w:t>
      </w:r>
      <w:r w:rsidR="00F704FB">
        <w:rPr>
          <w:rFonts w:ascii="Arial" w:hAnsi="Arial" w:cs="Arial"/>
          <w:sz w:val="24"/>
          <w:szCs w:val="24"/>
        </w:rPr>
        <w:t>4</w:t>
      </w:r>
      <w:r w:rsidR="00315AB2">
        <w:rPr>
          <w:rFonts w:ascii="Arial" w:hAnsi="Arial" w:cs="Arial"/>
          <w:sz w:val="24"/>
          <w:szCs w:val="24"/>
        </w:rPr>
        <w:t xml:space="preserve"> com Valor de R$ 4.220,00 (QUATRO MIL DUZENTOS E VINTE REAIS)</w:t>
      </w:r>
      <w:r w:rsidR="00E918FC">
        <w:rPr>
          <w:rFonts w:ascii="Arial" w:hAnsi="Arial" w:cs="Arial"/>
          <w:sz w:val="24"/>
          <w:szCs w:val="24"/>
        </w:rPr>
        <w:t>.</w:t>
      </w:r>
      <w:r w:rsidR="00315AB2">
        <w:rPr>
          <w:rFonts w:ascii="Arial" w:hAnsi="Arial" w:cs="Arial"/>
          <w:sz w:val="24"/>
          <w:szCs w:val="24"/>
        </w:rPr>
        <w:t xml:space="preserve"> </w:t>
      </w:r>
      <w:r w:rsidR="00315AB2" w:rsidRPr="00315AB2">
        <w:rPr>
          <w:rFonts w:ascii="Arial" w:hAnsi="Arial" w:cs="Arial"/>
          <w:b/>
          <w:sz w:val="24"/>
          <w:szCs w:val="24"/>
        </w:rPr>
        <w:t>TOTALIZANDO O</w:t>
      </w:r>
      <w:r w:rsidR="00E918FC" w:rsidRPr="00315AB2">
        <w:rPr>
          <w:rFonts w:ascii="Arial" w:hAnsi="Arial" w:cs="Arial"/>
          <w:b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>VALOR</w:t>
      </w:r>
      <w:r w:rsidR="00315AB2">
        <w:rPr>
          <w:rFonts w:ascii="Arial" w:hAnsi="Arial" w:cs="Arial"/>
          <w:b/>
          <w:sz w:val="24"/>
          <w:szCs w:val="24"/>
        </w:rPr>
        <w:t xml:space="preserve"> GLOBAL DE</w:t>
      </w:r>
      <w:r w:rsidR="00F704FB">
        <w:rPr>
          <w:rFonts w:ascii="Arial" w:hAnsi="Arial" w:cs="Arial"/>
          <w:b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>R$</w:t>
      </w:r>
      <w:r w:rsidR="00315AB2">
        <w:rPr>
          <w:rFonts w:ascii="Arial" w:hAnsi="Arial" w:cs="Arial"/>
          <w:sz w:val="24"/>
          <w:szCs w:val="24"/>
        </w:rPr>
        <w:t>:</w:t>
      </w:r>
      <w:r w:rsidR="00330B3C">
        <w:rPr>
          <w:rFonts w:ascii="Arial" w:hAnsi="Arial" w:cs="Arial"/>
          <w:sz w:val="24"/>
          <w:szCs w:val="24"/>
        </w:rPr>
        <w:t xml:space="preserve"> </w:t>
      </w:r>
      <w:r w:rsidR="00F704FB">
        <w:rPr>
          <w:rFonts w:ascii="Arial" w:hAnsi="Arial" w:cs="Arial"/>
          <w:sz w:val="24"/>
          <w:szCs w:val="24"/>
        </w:rPr>
        <w:t>6.690,00</w:t>
      </w:r>
      <w:r w:rsidR="00330B3C">
        <w:rPr>
          <w:rFonts w:ascii="Arial" w:hAnsi="Arial" w:cs="Arial"/>
          <w:sz w:val="24"/>
          <w:szCs w:val="24"/>
        </w:rPr>
        <w:t xml:space="preserve"> (</w:t>
      </w:r>
      <w:r w:rsidR="00F704FB">
        <w:rPr>
          <w:rFonts w:ascii="Arial" w:hAnsi="Arial" w:cs="Arial"/>
          <w:sz w:val="24"/>
          <w:szCs w:val="24"/>
        </w:rPr>
        <w:t>SEIS MIL SEISCENTOS E NOVENTA</w:t>
      </w:r>
      <w:r w:rsidR="00102CE4">
        <w:rPr>
          <w:rFonts w:ascii="Arial" w:hAnsi="Arial" w:cs="Arial"/>
          <w:sz w:val="24"/>
          <w:szCs w:val="24"/>
        </w:rPr>
        <w:t xml:space="preserve"> REAIS</w:t>
      </w:r>
      <w:r w:rsidR="00330B3C">
        <w:rPr>
          <w:rFonts w:ascii="Arial" w:hAnsi="Arial" w:cs="Arial"/>
          <w:sz w:val="24"/>
          <w:szCs w:val="24"/>
        </w:rPr>
        <w:t>).</w:t>
      </w:r>
    </w:p>
    <w:p w:rsidR="00102CE4" w:rsidRPr="007636AD" w:rsidRDefault="00102CE4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F704FB">
        <w:rPr>
          <w:rFonts w:ascii="Arial" w:hAnsi="Arial" w:cs="Arial"/>
          <w:sz w:val="24"/>
          <w:szCs w:val="24"/>
        </w:rPr>
        <w:t>31 de 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FB" w:rsidRDefault="00F704FB">
      <w:r>
        <w:separator/>
      </w:r>
    </w:p>
  </w:endnote>
  <w:endnote w:type="continuationSeparator" w:id="1">
    <w:p w:rsidR="00F704FB" w:rsidRDefault="00F7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FB" w:rsidRDefault="00F704F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04FB" w:rsidRDefault="00F704F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FB" w:rsidRDefault="00F704FB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5968EB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>
      <w:rPr>
        <w:rFonts w:ascii="Garamond" w:hAnsi="Garamond"/>
        <w:b/>
        <w:iCs/>
        <w:color w:val="0000FF"/>
        <w:sz w:val="20"/>
      </w:rPr>
      <w:t>Telefax</w:t>
    </w:r>
    <w:proofErr w:type="spellEnd"/>
    <w:r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F704FB" w:rsidRPr="000C26DA" w:rsidRDefault="00F704FB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366558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FB" w:rsidRDefault="00F704FB">
      <w:r>
        <w:separator/>
      </w:r>
    </w:p>
  </w:footnote>
  <w:footnote w:type="continuationSeparator" w:id="1">
    <w:p w:rsidR="00F704FB" w:rsidRDefault="00F70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B2" w:rsidRPr="00152E69" w:rsidRDefault="00315AB2" w:rsidP="00315AB2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 xml:space="preserve">Prefeitura Municipal de </w:t>
    </w:r>
    <w:proofErr w:type="spellStart"/>
    <w:r w:rsidRPr="00152E69">
      <w:rPr>
        <w:rFonts w:ascii="Arial" w:hAnsi="Arial" w:cs="Arial"/>
        <w:sz w:val="32"/>
        <w:szCs w:val="32"/>
      </w:rPr>
      <w:t>Naviraí</w:t>
    </w:r>
    <w:proofErr w:type="spellEnd"/>
  </w:p>
  <w:p w:rsidR="00315AB2" w:rsidRPr="005D0038" w:rsidRDefault="00315AB2" w:rsidP="00315AB2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315AB2" w:rsidRPr="005D0038" w:rsidRDefault="00315AB2" w:rsidP="00315AB2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315AB2" w:rsidRPr="00F6111F" w:rsidRDefault="00315AB2" w:rsidP="00315AB2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315AB2" w:rsidRDefault="00315AB2" w:rsidP="00315AB2">
    <w:pPr>
      <w:pStyle w:val="Cabealho"/>
      <w:jc w:val="center"/>
      <w:rPr>
        <w:noProof/>
      </w:rPr>
    </w:pPr>
    <w:r w:rsidRPr="00BF2A6A">
      <w:rPr>
        <w:noProof/>
        <w:color w:val="008000"/>
      </w:rPr>
      <w:pict>
        <v:line id="_x0000_s4099" style="position:absolute;left:0;text-align:left;z-index:251660800" from="-.15pt,4.7pt" to="456.15pt,4.7pt" strokecolor="green" strokeweight="4.5pt">
          <v:stroke linestyle="thickBetweenThin"/>
        </v:line>
      </w:pict>
    </w:r>
  </w:p>
  <w:p w:rsidR="00315AB2" w:rsidRPr="009D0075" w:rsidRDefault="00315AB2" w:rsidP="00315AB2">
    <w:pPr>
      <w:pStyle w:val="Cabealho"/>
      <w:rPr>
        <w:szCs w:val="26"/>
      </w:rPr>
    </w:pPr>
  </w:p>
  <w:p w:rsidR="00F704FB" w:rsidRPr="000C26DA" w:rsidRDefault="00F704FB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2CE4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15AB2"/>
    <w:rsid w:val="003225E5"/>
    <w:rsid w:val="003234E7"/>
    <w:rsid w:val="00327113"/>
    <w:rsid w:val="00330B3C"/>
    <w:rsid w:val="00333CC6"/>
    <w:rsid w:val="0033549B"/>
    <w:rsid w:val="00364035"/>
    <w:rsid w:val="00366558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68EB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704FB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EB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customStyle="1" w:styleId="CabealhoChar">
    <w:name w:val="Cabeçalho Char"/>
    <w:link w:val="Cabealho"/>
    <w:rsid w:val="00315A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2016-01-21T13:03:00Z</cp:lastPrinted>
  <dcterms:created xsi:type="dcterms:W3CDTF">2016-04-05T16:51:00Z</dcterms:created>
  <dcterms:modified xsi:type="dcterms:W3CDTF">2016-04-05T16:52:00Z</dcterms:modified>
</cp:coreProperties>
</file>