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311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46791">
        <w:rPr>
          <w:rFonts w:ascii="Arial" w:hAnsi="Arial" w:cs="Arial"/>
          <w:b/>
          <w:sz w:val="24"/>
          <w:szCs w:val="24"/>
          <w:u w:val="single"/>
        </w:rPr>
        <w:t>10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611A9D" w:rsidRPr="00611A9D">
        <w:t xml:space="preserve"> </w:t>
      </w:r>
      <w:r w:rsidR="00246791" w:rsidRPr="00246791">
        <w:rPr>
          <w:rFonts w:ascii="Arial" w:hAnsi="Arial" w:cs="Arial"/>
          <w:sz w:val="24"/>
          <w:szCs w:val="24"/>
        </w:rPr>
        <w:t xml:space="preserve">Aquisição de medicamento, conforme pedido de compra nº. 098/2017/GESAU, em cumprimento de Ações Judiciais, sobre os Autos n.º 0800179-08.2017.8.12.0029 e 0801898-30.2014.8.12.0029, Vara Criminal da Comarca de </w:t>
      </w:r>
      <w:proofErr w:type="spellStart"/>
      <w:proofErr w:type="gramStart"/>
      <w:r w:rsidR="00246791" w:rsidRPr="00246791">
        <w:rPr>
          <w:rFonts w:ascii="Arial" w:hAnsi="Arial" w:cs="Arial"/>
          <w:sz w:val="24"/>
          <w:szCs w:val="24"/>
        </w:rPr>
        <w:t>Naviraí-MS</w:t>
      </w:r>
      <w:proofErr w:type="spellEnd"/>
      <w:proofErr w:type="gramEnd"/>
      <w:r w:rsidR="00246791" w:rsidRPr="00246791">
        <w:rPr>
          <w:rFonts w:ascii="Arial" w:hAnsi="Arial" w:cs="Arial"/>
          <w:sz w:val="24"/>
          <w:szCs w:val="24"/>
        </w:rPr>
        <w:t>, ingressadas contra a Administração Pública</w:t>
      </w:r>
      <w:r w:rsidR="00611A9D" w:rsidRPr="00611A9D">
        <w:rPr>
          <w:rFonts w:ascii="Arial" w:hAnsi="Arial" w:cs="Arial"/>
          <w:b/>
          <w:sz w:val="24"/>
          <w:szCs w:val="24"/>
        </w:rPr>
        <w:t>.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sz w:val="24"/>
          <w:szCs w:val="24"/>
        </w:rPr>
        <w:t>ROBERTA BRINGHENTI MASCARENHAS - ME,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b/>
          <w:sz w:val="24"/>
          <w:szCs w:val="24"/>
        </w:rPr>
        <w:t>CNPJ:</w:t>
      </w:r>
      <w:r w:rsidR="000F51DD" w:rsidRPr="000F51DD">
        <w:rPr>
          <w:rFonts w:ascii="Arial" w:hAnsi="Arial" w:cs="Arial"/>
          <w:sz w:val="24"/>
          <w:szCs w:val="24"/>
        </w:rPr>
        <w:t xml:space="preserve"> 19.436.791/0001-25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46791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001.</w:t>
      </w:r>
      <w:r w:rsidR="000F51DD" w:rsidRPr="000F51DD">
        <w:rPr>
          <w:rFonts w:ascii="Arial" w:hAnsi="Arial" w:cs="Arial"/>
          <w:b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10.01.10.122.0511.2.001-33.90.30 (R 3170).</w:t>
      </w:r>
      <w:r w:rsidR="00246791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611A9D">
        <w:rPr>
          <w:rFonts w:ascii="Arial" w:hAnsi="Arial" w:cs="Arial"/>
          <w:sz w:val="24"/>
          <w:szCs w:val="24"/>
        </w:rPr>
        <w:t xml:space="preserve"> </w:t>
      </w:r>
      <w:r w:rsidR="00611A9D" w:rsidRPr="00611A9D">
        <w:rPr>
          <w:rFonts w:ascii="Arial" w:hAnsi="Arial" w:cs="Arial"/>
          <w:sz w:val="24"/>
          <w:szCs w:val="24"/>
        </w:rPr>
        <w:t>5.</w:t>
      </w:r>
      <w:r w:rsidR="00246791">
        <w:rPr>
          <w:rFonts w:ascii="Arial" w:hAnsi="Arial" w:cs="Arial"/>
          <w:sz w:val="24"/>
          <w:szCs w:val="24"/>
        </w:rPr>
        <w:t>517,00</w:t>
      </w:r>
      <w:r w:rsidR="00611A9D" w:rsidRPr="00611A9D">
        <w:rPr>
          <w:rFonts w:ascii="Arial" w:hAnsi="Arial" w:cs="Arial"/>
          <w:sz w:val="24"/>
          <w:szCs w:val="24"/>
        </w:rPr>
        <w:t xml:space="preserve"> (cinco mil </w:t>
      </w:r>
      <w:r w:rsidR="00246791">
        <w:rPr>
          <w:rFonts w:ascii="Arial" w:hAnsi="Arial" w:cs="Arial"/>
          <w:sz w:val="24"/>
          <w:szCs w:val="24"/>
        </w:rPr>
        <w:t>quinhentos e dezessete reais</w:t>
      </w:r>
      <w:r w:rsidR="00611A9D" w:rsidRPr="00611A9D">
        <w:rPr>
          <w:rFonts w:ascii="Arial" w:hAnsi="Arial" w:cs="Arial"/>
          <w:sz w:val="24"/>
          <w:szCs w:val="24"/>
        </w:rPr>
        <w:t>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246791">
        <w:rPr>
          <w:rFonts w:ascii="Arial" w:hAnsi="Arial" w:cs="Arial"/>
          <w:sz w:val="24"/>
          <w:szCs w:val="24"/>
        </w:rPr>
        <w:t>21</w:t>
      </w:r>
      <w:r w:rsidR="000F51DD">
        <w:rPr>
          <w:rFonts w:ascii="Arial" w:hAnsi="Arial" w:cs="Arial"/>
          <w:sz w:val="24"/>
          <w:szCs w:val="24"/>
        </w:rPr>
        <w:t xml:space="preserve">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FB" w:rsidRDefault="002011FB">
      <w:r>
        <w:separator/>
      </w:r>
    </w:p>
  </w:endnote>
  <w:endnote w:type="continuationSeparator" w:id="1">
    <w:p w:rsidR="002011FB" w:rsidRDefault="0020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4E08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4E08F7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4E08F7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FB" w:rsidRDefault="002011FB">
      <w:r>
        <w:separator/>
      </w:r>
    </w:p>
  </w:footnote>
  <w:footnote w:type="continuationSeparator" w:id="1">
    <w:p w:rsidR="002011FB" w:rsidRDefault="0020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4E08F7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2017-08-02T20:02:00Z</cp:lastPrinted>
  <dcterms:created xsi:type="dcterms:W3CDTF">2017-08-23T14:24:00Z</dcterms:created>
  <dcterms:modified xsi:type="dcterms:W3CDTF">2017-08-23T14:24:00Z</dcterms:modified>
</cp:coreProperties>
</file>