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r>
        <w:rPr>
          <w:rFonts w:hint="default" w:eastAsia="Times New Roman"/>
          <w:b/>
          <w:bCs/>
          <w:color w:val="000000"/>
          <w:sz w:val="22"/>
          <w:lang w:val="pt-BR"/>
        </w:rPr>
        <w:t xml:space="preserve">2º </w:t>
      </w:r>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w:t>
      </w:r>
      <w:r>
        <w:rPr>
          <w:rFonts w:eastAsia="Times New Roman"/>
          <w:b/>
          <w:bCs/>
          <w:sz w:val="22"/>
          <w:lang w:eastAsia="zh-CN"/>
        </w:rPr>
        <w:t>081</w:t>
      </w:r>
      <w:r>
        <w:rPr>
          <w:rFonts w:eastAsia="Times New Roman"/>
          <w:b/>
          <w:bCs/>
          <w:sz w:val="22"/>
          <w:lang w:val="zh-CN" w:eastAsia="zh-CN"/>
        </w:rPr>
        <w:t>/2021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046/2021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Antônio Fabris, nº 343, através do Sr. </w:t>
      </w:r>
      <w:r>
        <w:rPr>
          <w:rFonts w:eastAsia="Times New Roman"/>
          <w:b/>
          <w:sz w:val="22"/>
          <w:u w:val="single"/>
          <w:lang w:eastAsia="pt-BR"/>
        </w:rPr>
        <w:t>Josemar Tomazelli</w:t>
      </w:r>
      <w:r>
        <w:rPr>
          <w:rFonts w:eastAsia="Times New Roman"/>
          <w:sz w:val="22"/>
          <w:lang w:eastAsia="pt-BR"/>
        </w:rPr>
        <w:t xml:space="preserve">, Gerente de Finanças e Ordenador de Despesas conforme Decreto nº. 024/2021, torna público que a equipe de Pregoeiros instituída pelas Portarias nº. 110 de 19 de fevereiro de 2021 e 142 e 143 de 26 de fevereiro de 2021,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snapToGrid w:val="0"/>
          <w:sz w:val="22"/>
          <w:lang w:val="zh-CN"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Pr>
          <w:rFonts w:eastAsia="Times New Roman"/>
          <w:b/>
          <w:snapToGrid w:val="0"/>
          <w:sz w:val="22"/>
          <w:lang w:val="zh-CN" w:eastAsia="zh-CN"/>
        </w:rPr>
        <w:t>0</w:t>
      </w:r>
      <w:r>
        <w:rPr>
          <w:rFonts w:hint="default" w:eastAsia="Times New Roman"/>
          <w:b/>
          <w:snapToGrid w:val="0"/>
          <w:sz w:val="22"/>
          <w:lang w:val="pt-BR" w:eastAsia="zh-CN"/>
        </w:rPr>
        <w:t>8</w:t>
      </w:r>
      <w:r>
        <w:rPr>
          <w:rFonts w:eastAsia="Times New Roman"/>
          <w:b/>
          <w:snapToGrid w:val="0"/>
          <w:sz w:val="22"/>
          <w:lang w:eastAsia="zh-CN"/>
        </w:rPr>
        <w:t>h</w:t>
      </w:r>
      <w:r>
        <w:rPr>
          <w:rFonts w:hint="default" w:eastAsia="Times New Roman"/>
          <w:b/>
          <w:snapToGrid w:val="0"/>
          <w:sz w:val="22"/>
          <w:lang w:val="pt-BR" w:eastAsia="zh-CN"/>
        </w:rPr>
        <w:t>00</w:t>
      </w:r>
      <w:r>
        <w:rPr>
          <w:rFonts w:eastAsia="Times New Roman"/>
          <w:b/>
          <w:snapToGrid w:val="0"/>
          <w:sz w:val="22"/>
          <w:lang w:eastAsia="zh-CN"/>
        </w:rPr>
        <w:t>min</w:t>
      </w:r>
      <w:r>
        <w:rPr>
          <w:rFonts w:eastAsia="Times New Roman"/>
          <w:b/>
          <w:snapToGrid w:val="0"/>
          <w:sz w:val="22"/>
          <w:lang w:val="zh-CN" w:eastAsia="zh-CN"/>
        </w:rPr>
        <w:t xml:space="preserve"> do dia </w:t>
      </w:r>
      <w:r>
        <w:rPr>
          <w:rFonts w:hint="default" w:eastAsia="Times New Roman"/>
          <w:b/>
          <w:snapToGrid w:val="0"/>
          <w:sz w:val="22"/>
          <w:lang w:val="pt-BR" w:eastAsia="zh-CN"/>
        </w:rPr>
        <w:t>18</w:t>
      </w:r>
      <w:r>
        <w:rPr>
          <w:rFonts w:eastAsia="Times New Roman"/>
          <w:b/>
          <w:snapToGrid w:val="0"/>
          <w:sz w:val="22"/>
          <w:lang w:eastAsia="zh-CN"/>
        </w:rPr>
        <w:t xml:space="preserve"> de </w:t>
      </w:r>
      <w:r>
        <w:rPr>
          <w:rFonts w:hint="default" w:eastAsia="Times New Roman"/>
          <w:b/>
          <w:snapToGrid w:val="0"/>
          <w:sz w:val="22"/>
          <w:lang w:val="pt-BR" w:eastAsia="zh-CN"/>
        </w:rPr>
        <w:t>junho</w:t>
      </w:r>
      <w:r>
        <w:rPr>
          <w:rFonts w:eastAsia="Times New Roman"/>
          <w:b/>
          <w:snapToGrid w:val="0"/>
          <w:sz w:val="22"/>
          <w:lang w:eastAsia="zh-CN"/>
        </w:rPr>
        <w:t xml:space="preserve"> de 2021</w:t>
      </w:r>
      <w:r>
        <w:rPr>
          <w:rFonts w:eastAsia="Times New Roman"/>
          <w:b/>
          <w:snapToGrid w:val="0"/>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AQUISIÇÃO DE BOMBA DE INFUSÃO CONFORME TERMO DE REFERÊNCIA PARA ATENDER OS LEITOS DA UTI DO HOSPITAL "ANTONIO AUGUSTO DOS SANTOS- VIROTE’’ DO MUNICÍPIO DE NAVIRAÍ – MS. PEDIDO DE COMPRAS Nº 165/2021.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DATA DA ABERTURA: </w:t>
      </w:r>
      <w:r>
        <w:rPr>
          <w:rFonts w:eastAsia="Times New Roman"/>
          <w:b/>
          <w:sz w:val="22"/>
        </w:rPr>
        <w:t>1</w:t>
      </w:r>
      <w:r>
        <w:rPr>
          <w:rFonts w:hint="default" w:eastAsia="Times New Roman"/>
          <w:b/>
          <w:sz w:val="22"/>
          <w:lang w:val="pt-BR"/>
        </w:rPr>
        <w:t>8</w:t>
      </w:r>
      <w:r>
        <w:rPr>
          <w:rFonts w:eastAsia="Times New Roman"/>
          <w:b/>
          <w:sz w:val="22"/>
        </w:rPr>
        <w:t>/0</w:t>
      </w:r>
      <w:r>
        <w:rPr>
          <w:rFonts w:hint="default" w:eastAsia="Times New Roman"/>
          <w:b/>
          <w:sz w:val="22"/>
          <w:lang w:val="pt-BR"/>
        </w:rPr>
        <w:t>6</w:t>
      </w:r>
      <w:r>
        <w:rPr>
          <w:rFonts w:eastAsia="Times New Roman"/>
          <w:b/>
          <w:sz w:val="22"/>
        </w:rPr>
        <w:t>/2021</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HORA: </w:t>
      </w:r>
      <w:r>
        <w:rPr>
          <w:rFonts w:eastAsia="Times New Roman"/>
          <w:b/>
          <w:sz w:val="22"/>
        </w:rPr>
        <w:t>0</w:t>
      </w:r>
      <w:r>
        <w:rPr>
          <w:rFonts w:hint="default" w:eastAsia="Times New Roman"/>
          <w:b/>
          <w:sz w:val="22"/>
          <w:lang w:val="pt-BR"/>
        </w:rPr>
        <w:t>8</w:t>
      </w:r>
      <w:r>
        <w:rPr>
          <w:rFonts w:eastAsia="Times New Roman"/>
          <w:b/>
          <w:sz w:val="22"/>
        </w:rPr>
        <w:t>h</w:t>
      </w:r>
      <w:r>
        <w:rPr>
          <w:rFonts w:hint="default" w:eastAsia="Times New Roman"/>
          <w:b/>
          <w:sz w:val="22"/>
          <w:lang w:val="pt-BR"/>
        </w:rPr>
        <w:t>00</w:t>
      </w:r>
      <w:r>
        <w:rPr>
          <w:rFonts w:eastAsia="Times New Roman"/>
          <w:b/>
          <w:sz w:val="22"/>
        </w:rPr>
        <w:t xml:space="preserve">min </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lang w:val="zh-CN" w:eastAsia="zh-CN"/>
        </w:rPr>
      </w:pPr>
      <w:r>
        <w:rPr>
          <w:rFonts w:eastAsia="Times New Roman"/>
          <w:b/>
          <w:sz w:val="22"/>
          <w:lang w:val="zh-CN" w:eastAsia="zh-CN"/>
        </w:rPr>
        <w:t xml:space="preserve">PREGÃO PRESENCIAL Nº. </w:t>
      </w:r>
      <w:r>
        <w:rPr>
          <w:rFonts w:eastAsia="Times New Roman"/>
          <w:b/>
          <w:sz w:val="22"/>
          <w:lang w:eastAsia="zh-CN"/>
        </w:rPr>
        <w:t>046</w:t>
      </w:r>
      <w:r>
        <w:rPr>
          <w:rFonts w:eastAsia="Times New Roman"/>
          <w:b/>
          <w:sz w:val="22"/>
          <w:lang w:val="zh-CN" w:eastAsia="zh-CN"/>
        </w:rPr>
        <w:t>/2021</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eastAsia="Times New Roman"/>
          <w:b/>
          <w:sz w:val="22"/>
          <w:u w:val="single"/>
        </w:rPr>
        <w:t>1</w:t>
      </w:r>
      <w:r>
        <w:rPr>
          <w:rFonts w:hint="default" w:eastAsia="Times New Roman"/>
          <w:b/>
          <w:sz w:val="22"/>
          <w:u w:val="single"/>
          <w:lang w:val="pt-BR"/>
        </w:rPr>
        <w:t>8</w:t>
      </w:r>
      <w:r>
        <w:rPr>
          <w:rFonts w:eastAsia="Times New Roman"/>
          <w:b/>
          <w:sz w:val="22"/>
          <w:u w:val="single"/>
        </w:rPr>
        <w:t>/0</w:t>
      </w:r>
      <w:r>
        <w:rPr>
          <w:rFonts w:hint="default" w:eastAsia="Times New Roman"/>
          <w:b/>
          <w:sz w:val="22"/>
          <w:u w:val="single"/>
          <w:lang w:val="pt-BR"/>
        </w:rPr>
        <w:t>6</w:t>
      </w:r>
      <w:r>
        <w:rPr>
          <w:rFonts w:eastAsia="Times New Roman"/>
          <w:b/>
          <w:sz w:val="22"/>
          <w:u w:val="single"/>
        </w:rPr>
        <w:t>/2021</w:t>
      </w:r>
    </w:p>
    <w:p>
      <w:pPr>
        <w:keepNext/>
        <w:spacing w:after="0" w:line="240" w:lineRule="auto"/>
        <w:jc w:val="both"/>
        <w:outlineLvl w:val="3"/>
        <w:rPr>
          <w:rFonts w:eastAsia="Arial Unicode MS"/>
          <w:b/>
          <w:color w:val="FF0000"/>
          <w:sz w:val="22"/>
          <w:lang w:val="zh-CN" w:eastAsia="zh-CN"/>
        </w:rPr>
      </w:pPr>
      <w:r>
        <w:rPr>
          <w:rFonts w:eastAsia="Times New Roman"/>
          <w:b/>
          <w:sz w:val="22"/>
          <w:lang w:val="zh-CN" w:eastAsia="zh-CN"/>
        </w:rPr>
        <w:t xml:space="preserve">HORÁRIO: </w:t>
      </w:r>
      <w:r>
        <w:rPr>
          <w:rFonts w:eastAsia="Times New Roman"/>
          <w:b/>
          <w:sz w:val="22"/>
          <w:u w:val="single"/>
          <w:lang w:val="zh-CN" w:eastAsia="zh-CN"/>
        </w:rPr>
        <w:t>0</w:t>
      </w:r>
      <w:r>
        <w:rPr>
          <w:rFonts w:hint="default" w:eastAsia="Times New Roman"/>
          <w:b/>
          <w:sz w:val="22"/>
          <w:u w:val="single"/>
          <w:lang w:val="pt-BR" w:eastAsia="zh-CN"/>
        </w:rPr>
        <w:t>8</w:t>
      </w:r>
      <w:r>
        <w:rPr>
          <w:rFonts w:eastAsia="Times New Roman"/>
          <w:b/>
          <w:sz w:val="22"/>
          <w:u w:val="single"/>
          <w:lang w:eastAsia="zh-CN"/>
        </w:rPr>
        <w:t>h</w:t>
      </w:r>
      <w:r>
        <w:rPr>
          <w:rFonts w:hint="default" w:eastAsia="Times New Roman"/>
          <w:b/>
          <w:sz w:val="22"/>
          <w:u w:val="single"/>
          <w:lang w:val="pt-BR" w:eastAsia="zh-CN"/>
        </w:rPr>
        <w:t>0</w:t>
      </w:r>
      <w:r>
        <w:rPr>
          <w:rFonts w:eastAsia="Times New Roman"/>
          <w:b/>
          <w:sz w:val="22"/>
          <w:u w:val="single"/>
          <w:lang w:val="zh-CN" w:eastAsia="zh-CN"/>
        </w:rPr>
        <w:t>0</w:t>
      </w:r>
      <w:r>
        <w:rPr>
          <w:rFonts w:eastAsia="Times New Roman"/>
          <w:b/>
          <w:sz w:val="22"/>
          <w:u w:val="single"/>
          <w:lang w:eastAsia="zh-CN"/>
        </w:rPr>
        <w:t>min</w:t>
      </w:r>
      <w:r>
        <w:rPr>
          <w:rFonts w:eastAsia="Times New Roman"/>
          <w:b/>
          <w:sz w:val="22"/>
          <w:u w:val="single"/>
          <w:lang w:val="zh-CN" w:eastAsia="zh-CN"/>
        </w:rPr>
        <w:t xml:space="preserve"> </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 xml:space="preserve">PREGÃO PRESENCIAL Nº. </w:t>
      </w:r>
      <w:r>
        <w:rPr>
          <w:rFonts w:eastAsia="Times New Roman"/>
          <w:b/>
          <w:sz w:val="22"/>
          <w:lang w:eastAsia="zh-CN"/>
        </w:rPr>
        <w:t>046</w:t>
      </w:r>
      <w:r>
        <w:rPr>
          <w:rFonts w:eastAsia="Times New Roman"/>
          <w:b/>
          <w:sz w:val="22"/>
          <w:lang w:val="zh-CN" w:eastAsia="zh-CN"/>
        </w:rPr>
        <w:t>/2021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eastAsia="Times New Roman"/>
          <w:b/>
          <w:sz w:val="22"/>
          <w:u w:val="single"/>
        </w:rPr>
        <w:t>1</w:t>
      </w:r>
      <w:r>
        <w:rPr>
          <w:rFonts w:hint="default" w:eastAsia="Times New Roman"/>
          <w:b/>
          <w:sz w:val="22"/>
          <w:u w:val="single"/>
          <w:lang w:val="pt-BR"/>
        </w:rPr>
        <w:t>8</w:t>
      </w:r>
      <w:r>
        <w:rPr>
          <w:rFonts w:eastAsia="Times New Roman"/>
          <w:b/>
          <w:sz w:val="22"/>
          <w:u w:val="single"/>
        </w:rPr>
        <w:t>/0</w:t>
      </w:r>
      <w:r>
        <w:rPr>
          <w:rFonts w:hint="default" w:eastAsia="Times New Roman"/>
          <w:b/>
          <w:sz w:val="22"/>
          <w:u w:val="single"/>
          <w:lang w:val="pt-BR"/>
        </w:rPr>
        <w:t>6</w:t>
      </w:r>
      <w:r>
        <w:rPr>
          <w:rFonts w:eastAsia="Times New Roman"/>
          <w:b/>
          <w:sz w:val="22"/>
          <w:u w:val="single"/>
        </w:rPr>
        <w:t>/2021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HORÁRIO: </w:t>
      </w:r>
      <w:r>
        <w:rPr>
          <w:rFonts w:eastAsia="Times New Roman"/>
          <w:b/>
          <w:sz w:val="22"/>
          <w:u w:val="single"/>
        </w:rPr>
        <w:t>0</w:t>
      </w:r>
      <w:r>
        <w:rPr>
          <w:rFonts w:hint="default" w:eastAsia="Times New Roman"/>
          <w:b/>
          <w:sz w:val="22"/>
          <w:u w:val="single"/>
          <w:lang w:val="pt-BR"/>
        </w:rPr>
        <w:t>8</w:t>
      </w:r>
      <w:r>
        <w:rPr>
          <w:rFonts w:eastAsia="Times New Roman"/>
          <w:b/>
          <w:sz w:val="22"/>
          <w:u w:val="single"/>
        </w:rPr>
        <w:t>h</w:t>
      </w:r>
      <w:r>
        <w:rPr>
          <w:rFonts w:hint="default" w:eastAsia="Times New Roman"/>
          <w:b/>
          <w:sz w:val="22"/>
          <w:u w:val="single"/>
          <w:lang w:val="pt-BR"/>
        </w:rPr>
        <w:t>0</w:t>
      </w:r>
      <w:r>
        <w:rPr>
          <w:rFonts w:eastAsia="Times New Roman"/>
          <w:b/>
          <w:sz w:val="22"/>
          <w:u w:val="single"/>
        </w:rPr>
        <w:t xml:space="preserve">0min </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w:t>
      </w:r>
      <w:r>
        <w:rPr>
          <w:rFonts w:eastAsia="Times New Roman"/>
          <w:b/>
          <w:sz w:val="22"/>
        </w:rPr>
        <w:t>07h:00min as 13h:00min</w:t>
      </w:r>
      <w:r>
        <w:rPr>
          <w:rFonts w:eastAsia="Times New Roman"/>
          <w:sz w:val="22"/>
        </w:rPr>
        <w:t xml:space="preserve">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overflowPunct w:val="0"/>
        <w:autoSpaceDE w:val="0"/>
        <w:autoSpaceDN w:val="0"/>
        <w:adjustRightInd w:val="0"/>
        <w:spacing w:after="0" w:line="240" w:lineRule="auto"/>
        <w:ind w:left="360"/>
        <w:jc w:val="both"/>
        <w:rPr>
          <w:rFonts w:eastAsia="Times New Roman"/>
          <w:sz w:val="22"/>
        </w:rPr>
      </w:pPr>
    </w:p>
    <w:p>
      <w:pPr>
        <w:numPr>
          <w:ilvl w:val="1"/>
          <w:numId w:val="3"/>
        </w:numPr>
        <w:tabs>
          <w:tab w:val="left" w:pos="0"/>
        </w:tabs>
        <w:overflowPunct w:val="0"/>
        <w:autoSpaceDE w:val="0"/>
        <w:autoSpaceDN w:val="0"/>
        <w:adjustRightInd w:val="0"/>
        <w:spacing w:after="0" w:line="240" w:lineRule="auto"/>
        <w:ind w:left="0" w:firstLine="0"/>
        <w:jc w:val="both"/>
        <w:textAlignment w:val="baseline"/>
        <w:rPr>
          <w:rFonts w:eastAsia="Times New Roman"/>
          <w:b/>
          <w:sz w:val="22"/>
          <w:u w:val="single"/>
        </w:rPr>
      </w:pPr>
      <w:r>
        <w:rPr>
          <w:rFonts w:eastAsia="Times New Roman"/>
          <w:b/>
          <w:sz w:val="22"/>
          <w:u w:val="single"/>
        </w:rPr>
        <w:t>A licitante deverá apresentar dentro do envelope de proposta de preços os seguintes documentos:</w:t>
      </w:r>
    </w:p>
    <w:p>
      <w:pPr>
        <w:overflowPunct w:val="0"/>
        <w:autoSpaceDE w:val="0"/>
        <w:autoSpaceDN w:val="0"/>
        <w:adjustRightInd w:val="0"/>
        <w:spacing w:after="0" w:line="240" w:lineRule="auto"/>
        <w:rPr>
          <w:rFonts w:eastAsia="Times New Roman"/>
          <w:sz w:val="22"/>
        </w:rPr>
      </w:pPr>
    </w:p>
    <w:p>
      <w:pPr>
        <w:rPr>
          <w:sz w:val="22"/>
        </w:rPr>
      </w:pPr>
      <w:r>
        <w:rPr>
          <w:sz w:val="22"/>
        </w:rPr>
        <w:t>a)Alvará de Licença para Funcionamento, expedido pelo órgão competente do município da empresa licitante, observando sua validade.</w:t>
      </w:r>
    </w:p>
    <w:p>
      <w:pPr>
        <w:tabs>
          <w:tab w:val="left" w:pos="851"/>
        </w:tabs>
        <w:overflowPunct w:val="0"/>
        <w:autoSpaceDE w:val="0"/>
        <w:autoSpaceDN w:val="0"/>
        <w:adjustRightInd w:val="0"/>
        <w:spacing w:after="0" w:line="240" w:lineRule="auto"/>
        <w:ind w:right="-3"/>
        <w:jc w:val="both"/>
        <w:textAlignment w:val="baseline"/>
        <w:rPr>
          <w:rFonts w:eastAsia="Times New Roman"/>
          <w:sz w:val="22"/>
          <w:lang w:eastAsia="pt-BR"/>
        </w:rPr>
      </w:pPr>
      <w:r>
        <w:rPr>
          <w:rFonts w:eastAsia="Times New Roman"/>
          <w:sz w:val="22"/>
          <w:lang w:eastAsia="pt-BR"/>
        </w:rPr>
        <w:t xml:space="preserve">b) Autorização para Funcionamento da Empresa (AFE), expedida pela Agencia Nacional de Vigilância Sanitária do Ministério da Saúde (forma eletrônica ou certificado), compatível com o objeto licitado, </w:t>
      </w:r>
      <w:r>
        <w:rPr>
          <w:rFonts w:eastAsia="Times New Roman"/>
          <w:b/>
          <w:sz w:val="22"/>
          <w:u w:val="single"/>
          <w:lang w:eastAsia="pt-BR"/>
        </w:rPr>
        <w:t>ACOMPANHADO</w:t>
      </w:r>
      <w:r>
        <w:rPr>
          <w:rFonts w:eastAsia="Times New Roman"/>
          <w:sz w:val="22"/>
          <w:lang w:eastAsia="pt-BR"/>
        </w:rPr>
        <w:t xml:space="preserve"> de </w:t>
      </w:r>
      <w:r>
        <w:rPr>
          <w:rFonts w:eastAsia="Times New Roman"/>
          <w:sz w:val="22"/>
          <w:u w:val="single"/>
          <w:lang w:eastAsia="pt-BR"/>
        </w:rPr>
        <w:t>sua publicação no Diário Oficial da União, observada a sua validade</w:t>
      </w:r>
      <w:r>
        <w:rPr>
          <w:rFonts w:eastAsia="Times New Roman"/>
          <w:sz w:val="22"/>
          <w:lang w:eastAsia="pt-BR"/>
        </w:rPr>
        <w:t xml:space="preserve">; No caso da licitante ser fabricante </w:t>
      </w:r>
      <w:r>
        <w:rPr>
          <w:rFonts w:eastAsia="Times New Roman"/>
          <w:sz w:val="22"/>
          <w:u w:val="single"/>
          <w:lang w:eastAsia="pt-BR"/>
        </w:rPr>
        <w:t>está dispensado à apresentação da publicação,</w:t>
      </w:r>
      <w:r>
        <w:rPr>
          <w:rFonts w:eastAsia="Times New Roman"/>
          <w:sz w:val="22"/>
          <w:lang w:eastAsia="pt-BR"/>
        </w:rPr>
        <w:t xml:space="preserve"> sendo necessária apresentação do documento na (forma eletrônica ou certificado) Para as renovações deverá ser observando a Resolução ANVISA/DC Nº 16 de 01/04/2014;</w:t>
      </w:r>
    </w:p>
    <w:p>
      <w:pPr>
        <w:tabs>
          <w:tab w:val="left" w:pos="851"/>
        </w:tabs>
        <w:overflowPunct w:val="0"/>
        <w:autoSpaceDE w:val="0"/>
        <w:autoSpaceDN w:val="0"/>
        <w:adjustRightInd w:val="0"/>
        <w:spacing w:after="0" w:line="240" w:lineRule="auto"/>
        <w:ind w:right="-3"/>
        <w:jc w:val="both"/>
        <w:textAlignment w:val="baseline"/>
        <w:rPr>
          <w:rFonts w:eastAsia="Times New Roman"/>
          <w:sz w:val="24"/>
          <w:szCs w:val="24"/>
          <w:lang w:eastAsia="pt-BR"/>
        </w:rPr>
      </w:pPr>
    </w:p>
    <w:p>
      <w:pPr>
        <w:ind w:left="360"/>
        <w:rPr>
          <w:rFonts w:eastAsia="Times New Roman"/>
          <w:sz w:val="22"/>
        </w:rPr>
      </w:pPr>
      <w:r>
        <w:rPr>
          <w:b/>
          <w:sz w:val="24"/>
          <w:szCs w:val="24"/>
          <w:highlight w:val="yellow"/>
        </w:rPr>
        <w:t xml:space="preserve">PARÁGRAFO SEGUNDO – </w:t>
      </w:r>
      <w:r>
        <w:rPr>
          <w:sz w:val="24"/>
          <w:szCs w:val="24"/>
          <w:highlight w:val="yellow"/>
        </w:rPr>
        <w:t>No ato da entrega do produto, a empresa deverá apresentar o registro do equipamento junto a ANVISA</w:t>
      </w:r>
      <w:r>
        <w:rPr>
          <w:sz w:val="24"/>
          <w:szCs w:val="24"/>
        </w:rPr>
        <w:t>.</w:t>
      </w: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7.12.1</w:t>
      </w:r>
      <w:r>
        <w:rPr>
          <w:rFonts w:eastAsia="Times New Roman"/>
          <w:iCs/>
          <w:sz w:val="22"/>
        </w:rPr>
        <w:t xml:space="preserve"> O valor total estimado para a aquisição dos itens referente ao objeto deste Edital, é de </w:t>
      </w:r>
      <w:r>
        <w:rPr>
          <w:rFonts w:eastAsia="Times New Roman"/>
          <w:b/>
          <w:bCs/>
          <w:iCs/>
          <w:sz w:val="22"/>
        </w:rPr>
        <w:t>R$ 125.888,00 (cento e vinte e cinco mil oitocentos e oitenta e oito reais)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709"/>
        </w:tabs>
        <w:spacing w:after="0" w:line="240" w:lineRule="auto"/>
        <w:contextualSpacing/>
        <w:jc w:val="both"/>
        <w:rPr>
          <w:rFonts w:eastAsia="Times New Roman"/>
          <w:sz w:val="22"/>
          <w:lang w:eastAsia="pt-BR"/>
        </w:rPr>
      </w:pPr>
      <w:r>
        <w:rPr>
          <w:rFonts w:eastAsia="Times New Roman"/>
          <w:b/>
          <w:iCs/>
          <w:sz w:val="22"/>
          <w:lang w:eastAsia="pt-BR"/>
        </w:rPr>
        <w:t>7.12.2</w:t>
      </w:r>
      <w:r>
        <w:rPr>
          <w:rFonts w:eastAsia="Times New Roman"/>
          <w:iCs/>
          <w:sz w:val="22"/>
          <w:lang w:eastAsia="pt-BR"/>
        </w:rPr>
        <w:t xml:space="preserve"> No entanto, caso o licitante queira conhecer os valores de cada item constante no edital, o mesmo deverá se dirigir até o Núcleo de Licitações e Contratos, </w:t>
      </w:r>
      <w:r>
        <w:rPr>
          <w:rFonts w:eastAsia="Times New Roman"/>
          <w:sz w:val="22"/>
          <w:lang w:eastAsia="pt-BR"/>
        </w:rPr>
        <w:t xml:space="preserve">situado na Praça Prefeito Euclides Antônio Fabris nº 343 - Centro, no horário das </w:t>
      </w:r>
      <w:r>
        <w:rPr>
          <w:rFonts w:eastAsia="Times New Roman"/>
          <w:b/>
          <w:sz w:val="22"/>
          <w:lang w:eastAsia="pt-BR"/>
        </w:rPr>
        <w:t>07h:00min as 13h:00min</w:t>
      </w:r>
      <w:r>
        <w:rPr>
          <w:rFonts w:eastAsia="Times New Roman"/>
          <w:sz w:val="22"/>
          <w:lang w:eastAsia="pt-BR"/>
        </w:rPr>
        <w:t xml:space="preserve"> (horário local),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b/>
          <w:sz w:val="22"/>
          <w:lang w:eastAsia="pt-BR"/>
        </w:rPr>
        <w:t>7.12.3</w:t>
      </w:r>
      <w:r>
        <w:rPr>
          <w:rFonts w:eastAsia="Times New Roman"/>
          <w:sz w:val="22"/>
          <w:lang w:eastAsia="pt-BR"/>
        </w:rPr>
        <w:t xml:space="preserve">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8.2.4</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8.2.8</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8.2.10</w:t>
      </w:r>
      <w:r>
        <w:rPr>
          <w:rFonts w:eastAsia="Times New Roman"/>
          <w:sz w:val="22"/>
        </w:rPr>
        <w:t xml:space="preserve"> Declaração de conhecimento e aceitação do teor do edital, conforme modelo constante no </w:t>
      </w:r>
      <w:r>
        <w:rPr>
          <w:rFonts w:eastAsia="Times New Roman"/>
          <w:color w:val="000000"/>
          <w:sz w:val="22"/>
        </w:rPr>
        <w:t>ANEXO VII,</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11h e das 13h as 17h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SAÚDE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SAÚDE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449052080000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6118</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Arial Unicode MS"/>
          <w:b/>
          <w:bCs/>
          <w:color w:val="FF0000"/>
          <w:sz w:val="22"/>
          <w:lang w:val="zh-CN" w:eastAsia="zh-CN"/>
        </w:rPr>
      </w:pPr>
      <w:r>
        <w:rPr>
          <w:rFonts w:eastAsia="Times New Roman"/>
          <w:b/>
          <w:bCs/>
          <w:sz w:val="22"/>
          <w:lang w:val="zh-CN" w:eastAsia="zh-CN"/>
        </w:rPr>
        <w:t>14 – DO FORNECIMENTO:</w:t>
      </w:r>
    </w:p>
    <w:p>
      <w:pPr>
        <w:tabs>
          <w:tab w:val="left" w:pos="708"/>
          <w:tab w:val="center" w:pos="4419"/>
          <w:tab w:val="right" w:pos="8838"/>
        </w:tabs>
        <w:spacing w:after="0" w:line="240" w:lineRule="auto"/>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14.1</w:t>
      </w:r>
      <w:r>
        <w:rPr>
          <w:rFonts w:eastAsia="Times New Roman"/>
          <w:sz w:val="22"/>
        </w:rPr>
        <w:t xml:space="preserve"> – </w:t>
      </w:r>
      <w:r>
        <w:rPr>
          <w:rFonts w:eastAsia="Times New Roman"/>
          <w:iCs/>
          <w:sz w:val="22"/>
        </w:rPr>
        <w:t>Os equipamentos poderão ser solicitados de forma parcelada,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14.2.1 </w:t>
      </w:r>
      <w:r>
        <w:rPr>
          <w:rFonts w:eastAsia="Times New Roman"/>
          <w:iCs/>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15 – DA GARANTIA:</w:t>
      </w:r>
    </w:p>
    <w:p>
      <w:pPr>
        <w:overflowPunct w:val="0"/>
        <w:autoSpaceDE w:val="0"/>
        <w:autoSpaceDN w:val="0"/>
        <w:adjustRightInd w:val="0"/>
        <w:spacing w:after="0" w:line="240" w:lineRule="auto"/>
        <w:jc w:val="both"/>
        <w:textAlignment w:val="baseline"/>
        <w:rPr>
          <w:rFonts w:eastAsia="Times New Roman"/>
          <w:b/>
          <w:sz w:val="22"/>
        </w:rPr>
      </w:pP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Pr>
          <w:b/>
          <w:sz w:val="24"/>
          <w:szCs w:val="24"/>
        </w:rPr>
        <w:t xml:space="preserve">15.1 -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15.2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15.3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15.4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15.5 -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rFonts w:eastAsia="Times New Roman"/>
          <w:b/>
          <w:sz w:val="22"/>
        </w:rPr>
      </w:pPr>
      <w:r>
        <w:rPr>
          <w:b/>
          <w:bCs/>
          <w:sz w:val="24"/>
          <w:szCs w:val="24"/>
        </w:rPr>
        <w:t xml:space="preserve">15.6 -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16.1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equipamentos,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16.2 -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16.3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16.4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16.4.1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16.4.2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16.4.3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16.4.4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16.4.5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16.5 -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16.6 -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16.7 -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16.8</w:t>
      </w:r>
      <w:r>
        <w:rPr>
          <w:rFonts w:eastAsia="Times New Roman"/>
          <w:b/>
          <w:bCs/>
          <w:i/>
          <w:iCs/>
          <w:sz w:val="22"/>
          <w:lang w:eastAsia="pt-BR"/>
        </w:rPr>
        <w:t xml:space="preserve"> </w:t>
      </w:r>
      <w:r>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pPr>
        <w:autoSpaceDN w:val="0"/>
        <w:spacing w:after="0" w:line="240" w:lineRule="auto"/>
        <w:jc w:val="both"/>
        <w:textAlignment w:val="baseline"/>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17.1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equipamentos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18.1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w:t>
      </w:r>
      <w:r>
        <w:rPr>
          <w:rFonts w:eastAsia="Times New Roman"/>
          <w:b/>
          <w:bCs/>
          <w:sz w:val="22"/>
          <w:lang w:eastAsia="zh-CN"/>
        </w:rPr>
        <w:t>8</w:t>
      </w:r>
      <w:r>
        <w:rPr>
          <w:rFonts w:eastAsia="Times New Roman"/>
          <w:b/>
          <w:bCs/>
          <w:sz w:val="22"/>
          <w:lang w:val="zh-CN" w:eastAsia="zh-CN"/>
        </w:rPr>
        <w:t>.2.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
          <w:sz w:val="22"/>
          <w:lang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w:t>
      </w:r>
      <w:r>
        <w:rPr>
          <w:rFonts w:eastAsia="Times New Roman"/>
          <w:b/>
          <w:bCs/>
          <w:sz w:val="22"/>
          <w:lang w:eastAsia="zh-CN"/>
        </w:rPr>
        <w:t>8</w:t>
      </w:r>
      <w:r>
        <w:rPr>
          <w:rFonts w:eastAsia="Times New Roman"/>
          <w:b/>
          <w:bCs/>
          <w:sz w:val="22"/>
          <w:lang w:val="zh-CN" w:eastAsia="zh-CN"/>
        </w:rPr>
        <w:t>.3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18.4.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18.5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19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19.1</w:t>
      </w:r>
      <w:r>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2"/>
          <w:szCs w:val="20"/>
        </w:rPr>
        <w:t>subitem 10</w:t>
      </w:r>
      <w:r>
        <w:rPr>
          <w:rFonts w:eastAsia="Times New Roman"/>
          <w:b/>
          <w:color w:val="000000"/>
          <w:sz w:val="22"/>
          <w:szCs w:val="20"/>
        </w:rPr>
        <w:t>.4</w:t>
      </w:r>
      <w:r>
        <w:rPr>
          <w:rFonts w:eastAsia="Times New Roman"/>
          <w:sz w:val="22"/>
          <w:szCs w:val="20"/>
        </w:rPr>
        <w:t xml:space="preserve"> deste edital de acordo com os prazos do Art. 12 do Decreto Municipal 091/2005 (</w:t>
      </w:r>
      <w:r>
        <w:rPr>
          <w:rFonts w:eastAsia="Times New Roman"/>
          <w:b/>
          <w:sz w:val="22"/>
          <w:szCs w:val="20"/>
          <w:highlight w:val="yellow"/>
        </w:rPr>
        <w:t>até dois dias úteis antes da data fixada para recebimento das propostas</w:t>
      </w:r>
      <w:r>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2"/>
          <w:szCs w:val="20"/>
        </w:rPr>
        <w:t>não serão recebidas solicitações via e-mail ou fax símile</w:t>
      </w:r>
      <w:r>
        <w:rPr>
          <w:rFonts w:eastAsia="Times New Roman"/>
          <w:sz w:val="22"/>
          <w:szCs w:val="20"/>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19.2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19.3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4"/>
          <w:szCs w:val="24"/>
        </w:rPr>
        <w:t xml:space="preserve">20.11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20.12 -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Anexo VIII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Eu, Jaqueline Maria Garcia Mascioli, Servidora Pública Municipal, digitei-o presente edital com autorização do ordenador de despesas,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r>
        <w:rPr>
          <w:rFonts w:eastAsia="Times New Roman"/>
          <w:sz w:val="22"/>
        </w:rPr>
        <w:t xml:space="preserve">Naviraí - MS, </w:t>
      </w:r>
      <w:r>
        <w:rPr>
          <w:rFonts w:hint="default" w:eastAsia="Times New Roman"/>
          <w:b/>
          <w:bCs/>
          <w:sz w:val="22"/>
          <w:lang w:val="pt-BR"/>
        </w:rPr>
        <w:t>01</w:t>
      </w:r>
      <w:r>
        <w:rPr>
          <w:rFonts w:eastAsia="Times New Roman"/>
          <w:b/>
          <w:sz w:val="22"/>
        </w:rPr>
        <w:t xml:space="preserve"> de </w:t>
      </w:r>
      <w:r>
        <w:rPr>
          <w:rFonts w:hint="default" w:eastAsia="Times New Roman"/>
          <w:b/>
          <w:sz w:val="22"/>
          <w:lang w:val="pt-BR"/>
        </w:rPr>
        <w:t>junho</w:t>
      </w:r>
      <w:r>
        <w:rPr>
          <w:rFonts w:eastAsia="Times New Roman"/>
          <w:b/>
          <w:sz w:val="22"/>
        </w:rPr>
        <w:t xml:space="preserve">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nº 024/2021</w:t>
      </w: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keepNext/>
        <w:spacing w:after="0" w:line="240" w:lineRule="auto"/>
        <w:jc w:val="center"/>
        <w:outlineLvl w:val="5"/>
        <w:rPr>
          <w:rFonts w:eastAsia="Times New Roman"/>
          <w:b/>
          <w:bCs/>
          <w:sz w:val="22"/>
          <w:lang w:eastAsia="zh-CN"/>
        </w:rPr>
      </w:pPr>
    </w:p>
    <w:p>
      <w:pPr>
        <w:rPr>
          <w:rFonts w:eastAsia="Times New Roman"/>
          <w:b/>
          <w:bCs/>
          <w:sz w:val="22"/>
          <w:lang w:val="zh-CN" w:eastAsia="zh-CN"/>
        </w:rPr>
      </w:pPr>
      <w:r>
        <w:rPr>
          <w:rFonts w:eastAsia="Times New Roman"/>
          <w:b/>
          <w:bCs/>
          <w:sz w:val="22"/>
          <w:lang w:val="zh-CN" w:eastAsia="zh-CN"/>
        </w:rPr>
        <w:br w:type="page"/>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sz w:val="22"/>
          <w:lang w:eastAsia="zh-CN"/>
        </w:rPr>
      </w:pPr>
      <w:r>
        <w:rPr>
          <w:rFonts w:eastAsia="Times New Roman"/>
          <w:b/>
          <w:bCs/>
          <w:sz w:val="22"/>
          <w:lang w:val="zh-CN" w:eastAsia="zh-CN"/>
        </w:rPr>
        <w:t xml:space="preserve">1.Objeto: </w:t>
      </w:r>
      <w:r>
        <w:rPr>
          <w:rFonts w:eastAsia="Times New Roman"/>
          <w:b/>
          <w:sz w:val="22"/>
          <w:lang w:val="zh-CN" w:eastAsia="zh-CN"/>
        </w:rPr>
        <w:t>AQUISIÇÃO DE BOMBA DE INFUSÃO CONFORME TERMO DE REFERÊNCIA PARA ATENDER OS LEITOS DA UTI DO HOSPITAL "ANTÔNIO AUGUSTO DOS SANTOS- VIROTE’’ DO MUNICÍPIO DE NAVIRAÍ – MS. PEDIDO DE COMPRAS Nº 165/2021</w:t>
      </w:r>
      <w:r>
        <w:rPr>
          <w:rFonts w:eastAsia="Times New Roman"/>
          <w:b/>
          <w:sz w:val="22"/>
          <w:lang w:eastAsia="zh-CN"/>
        </w:rPr>
        <w:t>.</w:t>
      </w:r>
    </w:p>
    <w:p>
      <w:pPr>
        <w:keepNext/>
        <w:spacing w:after="0" w:line="240" w:lineRule="auto"/>
        <w:jc w:val="both"/>
        <w:outlineLvl w:val="5"/>
        <w:rPr>
          <w:rFonts w:eastAsia="Times New Roman"/>
          <w:b/>
          <w:bCs/>
          <w:sz w:val="22"/>
          <w:lang w:eastAsia="zh-CN"/>
        </w:rPr>
      </w:pPr>
    </w:p>
    <w:tbl>
      <w:tblPr>
        <w:tblStyle w:val="12"/>
        <w:tblW w:w="9640"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1009"/>
        <w:gridCol w:w="835"/>
        <w:gridCol w:w="697"/>
        <w:gridCol w:w="62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100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CÓD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26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00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33554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26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Times New Roman"/>
                <w:sz w:val="22"/>
              </w:rPr>
              <w:t>BOMBA DE INFUSÃO UNIVERSAL. CONFORME TERMO DE REFERÊNCIA</w:t>
            </w:r>
          </w:p>
        </w:tc>
      </w:tr>
    </w:tbl>
    <w:p>
      <w:pPr>
        <w:keepNext/>
        <w:spacing w:after="0" w:line="240" w:lineRule="auto"/>
        <w:jc w:val="both"/>
        <w:outlineLvl w:val="5"/>
        <w:rPr>
          <w:rFonts w:eastAsia="Times New Roman"/>
          <w:b/>
          <w:bCs/>
          <w:sz w:val="22"/>
          <w:lang w:eastAsia="zh-CN"/>
        </w:rPr>
      </w:pPr>
    </w:p>
    <w:p>
      <w:pPr>
        <w:keepNext/>
        <w:spacing w:after="0" w:line="240" w:lineRule="auto"/>
        <w:jc w:val="both"/>
        <w:outlineLvl w:val="5"/>
        <w:rPr>
          <w:rFonts w:eastAsia="Times New Roman"/>
          <w:b/>
          <w:bCs/>
          <w:sz w:val="22"/>
          <w:lang w:eastAsia="zh-CN"/>
        </w:rPr>
      </w:pPr>
      <w:r>
        <w:rPr>
          <w:rFonts w:eastAsia="Times New Roman"/>
          <w:b/>
          <w:bCs/>
          <w:sz w:val="22"/>
          <w:lang w:val="zh-CN" w:eastAsia="zh-CN"/>
        </w:rPr>
        <w:t>2. PRAZO PARA A ENTREGA: 10 (DEZ) DIAS ÚTEIS.</w:t>
      </w:r>
    </w:p>
    <w:p>
      <w:pPr>
        <w:keepNext/>
        <w:spacing w:after="0" w:line="240" w:lineRule="auto"/>
        <w:jc w:val="both"/>
        <w:outlineLvl w:val="5"/>
        <w:rPr>
          <w:rFonts w:eastAsia="Times New Roman"/>
          <w:b/>
          <w:bCs/>
          <w:sz w:val="22"/>
          <w:lang w:eastAsia="pt-BR"/>
        </w:rPr>
      </w:pPr>
    </w:p>
    <w:p>
      <w:pPr>
        <w:keepNext/>
        <w:spacing w:after="0" w:line="240" w:lineRule="auto"/>
        <w:jc w:val="both"/>
        <w:outlineLvl w:val="5"/>
        <w:rPr>
          <w:rFonts w:eastAsia="Times New Roman"/>
          <w:b/>
          <w:bCs/>
          <w:sz w:val="22"/>
          <w:lang w:eastAsia="zh-CN"/>
        </w:rPr>
      </w:pPr>
      <w:r>
        <w:rPr>
          <w:rFonts w:eastAsia="Times New Roman"/>
          <w:b/>
          <w:bCs/>
          <w:sz w:val="22"/>
          <w:lang w:val="zh-CN" w:eastAsia="zh-CN"/>
        </w:rPr>
        <w:t>3. LOCAL PARA A ENTREGA: ALMOXARIFADO CENTRAL.</w:t>
      </w:r>
    </w:p>
    <w:p>
      <w:pPr>
        <w:keepNext/>
        <w:spacing w:after="0" w:line="240" w:lineRule="auto"/>
        <w:jc w:val="both"/>
        <w:outlineLvl w:val="5"/>
        <w:rPr>
          <w:rFonts w:eastAsia="Times New Roman"/>
          <w:b/>
          <w:bCs/>
          <w:sz w:val="22"/>
          <w:lang w:eastAsia="zh-CN"/>
        </w:rPr>
      </w:pPr>
    </w:p>
    <w:p>
      <w:pPr>
        <w:keepNext/>
        <w:spacing w:after="0" w:line="240" w:lineRule="auto"/>
        <w:jc w:val="both"/>
        <w:outlineLvl w:val="5"/>
        <w:rPr>
          <w:rFonts w:eastAsia="Times New Roman"/>
          <w:b/>
          <w:bCs/>
          <w:sz w:val="22"/>
          <w:lang w:eastAsia="zh-CN"/>
        </w:rPr>
      </w:pPr>
      <w:r>
        <w:rPr>
          <w:rFonts w:eastAsia="Times New Roman"/>
          <w:b/>
          <w:bCs/>
          <w:sz w:val="22"/>
          <w:lang w:val="zh-CN" w:eastAsia="zh-CN"/>
        </w:rPr>
        <w:t>4. VALIDADE DA PROPOSTA: 60 (SESSENTA) DIAS.</w:t>
      </w:r>
    </w:p>
    <w:p>
      <w:pPr>
        <w:keepNext/>
        <w:spacing w:after="0" w:line="240" w:lineRule="auto"/>
        <w:jc w:val="both"/>
        <w:outlineLvl w:val="5"/>
        <w:rPr>
          <w:rFonts w:eastAsia="Times New Roman"/>
          <w:b/>
          <w:bCs/>
          <w:sz w:val="22"/>
          <w:lang w:eastAsia="zh-CN"/>
        </w:rPr>
      </w:pP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r>
        <w:rPr>
          <w:rFonts w:eastAsia="Times New Roman"/>
          <w:sz w:val="22"/>
          <w:lang w:eastAsia="pt-BR"/>
        </w:rPr>
        <w:drawing>
          <wp:inline distT="0" distB="0" distL="0" distR="0">
            <wp:extent cx="5475605" cy="61595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84970" cy="6169933"/>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r>
        <w:rPr>
          <w:rFonts w:eastAsia="Times New Roman"/>
          <w:sz w:val="22"/>
          <w:lang w:eastAsia="pt-BR"/>
        </w:rPr>
        <w:drawing>
          <wp:anchor distT="0" distB="0" distL="114300" distR="114300" simplePos="0" relativeHeight="251662336" behindDoc="1" locked="0" layoutInCell="1" allowOverlap="1">
            <wp:simplePos x="0" y="0"/>
            <wp:positionH relativeFrom="column">
              <wp:posOffset>145415</wp:posOffset>
            </wp:positionH>
            <wp:positionV relativeFrom="paragraph">
              <wp:posOffset>-3175</wp:posOffset>
            </wp:positionV>
            <wp:extent cx="5327015" cy="2343150"/>
            <wp:effectExtent l="0" t="0" r="7620" b="63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31716" cy="2345151"/>
                    </a:xfrm>
                    <a:prstGeom prst="rect">
                      <a:avLst/>
                    </a:prstGeom>
                    <a:noFill/>
                    <a:ln>
                      <a:noFill/>
                    </a:ln>
                  </pic:spPr>
                </pic:pic>
              </a:graphicData>
            </a:graphic>
          </wp:anchor>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sectPr>
          <w:headerReference r:id="rId5" w:type="default"/>
          <w:footerReference r:id="rId6" w:type="default"/>
          <w:footerReference r:id="rId7" w:type="even"/>
          <w:pgSz w:w="11907" w:h="16840"/>
          <w:pgMar w:top="1843" w:right="910" w:bottom="709" w:left="1797" w:header="284" w:footer="289" w:gutter="0"/>
          <w:cols w:space="720" w:num="1"/>
        </w:sectPr>
      </w:pPr>
    </w:p>
    <w:p>
      <w:pPr>
        <w:overflowPunct w:val="0"/>
        <w:autoSpaceDE w:val="0"/>
        <w:autoSpaceDN w:val="0"/>
        <w:adjustRightInd w:val="0"/>
        <w:spacing w:after="0" w:line="240" w:lineRule="auto"/>
        <w:textAlignment w:val="baseline"/>
        <w:rPr>
          <w:rFonts w:eastAsia="Times New Roman"/>
          <w:sz w:val="22"/>
          <w:lang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center"/>
        <w:textAlignment w:val="baseline"/>
        <w:rPr>
          <w:rFonts w:eastAsia="Arial Unicode MS"/>
          <w:b/>
          <w:sz w:val="22"/>
        </w:rPr>
      </w:pPr>
      <w:r>
        <w:rPr>
          <w:rFonts w:eastAsia="Arial Unicode MS"/>
          <w:b/>
          <w:sz w:val="22"/>
        </w:rPr>
        <w:t>ESTADO DE MATO GROSSO DO SUL</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46/2021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14828"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b/>
                <w:i/>
                <w:sz w:val="22"/>
              </w:rPr>
              <w:t xml:space="preserve"> </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BOMBA DE INFUSÃO UNIVERSAL.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46/2021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pPr>
      <w:r>
        <w:rPr>
          <w:rFonts w:eastAsia="Arial Unicode MS"/>
          <w:sz w:val="22"/>
        </w:rPr>
        <w:t xml:space="preserve">                                                                                                            CPF n°.....................................</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sectPr>
          <w:pgSz w:w="16840" w:h="11907" w:orient="landscape"/>
          <w:pgMar w:top="1797" w:right="1843" w:bottom="709" w:left="709" w:header="284" w:footer="289" w:gutter="0"/>
          <w:cols w:space="720" w:num="1"/>
        </w:sect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Nº. 46/2021</w:t>
      </w:r>
    </w:p>
    <w:p>
      <w:pPr>
        <w:keepNext/>
        <w:spacing w:after="0" w:line="240" w:lineRule="auto"/>
        <w:ind w:right="-568"/>
        <w:jc w:val="center"/>
        <w:outlineLvl w:val="5"/>
        <w:rPr>
          <w:rFonts w:eastAsia="Times New Roman"/>
          <w:sz w:val="22"/>
          <w:lang w:val="zh-CN" w:eastAsia="zh-CN"/>
        </w:rPr>
      </w:pPr>
    </w:p>
    <w:p>
      <w:pPr>
        <w:keepNext/>
        <w:spacing w:after="0" w:line="240" w:lineRule="auto"/>
        <w:ind w:right="-568"/>
        <w:jc w:val="center"/>
        <w:outlineLvl w:val="5"/>
        <w:rPr>
          <w:rFonts w:eastAsia="Arial Unicode MS"/>
          <w:sz w:val="22"/>
          <w:lang w:val="zh-CN" w:eastAsia="zh-CN"/>
        </w:rPr>
      </w:pPr>
      <w:r>
        <w:rPr>
          <w:rFonts w:eastAsia="Times New Roman"/>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sz w:val="22"/>
        </w:rPr>
      </w:pPr>
    </w:p>
    <w:p>
      <w:pPr>
        <w:widowControl w:val="0"/>
        <w:overflowPunct w:val="0"/>
        <w:autoSpaceDE w:val="0"/>
        <w:autoSpaceDN w:val="0"/>
        <w:adjustRightInd w:val="0"/>
        <w:spacing w:after="0" w:line="240" w:lineRule="auto"/>
        <w:ind w:right="-568"/>
        <w:jc w:val="center"/>
        <w:textAlignment w:val="baseline"/>
        <w:rPr>
          <w:rFonts w:eastAsia="Times New Roman"/>
          <w:b/>
          <w:iCs/>
          <w:sz w:val="22"/>
        </w:rPr>
      </w:pPr>
      <w:r>
        <w:rPr>
          <w:rFonts w:eastAsia="Times New Roman"/>
          <w:b/>
          <w:iCs/>
          <w:sz w:val="22"/>
        </w:rPr>
        <w:t>MINUTA DO CONTRATO Nº. ____/______</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spacing w:after="0" w:line="240" w:lineRule="auto"/>
        <w:jc w:val="both"/>
        <w:rPr>
          <w:rFonts w:eastAsia="Times New Roman"/>
          <w:b/>
          <w:iCs/>
          <w:snapToGrid w:val="0"/>
          <w:sz w:val="22"/>
          <w:lang w:val="zh-CN" w:eastAsia="zh-CN"/>
        </w:rPr>
      </w:pPr>
      <w:r>
        <w:rPr>
          <w:rFonts w:eastAsia="Times New Roman"/>
          <w:b/>
          <w:iCs/>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I - </w:t>
      </w:r>
      <w:r>
        <w:rPr>
          <w:rFonts w:eastAsia="Times New Roman"/>
          <w:iCs/>
          <w:sz w:val="22"/>
        </w:rPr>
        <w:tab/>
      </w:r>
      <w:r>
        <w:rPr>
          <w:rFonts w:eastAsia="Times New Roman"/>
          <w:iCs/>
          <w:sz w:val="22"/>
        </w:rPr>
        <w:t xml:space="preserve">CONTRATANTES: MUNICÍPIO DE NAVIRAÍ, Pessoa Jurídica de Direito Público Interno, </w:t>
      </w:r>
      <w:r>
        <w:rPr>
          <w:rFonts w:eastAsia="Times New Roman"/>
          <w:iCs/>
          <w:sz w:val="22"/>
          <w:highlight w:val="yellow"/>
        </w:rPr>
        <w:t>com sede a Praça Prefeito Euclides Antônio Fabris n.º 343, inscrita no CGC/MF sob o n.º 03.155.934/0001-90</w:t>
      </w:r>
      <w:r>
        <w:rPr>
          <w:rFonts w:eastAsia="Times New Roman"/>
          <w:iCs/>
          <w:sz w:val="22"/>
        </w:rPr>
        <w:t xml:space="preserve">, </w:t>
      </w:r>
      <w:r>
        <w:rPr>
          <w:rFonts w:eastAsia="Times New Roman"/>
          <w:iCs/>
          <w:sz w:val="22"/>
          <w:highlight w:val="yellow"/>
        </w:rPr>
        <w:t>por meio do Fundo Municipal de Saúde, com sede a Avenida Amélia Fukuda nº. 100, inscrito no CGC/MF sob o n.º 11.221.619/0001-42</w:t>
      </w:r>
      <w:r>
        <w:rPr>
          <w:rFonts w:eastAsia="Times New Roman"/>
          <w:iCs/>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II -</w:t>
      </w:r>
      <w:r>
        <w:rPr>
          <w:rFonts w:eastAsia="Times New Roman"/>
          <w:sz w:val="22"/>
        </w:rPr>
        <w:tab/>
      </w:r>
      <w:r>
        <w:rPr>
          <w:rFonts w:eastAsia="Times New Roman"/>
          <w:sz w:val="22"/>
        </w:rPr>
        <w:t xml:space="preserve"> REPRESENTANTES: Representa a CONTRATANTE </w:t>
      </w: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eastAsia="pt-BR"/>
        </w:rPr>
      </w:pPr>
      <w:r>
        <w:rPr>
          <w:rFonts w:eastAsia="Times New Roman"/>
          <w:iCs/>
          <w:sz w:val="22"/>
          <w:lang w:eastAsia="pt-BR"/>
        </w:rPr>
        <w:t xml:space="preserve">III - DA AUTORIZAÇÃO DA LICITAÇÃO: O presente Contrato é celebrado em decorrência da autorização da Sra. Rhaiza Rejane Neme de Matos, Prefeita Municipal, exarada em despacho constante do </w:t>
      </w:r>
      <w:r>
        <w:rPr>
          <w:rFonts w:eastAsia="Times New Roman"/>
          <w:b/>
          <w:iCs/>
          <w:sz w:val="22"/>
          <w:lang w:eastAsia="pt-BR"/>
        </w:rPr>
        <w:t>Processo Licitatório nº 81/2021</w:t>
      </w:r>
      <w:r>
        <w:rPr>
          <w:rFonts w:eastAsia="Times New Roman"/>
          <w:iCs/>
          <w:sz w:val="22"/>
          <w:lang w:eastAsia="pt-BR"/>
        </w:rPr>
        <w:t xml:space="preserve">, gerado pelo </w:t>
      </w:r>
      <w:r>
        <w:rPr>
          <w:rFonts w:eastAsia="Times New Roman"/>
          <w:b/>
          <w:iCs/>
          <w:sz w:val="22"/>
          <w:lang w:eastAsia="pt-BR"/>
        </w:rPr>
        <w:t>Pregão Presencial nº 46/2021</w:t>
      </w:r>
      <w:r>
        <w:rPr>
          <w:rFonts w:eastAsia="Times New Roman"/>
          <w:iCs/>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PARÁGRAFO ÚNICO: Cada Gerente subscreve este contrato com a responsabilidade adstrita ao quantitativo adquirido por sua respectiva Gerencia.</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b/>
          <w:iCs/>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widowControl w:val="0"/>
        <w:numPr>
          <w:ilvl w:val="1"/>
          <w:numId w:val="5"/>
        </w:numPr>
        <w:tabs>
          <w:tab w:val="left" w:pos="1440"/>
        </w:tabs>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 Constitui objeto deste Contrato a </w:t>
      </w:r>
      <w:r>
        <w:rPr>
          <w:rFonts w:eastAsia="Times New Roman"/>
          <w:b/>
          <w:sz w:val="22"/>
          <w:lang w:val="zh-CN" w:eastAsia="zh-CN"/>
        </w:rPr>
        <w:t>AQUISIÇÃO DE BOMBA DE INFUSÃO CONFORME TERMO DE REFERÊNCIA PARA ATENDER OS LEITOS DA UTI DO HOSPITAL "ANTÔNIO AUGUSTO DOS SANTOS- VIROTE’’ DO MUNICÍPIO DE NAVIRAÍ – MS. PEDIDO DE COMPRAS Nº 165/2021</w:t>
      </w:r>
      <w:r>
        <w:rPr>
          <w:rFonts w:eastAsia="Times New Roman"/>
          <w:b/>
          <w:sz w:val="22"/>
          <w:lang w:eastAsia="zh-CN"/>
        </w:rPr>
        <w:t>.</w:t>
      </w:r>
    </w:p>
    <w:p>
      <w:pPr>
        <w:widowControl w:val="0"/>
        <w:overflowPunct w:val="0"/>
        <w:autoSpaceDE w:val="0"/>
        <w:autoSpaceDN w:val="0"/>
        <w:adjustRightInd w:val="0"/>
        <w:spacing w:after="0" w:line="240" w:lineRule="auto"/>
        <w:ind w:right="-568"/>
        <w:jc w:val="both"/>
        <w:textAlignment w:val="baseline"/>
        <w:rPr>
          <w:rFonts w:eastAsia="Times New Roman"/>
          <w:iCs/>
          <w:sz w:val="22"/>
        </w:rPr>
      </w:pPr>
      <w:r>
        <w:rPr>
          <w:rFonts w:eastAsia="Times New Roman"/>
          <w:iCs/>
          <w:sz w:val="22"/>
        </w:rPr>
        <w:t xml:space="preserve">                  </w:t>
      </w:r>
    </w:p>
    <w:p>
      <w:pPr>
        <w:widowControl w:val="0"/>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b/>
          <w:iCs/>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2.1 - </w:t>
      </w:r>
      <w:r>
        <w:rPr>
          <w:rFonts w:eastAsia="Times New Roman"/>
          <w:iCs/>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w:t>
      </w:r>
      <w:r>
        <w:rPr>
          <w:rFonts w:eastAsia="Times New Roman"/>
          <w:iCs/>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color w:val="000000"/>
          <w:sz w:val="22"/>
        </w:rPr>
      </w:pPr>
      <w:r>
        <w:rPr>
          <w:rFonts w:eastAsia="Times New Roman"/>
          <w:b/>
          <w:bCs/>
          <w:iCs/>
          <w:sz w:val="22"/>
        </w:rPr>
        <w:t>II</w:t>
      </w:r>
      <w:r>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2.2</w:t>
      </w:r>
      <w:r>
        <w:rPr>
          <w:rFonts w:eastAsia="Times New Roman"/>
          <w:iCs/>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 xml:space="preserve">I </w:t>
      </w:r>
      <w:r>
        <w:rPr>
          <w:rFonts w:eastAsia="Times New Roman"/>
          <w:iCs/>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w:t>
      </w:r>
      <w:r>
        <w:rPr>
          <w:rFonts w:eastAsia="Times New Roman"/>
          <w:iCs/>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CLÁUSULA TERCEIRA - FORMA DE FORNECIMENTO DE OBJETO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3.1</w:t>
      </w:r>
      <w:r>
        <w:rPr>
          <w:rFonts w:eastAsia="Times New Roman"/>
          <w:sz w:val="22"/>
        </w:rPr>
        <w:t xml:space="preserve"> – Os equipamentos serão solicitados conforme a necessidade da Gerência Municipal de Saúde, e deverão ser entregues em local indicado na Ordem de Fornecimento, pelo prazo máximo de 05 (cinco)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bCs/>
          <w:sz w:val="22"/>
        </w:rPr>
        <w:t>3.2</w:t>
      </w:r>
      <w:r>
        <w:rPr>
          <w:rFonts w:eastAsia="Times New Roman"/>
          <w:sz w:val="22"/>
        </w:rPr>
        <w:t xml:space="preserve"> – Os equipamentos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3.3</w:t>
      </w:r>
      <w:r>
        <w:rPr>
          <w:rFonts w:eastAsia="Times New Roman"/>
          <w:sz w:val="22"/>
        </w:rPr>
        <w:t xml:space="preserve"> – A licitante vencedora, sujeitar-se-á a mais ampla e irrestrita fiscalização por parte da Administração Municipal, encarregada de acompanhar a entrega dos equipamentos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3.4</w:t>
      </w:r>
      <w:r>
        <w:rPr>
          <w:rFonts w:eastAsia="Times New Roman"/>
          <w:sz w:val="22"/>
        </w:rPr>
        <w:t xml:space="preserve"> – A licitante vencedora ficará obrigada a trocar as suas expensas os equipamentos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3.5</w:t>
      </w:r>
      <w:r>
        <w:rPr>
          <w:rFonts w:eastAsia="Times New Roman"/>
          <w:sz w:val="22"/>
        </w:rPr>
        <w:t xml:space="preserve"> – Independentemente da aceitação, a adjudicatária garantirá a qualidade dos equipamentos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CLÁUSULA QUARTA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 xml:space="preserve">          4.1 -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4.2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4.3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4.4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4.5 -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rFonts w:eastAsia="Times New Roman"/>
          <w:b/>
          <w:sz w:val="22"/>
        </w:rPr>
      </w:pPr>
      <w:r>
        <w:rPr>
          <w:b/>
          <w:bCs/>
          <w:sz w:val="24"/>
          <w:szCs w:val="24"/>
        </w:rPr>
        <w:t xml:space="preserve">4.6 -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lang w:val="zh-CN" w:eastAsia="zh-CN"/>
        </w:rPr>
      </w:pPr>
      <w:r>
        <w:rPr>
          <w:rFonts w:eastAsia="Times New Roman"/>
          <w:b/>
          <w:iCs/>
          <w:sz w:val="22"/>
          <w:lang w:val="zh-CN" w:eastAsia="zh-CN"/>
        </w:rPr>
        <w:t>CLÁUSULA QU</w:t>
      </w:r>
      <w:r>
        <w:rPr>
          <w:rFonts w:eastAsia="Times New Roman"/>
          <w:b/>
          <w:iCs/>
          <w:sz w:val="22"/>
          <w:lang w:eastAsia="zh-CN"/>
        </w:rPr>
        <w:t>INTA</w:t>
      </w:r>
      <w:r>
        <w:rPr>
          <w:rFonts w:eastAsia="Times New Roman"/>
          <w:b/>
          <w:iCs/>
          <w:sz w:val="22"/>
          <w:lang w:val="zh-CN" w:eastAsia="zh-CN"/>
        </w:rPr>
        <w:t xml:space="preserve">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szCs w:val="20"/>
        </w:rPr>
      </w:pPr>
      <w:r>
        <w:rPr>
          <w:rFonts w:eastAsia="Times New Roman"/>
          <w:b/>
          <w:bCs/>
          <w:iCs/>
          <w:sz w:val="22"/>
          <w:szCs w:val="20"/>
        </w:rPr>
        <w:t>5.1.</w:t>
      </w:r>
      <w:r>
        <w:rPr>
          <w:rFonts w:eastAsia="Times New Roman"/>
          <w:iCs/>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val="zh-CN" w:eastAsia="zh-CN"/>
        </w:rPr>
      </w:pPr>
      <w:r>
        <w:rPr>
          <w:rFonts w:eastAsia="Times New Roman"/>
          <w:b/>
          <w:bCs/>
          <w:iCs/>
          <w:sz w:val="22"/>
          <w:lang w:eastAsia="zh-CN"/>
        </w:rPr>
        <w:t>5</w:t>
      </w:r>
      <w:r>
        <w:rPr>
          <w:rFonts w:eastAsia="Times New Roman"/>
          <w:b/>
          <w:bCs/>
          <w:iCs/>
          <w:sz w:val="22"/>
          <w:lang w:val="zh-CN" w:eastAsia="zh-CN"/>
        </w:rPr>
        <w:t>.2</w:t>
      </w:r>
      <w:r>
        <w:rPr>
          <w:rFonts w:eastAsia="Times New Roman"/>
          <w:iCs/>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Cs/>
          <w:iCs/>
          <w:sz w:val="22"/>
        </w:rPr>
      </w:pPr>
      <w:r>
        <w:rPr>
          <w:rFonts w:eastAsia="Times New Roman"/>
          <w:b/>
          <w:iCs/>
          <w:sz w:val="22"/>
        </w:rPr>
        <w:t>5.3</w:t>
      </w:r>
      <w:r>
        <w:rPr>
          <w:rFonts w:eastAsia="Times New Roman"/>
          <w:bCs/>
          <w:iCs/>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iCs/>
          <w:sz w:val="22"/>
        </w:rPr>
        <w:t>5.4</w:t>
      </w:r>
      <w:r>
        <w:rPr>
          <w:rFonts w:eastAsia="Times New Roman"/>
          <w:b/>
          <w:bCs/>
          <w:iCs/>
          <w:sz w:val="22"/>
        </w:rPr>
        <w:t xml:space="preserve">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5.5</w:t>
      </w:r>
      <w:r>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5.6</w:t>
      </w:r>
      <w:r>
        <w:rPr>
          <w:rFonts w:eastAsia="Times New Roman"/>
          <w:iCs/>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5.7</w:t>
      </w:r>
      <w:r>
        <w:rPr>
          <w:rFonts w:eastAsia="Times New Roman"/>
          <w:iCs/>
          <w:sz w:val="22"/>
        </w:rPr>
        <w:t xml:space="preserve"> -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5.7.1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5.7.2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5.7.3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5.7.4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widowControl w:val="0"/>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5.7.5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SEXTA - DO PREÇO E DO REAJUSTE:</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6.1</w:t>
      </w:r>
      <w:r>
        <w:rPr>
          <w:rFonts w:eastAsia="Times New Roman"/>
          <w:iCs/>
          <w:sz w:val="22"/>
        </w:rPr>
        <w:t xml:space="preserve"> – Os preços deverão ser expressos em reais e de conformidade com o inciso I, subitem 7.1 do edital, fixo e irreajustável, </w:t>
      </w:r>
      <w:r>
        <w:rPr>
          <w:rFonts w:eastAsia="Times New Roman"/>
          <w:b/>
          <w:iCs/>
          <w:sz w:val="22"/>
          <w:u w:val="single"/>
        </w:rPr>
        <w:t>exceto</w:t>
      </w:r>
      <w:r>
        <w:rPr>
          <w:rFonts w:eastAsia="Times New Roman"/>
          <w:iCs/>
          <w:sz w:val="22"/>
        </w:rPr>
        <w:t xml:space="preserve"> se por algum motivo devidamente justificado, os itens sofrerem alterações por fatos supervenientes alheio a vontade do contratado, poderá 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6.2 – </w:t>
      </w:r>
      <w:r>
        <w:rPr>
          <w:rFonts w:eastAsia="Times New Roman"/>
          <w:iCs/>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6.2.1 – </w:t>
      </w:r>
      <w:r>
        <w:rPr>
          <w:rFonts w:eastAsia="Times New Roman"/>
          <w:iCs/>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6.3 - </w:t>
      </w:r>
      <w:r>
        <w:rPr>
          <w:rFonts w:eastAsia="Times New Roman"/>
          <w:iCs/>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7"/>
        <w:rPr>
          <w:rFonts w:eastAsia="Times New Roman"/>
          <w:b/>
          <w:bCs/>
          <w:iCs/>
          <w:sz w:val="22"/>
          <w:lang w:val="zh-CN" w:eastAsia="zh-CN"/>
        </w:rPr>
      </w:pPr>
      <w:r>
        <w:rPr>
          <w:rFonts w:eastAsia="Times New Roman"/>
          <w:b/>
          <w:bCs/>
          <w:iCs/>
          <w:sz w:val="22"/>
          <w:lang w:val="zh-CN" w:eastAsia="zh-CN"/>
        </w:rPr>
        <w:t xml:space="preserve">CLÁUSULA </w:t>
      </w:r>
      <w:r>
        <w:rPr>
          <w:rFonts w:eastAsia="Times New Roman"/>
          <w:b/>
          <w:bCs/>
          <w:iCs/>
          <w:sz w:val="22"/>
          <w:lang w:eastAsia="zh-CN"/>
        </w:rPr>
        <w:t>SÉTIMA</w:t>
      </w:r>
      <w:r>
        <w:rPr>
          <w:rFonts w:eastAsia="Times New Roman"/>
          <w:b/>
          <w:bCs/>
          <w:iCs/>
          <w:sz w:val="22"/>
          <w:lang w:val="zh-CN" w:eastAsia="zh-CN"/>
        </w:rPr>
        <w:t xml:space="preserve">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7.1</w:t>
      </w:r>
      <w:r>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 xml:space="preserve">7.2 - </w:t>
      </w:r>
      <w:r>
        <w:rPr>
          <w:rFonts w:eastAsia="Times New Roman"/>
          <w:sz w:val="22"/>
        </w:rPr>
        <w:t>O preço é fixo e irreajustável pelo período determinado em Lei.  Após este período, admite-se reajuste dos preços e fica eleito o índice IGPM da FGV, publicamente divulgado</w:t>
      </w:r>
    </w:p>
    <w:p>
      <w:pPr>
        <w:widowControl w:val="0"/>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8"/>
        <w:rPr>
          <w:rFonts w:eastAsia="Times New Roman"/>
          <w:b/>
          <w:bCs/>
          <w:iCs/>
          <w:sz w:val="22"/>
          <w:lang w:val="zh-CN" w:eastAsia="zh-CN"/>
        </w:rPr>
      </w:pPr>
      <w:r>
        <w:rPr>
          <w:rFonts w:eastAsia="Times New Roman"/>
          <w:b/>
          <w:bCs/>
          <w:iCs/>
          <w:sz w:val="22"/>
          <w:lang w:val="zh-CN" w:eastAsia="zh-CN"/>
        </w:rPr>
        <w:t xml:space="preserve">CLÁUSULA </w:t>
      </w:r>
      <w:r>
        <w:rPr>
          <w:rFonts w:eastAsia="Times New Roman"/>
          <w:b/>
          <w:bCs/>
          <w:iCs/>
          <w:sz w:val="22"/>
          <w:lang w:eastAsia="zh-CN"/>
        </w:rPr>
        <w:t>OITAVA</w:t>
      </w:r>
      <w:r>
        <w:rPr>
          <w:rFonts w:eastAsia="Times New Roman"/>
          <w:b/>
          <w:bCs/>
          <w:iCs/>
          <w:sz w:val="22"/>
          <w:lang w:val="zh-CN" w:eastAsia="zh-CN"/>
        </w:rPr>
        <w:t xml:space="preserve">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color w:val="000000"/>
          <w:sz w:val="22"/>
        </w:rPr>
        <w:t>8.1 -</w:t>
      </w:r>
      <w:r>
        <w:rPr>
          <w:rFonts w:eastAsia="Times New Roman"/>
          <w:iCs/>
          <w:color w:val="000000"/>
          <w:sz w:val="22"/>
        </w:rPr>
        <w:t xml:space="preserve"> A</w:t>
      </w:r>
      <w:r>
        <w:rPr>
          <w:rFonts w:eastAsia="Times New Roman"/>
          <w:iCs/>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SAÚDE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SAÚDE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449052080000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6118</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widowControl w:val="0"/>
        <w:overflowPunct w:val="0"/>
        <w:autoSpaceDE w:val="0"/>
        <w:autoSpaceDN w:val="0"/>
        <w:adjustRightInd w:val="0"/>
        <w:spacing w:after="0" w:line="240" w:lineRule="auto"/>
        <w:jc w:val="both"/>
        <w:textAlignment w:val="baseline"/>
        <w:rPr>
          <w:rFonts w:eastAsia="Times New Roman"/>
          <w:iCs/>
          <w:color w:val="000000"/>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NONA - DAS PENALIDADES: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9.1</w:t>
      </w:r>
      <w:r>
        <w:rPr>
          <w:rFonts w:eastAsia="Times New Roman"/>
          <w:sz w:val="22"/>
        </w:rPr>
        <w:t xml:space="preserve"> </w:t>
      </w:r>
      <w:r>
        <w:rPr>
          <w:rFonts w:eastAsia="Times New Roman"/>
          <w:iCs/>
          <w:sz w:val="22"/>
        </w:rPr>
        <w:t xml:space="preserve">– Nos termos do art. 86 da Lei n. 8.666/93, fica estipulado o percentual de </w:t>
      </w:r>
      <w:r>
        <w:rPr>
          <w:rFonts w:eastAsia="Times New Roman"/>
          <w:b/>
          <w:bCs/>
          <w:iCs/>
          <w:sz w:val="22"/>
        </w:rPr>
        <w:t>0,5% (meio por cento)</w:t>
      </w:r>
      <w:r>
        <w:rPr>
          <w:rFonts w:eastAsia="Times New Roman"/>
          <w:bCs/>
          <w:iCs/>
          <w:sz w:val="22"/>
        </w:rPr>
        <w:t xml:space="preserve"> sobre o valor inadimplido, a título de multa de mora, por dia de atraso injustificado no fornecimento do objeto deste pregão, até o limite de </w:t>
      </w:r>
      <w:r>
        <w:rPr>
          <w:rFonts w:eastAsia="Times New Roman"/>
          <w:b/>
          <w:bCs/>
          <w:iCs/>
          <w:sz w:val="22"/>
        </w:rPr>
        <w:t>10% (dez por</w:t>
      </w:r>
      <w:r>
        <w:rPr>
          <w:rFonts w:eastAsia="Times New Roman"/>
          <w:b/>
          <w:iCs/>
          <w:sz w:val="22"/>
        </w:rPr>
        <w:t xml:space="preserve"> </w:t>
      </w:r>
      <w:r>
        <w:rPr>
          <w:rFonts w:eastAsia="Times New Roman"/>
          <w:b/>
          <w:bCs/>
          <w:iCs/>
          <w:sz w:val="22"/>
        </w:rPr>
        <w:t>cento)</w:t>
      </w:r>
      <w:r>
        <w:rPr>
          <w:rFonts w:eastAsia="Times New Roman"/>
          <w:b/>
          <w:iCs/>
          <w:sz w:val="22"/>
        </w:rPr>
        <w:t xml:space="preserve"> </w:t>
      </w:r>
      <w:r>
        <w:rPr>
          <w:rFonts w:eastAsia="Times New Roman"/>
          <w:iCs/>
          <w:sz w:val="22"/>
        </w:rPr>
        <w:t xml:space="preserve">do valor empenhado. </w:t>
      </w:r>
    </w:p>
    <w:p>
      <w:pPr>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bCs/>
          <w:iCs/>
          <w:sz w:val="22"/>
          <w:lang w:eastAsia="zh-CN"/>
        </w:rPr>
      </w:pPr>
      <w:r>
        <w:rPr>
          <w:rFonts w:eastAsia="Times New Roman"/>
          <w:b/>
          <w:bCs/>
          <w:iCs/>
          <w:sz w:val="22"/>
          <w:lang w:eastAsia="zh-CN"/>
        </w:rPr>
        <w:t>9</w:t>
      </w:r>
      <w:r>
        <w:rPr>
          <w:rFonts w:eastAsia="Times New Roman"/>
          <w:b/>
          <w:bCs/>
          <w:iCs/>
          <w:sz w:val="22"/>
          <w:lang w:val="zh-CN" w:eastAsia="zh-CN"/>
        </w:rPr>
        <w:t>.2 -</w:t>
      </w:r>
      <w:r>
        <w:rPr>
          <w:rFonts w:eastAsia="Times New Roman"/>
          <w:iCs/>
          <w:sz w:val="22"/>
          <w:lang w:val="zh-CN" w:eastAsia="zh-CN"/>
        </w:rPr>
        <w:t xml:space="preserve"> </w:t>
      </w:r>
      <w:r>
        <w:rPr>
          <w:rFonts w:eastAsia="Times New Roman"/>
          <w:bCs/>
          <w:i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Cs/>
          <w:sz w:val="22"/>
          <w:lang w:eastAsia="zh-CN"/>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2"/>
          <w:lang w:eastAsia="zh-CN"/>
        </w:rPr>
      </w:pPr>
      <w:r>
        <w:rPr>
          <w:rFonts w:eastAsia="Times New Roman"/>
          <w:bCs/>
          <w:iCs/>
          <w:sz w:val="22"/>
          <w:lang w:val="zh-CN" w:eastAsia="zh-CN"/>
        </w:rPr>
        <w:t xml:space="preserve">advertência; </w:t>
      </w:r>
    </w:p>
    <w:p>
      <w:pPr>
        <w:spacing w:after="0" w:line="240" w:lineRule="auto"/>
        <w:ind w:left="900"/>
        <w:jc w:val="both"/>
        <w:rPr>
          <w:rFonts w:eastAsia="Times New Roman"/>
          <w:bCs/>
          <w:iCs/>
          <w:sz w:val="22"/>
          <w:lang w:eastAsia="zh-CN"/>
        </w:rPr>
      </w:pPr>
    </w:p>
    <w:p>
      <w:pPr>
        <w:spacing w:after="0" w:line="240" w:lineRule="auto"/>
        <w:ind w:left="180"/>
        <w:jc w:val="both"/>
        <w:rPr>
          <w:rFonts w:eastAsia="Times New Roman"/>
          <w:b/>
          <w:iCs/>
          <w:sz w:val="22"/>
          <w:lang w:eastAsia="zh-CN"/>
        </w:rPr>
      </w:pPr>
      <w:r>
        <w:rPr>
          <w:rFonts w:eastAsia="Times New Roman"/>
          <w:bCs/>
          <w:iCs/>
          <w:sz w:val="22"/>
          <w:lang w:val="zh-CN" w:eastAsia="zh-CN"/>
        </w:rPr>
        <w:t xml:space="preserve">II- multa de </w:t>
      </w:r>
      <w:r>
        <w:rPr>
          <w:rFonts w:eastAsia="Times New Roman"/>
          <w:b/>
          <w:iCs/>
          <w:sz w:val="22"/>
          <w:lang w:val="zh-CN" w:eastAsia="zh-CN"/>
        </w:rPr>
        <w:t>10% (dez por cento</w:t>
      </w:r>
      <w:r>
        <w:rPr>
          <w:rFonts w:eastAsia="Times New Roman"/>
          <w:bCs/>
          <w:iCs/>
          <w:sz w:val="22"/>
          <w:lang w:val="zh-CN" w:eastAsia="zh-CN"/>
        </w:rPr>
        <w:t>) do valor do contrato</w:t>
      </w:r>
      <w:r>
        <w:rPr>
          <w:rFonts w:eastAsia="Times New Roman"/>
          <w:b/>
          <w:iCs/>
          <w:sz w:val="22"/>
          <w:lang w:val="zh-CN" w:eastAsia="zh-CN"/>
        </w:rPr>
        <w:t>,</w:t>
      </w:r>
    </w:p>
    <w:p>
      <w:pPr>
        <w:spacing w:after="0" w:line="240" w:lineRule="auto"/>
        <w:ind w:left="180"/>
        <w:jc w:val="both"/>
        <w:rPr>
          <w:rFonts w:eastAsia="Times New Roman"/>
          <w:b/>
          <w:iCs/>
          <w:sz w:val="22"/>
          <w:lang w:eastAsia="zh-CN"/>
        </w:rPr>
      </w:pPr>
    </w:p>
    <w:p>
      <w:pPr>
        <w:spacing w:after="0" w:line="240" w:lineRule="auto"/>
        <w:ind w:left="180"/>
        <w:jc w:val="both"/>
        <w:rPr>
          <w:rFonts w:eastAsia="Times New Roman"/>
          <w:bCs/>
          <w:iCs/>
          <w:sz w:val="22"/>
          <w:lang w:eastAsia="zh-CN"/>
        </w:rPr>
      </w:pPr>
      <w:r>
        <w:rPr>
          <w:rFonts w:eastAsia="Times New Roman"/>
          <w:bCs/>
          <w:iCs/>
          <w:sz w:val="22"/>
          <w:lang w:val="zh-CN" w:eastAsia="zh-CN"/>
        </w:rPr>
        <w:t xml:space="preserve">III– suspensão temporária de participar de licitação e impedimento de contratar com a Administração por prazo não superior a </w:t>
      </w:r>
      <w:r>
        <w:rPr>
          <w:rFonts w:eastAsia="Times New Roman"/>
          <w:b/>
          <w:iCs/>
          <w:sz w:val="22"/>
          <w:lang w:val="zh-CN" w:eastAsia="zh-CN"/>
        </w:rPr>
        <w:t>2 (dois)</w:t>
      </w:r>
      <w:r>
        <w:rPr>
          <w:rFonts w:eastAsia="Times New Roman"/>
          <w:bCs/>
          <w:iCs/>
          <w:sz w:val="22"/>
          <w:lang w:val="zh-CN" w:eastAsia="zh-CN"/>
        </w:rPr>
        <w:t xml:space="preserve"> anos e,</w:t>
      </w:r>
    </w:p>
    <w:p>
      <w:pPr>
        <w:spacing w:after="0" w:line="240" w:lineRule="auto"/>
        <w:ind w:left="180"/>
        <w:jc w:val="both"/>
        <w:rPr>
          <w:rFonts w:eastAsia="Times New Roman"/>
          <w:bCs/>
          <w:iCs/>
          <w:sz w:val="22"/>
          <w:lang w:eastAsia="zh-CN"/>
        </w:rPr>
      </w:pPr>
    </w:p>
    <w:p>
      <w:pPr>
        <w:spacing w:after="0" w:line="240" w:lineRule="auto"/>
        <w:ind w:left="180"/>
        <w:jc w:val="both"/>
        <w:rPr>
          <w:rFonts w:eastAsia="Times New Roman"/>
          <w:bCs/>
          <w:iCs/>
          <w:sz w:val="22"/>
          <w:lang w:val="zh-CN" w:eastAsia="zh-CN"/>
        </w:rPr>
      </w:pPr>
      <w:r>
        <w:rPr>
          <w:rFonts w:eastAsia="Times New Roman"/>
          <w:bCs/>
          <w:iCs/>
          <w:sz w:val="22"/>
          <w:lang w:val="zh-CN" w:eastAsia="zh-CN"/>
        </w:rPr>
        <w:t>IV- declaração de inidoneidade para licitar ou contratar com a Administração Pública.</w:t>
      </w:r>
    </w:p>
    <w:p>
      <w:pPr>
        <w:spacing w:after="0" w:line="240" w:lineRule="auto"/>
        <w:jc w:val="both"/>
        <w:rPr>
          <w:rFonts w:eastAsia="Times New Roman"/>
          <w:bCs/>
          <w:iCs/>
          <w:sz w:val="22"/>
          <w:lang w:val="zh-CN" w:eastAsia="zh-CN"/>
        </w:rPr>
      </w:pPr>
    </w:p>
    <w:p>
      <w:pPr>
        <w:spacing w:after="0" w:line="240" w:lineRule="auto"/>
        <w:jc w:val="both"/>
        <w:rPr>
          <w:rFonts w:eastAsia="Times New Roman"/>
          <w:iCs/>
          <w:sz w:val="22"/>
          <w:lang w:val="zh-CN" w:eastAsia="zh-CN"/>
        </w:rPr>
      </w:pPr>
      <w:r>
        <w:rPr>
          <w:rFonts w:eastAsia="Times New Roman"/>
          <w:b/>
          <w:iCs/>
          <w:sz w:val="22"/>
          <w:lang w:eastAsia="zh-CN"/>
        </w:rPr>
        <w:t>9</w:t>
      </w:r>
      <w:r>
        <w:rPr>
          <w:rFonts w:eastAsia="Times New Roman"/>
          <w:b/>
          <w:iCs/>
          <w:sz w:val="22"/>
          <w:lang w:val="zh-CN" w:eastAsia="zh-CN"/>
        </w:rPr>
        <w:t>.3</w:t>
      </w:r>
      <w:r>
        <w:rPr>
          <w:rFonts w:eastAsia="Times New Roman"/>
          <w:iCs/>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2"/>
          <w:lang w:val="zh-CN" w:eastAsia="zh-CN"/>
        </w:rPr>
        <w:t>5 (cinco) anos</w:t>
      </w:r>
      <w:r>
        <w:rPr>
          <w:rFonts w:eastAsia="Times New Roman"/>
          <w:iCs/>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9.4 -</w:t>
      </w:r>
      <w:r>
        <w:rPr>
          <w:rFonts w:eastAsia="Times New Roman"/>
          <w:iCs/>
          <w:sz w:val="22"/>
        </w:rPr>
        <w:t xml:space="preserve"> As penalidades somente poderão ser relevadas ou atenuadas pela autoridade competente aplicando-se o </w:t>
      </w:r>
      <w:r>
        <w:rPr>
          <w:rFonts w:eastAsia="Times New Roman"/>
          <w:bCs/>
          <w:iCs/>
          <w:sz w:val="22"/>
        </w:rPr>
        <w:t>Princípio da Proporcionalidade</w:t>
      </w:r>
      <w:r>
        <w:rPr>
          <w:rFonts w:eastAsia="Times New Roman"/>
          <w:iCs/>
          <w:sz w:val="22"/>
        </w:rPr>
        <w:t xml:space="preserve">, em razão de circunstâncias fundamentados em fatos reais e comprovados, desde que formuladas </w:t>
      </w:r>
      <w:r>
        <w:rPr>
          <w:rFonts w:eastAsia="Times New Roman"/>
          <w:bCs/>
          <w:iCs/>
          <w:sz w:val="22"/>
        </w:rPr>
        <w:t xml:space="preserve">por escrito </w:t>
      </w:r>
      <w:r>
        <w:rPr>
          <w:rFonts w:eastAsia="Times New Roman"/>
          <w:iCs/>
          <w:sz w:val="22"/>
        </w:rPr>
        <w:t xml:space="preserve">e no prazo máximo de </w:t>
      </w:r>
      <w:r>
        <w:rPr>
          <w:rFonts w:eastAsia="Times New Roman"/>
          <w:b/>
          <w:bCs/>
          <w:iCs/>
          <w:sz w:val="22"/>
        </w:rPr>
        <w:t xml:space="preserve">5 (cinco) dias úteis </w:t>
      </w:r>
      <w:r>
        <w:rPr>
          <w:rFonts w:eastAsia="Times New Roman"/>
          <w:bCs/>
          <w:iCs/>
          <w:sz w:val="22"/>
        </w:rPr>
        <w:t>da data em que for oficiada a pretensão da Administração no sentido da aplicação</w:t>
      </w:r>
      <w:r>
        <w:rPr>
          <w:rFonts w:eastAsia="Times New Roman"/>
          <w:iCs/>
          <w:sz w:val="22"/>
        </w:rPr>
        <w:t xml:space="preserve"> da pena.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9.5</w:t>
      </w:r>
      <w:r>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9.6</w:t>
      </w:r>
      <w:r>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lang w:val="zh-CN" w:eastAsia="zh-CN"/>
        </w:rPr>
      </w:pPr>
      <w:r>
        <w:rPr>
          <w:rFonts w:eastAsia="Times New Roman"/>
          <w:b/>
          <w:iCs/>
          <w:sz w:val="22"/>
          <w:lang w:val="zh-CN" w:eastAsia="zh-CN"/>
        </w:rPr>
        <w:t xml:space="preserve">CLÁUSULA </w:t>
      </w:r>
      <w:r>
        <w:rPr>
          <w:rFonts w:eastAsia="Times New Roman"/>
          <w:b/>
          <w:iCs/>
          <w:sz w:val="22"/>
          <w:lang w:eastAsia="zh-CN"/>
        </w:rPr>
        <w:t>DÉCIMA</w:t>
      </w:r>
      <w:r>
        <w:rPr>
          <w:rFonts w:eastAsia="Times New Roman"/>
          <w:b/>
          <w:iCs/>
          <w:sz w:val="22"/>
          <w:lang w:val="zh-CN" w:eastAsia="zh-CN"/>
        </w:rPr>
        <w:t xml:space="preserve"> - DA RESCISÃO CONTRATUAL</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10.1</w:t>
      </w:r>
      <w:r>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Cs/>
          <w:sz w:val="22"/>
          <w:lang w:val="zh-CN" w:eastAsia="zh-CN"/>
        </w:rPr>
      </w:pPr>
    </w:p>
    <w:p>
      <w:pPr>
        <w:keepNext/>
        <w:tabs>
          <w:tab w:val="left" w:pos="0"/>
        </w:tabs>
        <w:spacing w:after="0" w:line="240" w:lineRule="auto"/>
        <w:ind w:right="-618"/>
        <w:jc w:val="both"/>
        <w:outlineLvl w:val="4"/>
        <w:rPr>
          <w:rFonts w:eastAsia="Arial Unicode MS"/>
          <w:b/>
          <w:iCs/>
          <w:sz w:val="22"/>
          <w:lang w:val="zh-CN" w:eastAsia="zh-CN"/>
        </w:rPr>
      </w:pPr>
      <w:r>
        <w:rPr>
          <w:rFonts w:eastAsia="Times New Roman"/>
          <w:b/>
          <w:iCs/>
          <w:sz w:val="22"/>
          <w:lang w:val="zh-CN" w:eastAsia="zh-CN"/>
        </w:rPr>
        <w:t>CLÁUSULA DÉCIMA</w:t>
      </w:r>
      <w:r>
        <w:rPr>
          <w:rFonts w:eastAsia="Times New Roman"/>
          <w:b/>
          <w:iCs/>
          <w:sz w:val="22"/>
          <w:lang w:eastAsia="zh-CN"/>
        </w:rPr>
        <w:t xml:space="preserve"> PRIMEIRA</w:t>
      </w:r>
      <w:r>
        <w:rPr>
          <w:rFonts w:eastAsia="Times New Roman"/>
          <w:b/>
          <w:iCs/>
          <w:sz w:val="22"/>
          <w:lang w:val="zh-CN" w:eastAsia="zh-CN"/>
        </w:rPr>
        <w:t xml:space="preserve"> - DA PUBLICAÇÃO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11.1</w:t>
      </w:r>
      <w:r>
        <w:rPr>
          <w:rFonts w:eastAsia="Times New Roman"/>
          <w:iCs/>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overflowPunct w:val="0"/>
        <w:autoSpaceDE w:val="0"/>
        <w:autoSpaceDN w:val="0"/>
        <w:adjustRightInd w:val="0"/>
        <w:spacing w:after="0" w:line="240" w:lineRule="auto"/>
        <w:ind w:right="-618"/>
        <w:jc w:val="both"/>
        <w:textAlignment w:val="baseline"/>
        <w:rPr>
          <w:rFonts w:eastAsia="Times New Roman"/>
          <w:b/>
          <w:iCs/>
          <w:sz w:val="22"/>
        </w:rPr>
      </w:pPr>
      <w:r>
        <w:rPr>
          <w:rFonts w:eastAsia="Times New Roman"/>
          <w:b/>
          <w:iCs/>
          <w:sz w:val="22"/>
        </w:rPr>
        <w:t>CLÁUSULA DÉCIMA SEGUNDA – DA FISCALIZAÇÃO DO CONTRATO</w:t>
      </w:r>
    </w:p>
    <w:p>
      <w:pPr>
        <w:overflowPunct w:val="0"/>
        <w:autoSpaceDE w:val="0"/>
        <w:autoSpaceDN w:val="0"/>
        <w:adjustRightInd w:val="0"/>
        <w:spacing w:after="0" w:line="240" w:lineRule="auto"/>
        <w:ind w:right="-618"/>
        <w:jc w:val="both"/>
        <w:textAlignment w:val="baseline"/>
        <w:rPr>
          <w:rFonts w:eastAsia="Times New Roman"/>
          <w:b/>
          <w:iCs/>
          <w:sz w:val="22"/>
        </w:rPr>
      </w:pPr>
    </w:p>
    <w:p>
      <w:pPr>
        <w:overflowPunct w:val="0"/>
        <w:autoSpaceDE w:val="0"/>
        <w:autoSpaceDN w:val="0"/>
        <w:adjustRightInd w:val="0"/>
        <w:spacing w:after="0" w:line="240" w:lineRule="auto"/>
        <w:ind w:right="-96"/>
        <w:jc w:val="both"/>
        <w:textAlignment w:val="baseline"/>
        <w:rPr>
          <w:rFonts w:eastAsia="Times New Roman"/>
          <w:bCs/>
          <w:iCs/>
          <w:sz w:val="22"/>
        </w:rPr>
      </w:pPr>
      <w:r>
        <w:rPr>
          <w:rFonts w:eastAsia="Times New Roman"/>
          <w:b/>
          <w:iCs/>
          <w:sz w:val="22"/>
        </w:rPr>
        <w:t xml:space="preserve">12.1 – </w:t>
      </w:r>
      <w:r>
        <w:rPr>
          <w:rFonts w:eastAsia="Times New Roman"/>
          <w:bCs/>
          <w:iCs/>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color w:val="008000"/>
          <w:sz w:val="22"/>
        </w:rPr>
      </w:pPr>
    </w:p>
    <w:p>
      <w:pPr>
        <w:overflowPunct w:val="0"/>
        <w:autoSpaceDE w:val="0"/>
        <w:autoSpaceDN w:val="0"/>
        <w:adjustRightInd w:val="0"/>
        <w:spacing w:after="0" w:line="240" w:lineRule="auto"/>
        <w:ind w:right="-618"/>
        <w:jc w:val="both"/>
        <w:textAlignment w:val="baseline"/>
        <w:rPr>
          <w:rFonts w:eastAsia="Times New Roman"/>
          <w:b/>
          <w:iCs/>
          <w:sz w:val="22"/>
        </w:rPr>
      </w:pPr>
    </w:p>
    <w:p>
      <w:pPr>
        <w:overflowPunct w:val="0"/>
        <w:autoSpaceDE w:val="0"/>
        <w:autoSpaceDN w:val="0"/>
        <w:adjustRightInd w:val="0"/>
        <w:spacing w:after="0" w:line="240" w:lineRule="auto"/>
        <w:ind w:right="-618"/>
        <w:jc w:val="both"/>
        <w:textAlignment w:val="baseline"/>
        <w:rPr>
          <w:rFonts w:eastAsia="Times New Roman"/>
          <w:b/>
          <w:iCs/>
          <w:sz w:val="22"/>
        </w:rPr>
      </w:pPr>
    </w:p>
    <w:p>
      <w:pPr>
        <w:overflowPunct w:val="0"/>
        <w:autoSpaceDE w:val="0"/>
        <w:autoSpaceDN w:val="0"/>
        <w:adjustRightInd w:val="0"/>
        <w:spacing w:after="0" w:line="240" w:lineRule="auto"/>
        <w:ind w:right="-618"/>
        <w:jc w:val="both"/>
        <w:textAlignment w:val="baseline"/>
        <w:rPr>
          <w:rFonts w:eastAsia="Times New Roman"/>
          <w:b/>
          <w:iCs/>
          <w:sz w:val="22"/>
        </w:rPr>
      </w:pPr>
      <w:r>
        <w:rPr>
          <w:rFonts w:eastAsia="Times New Roman"/>
          <w:b/>
          <w:iCs/>
          <w:sz w:val="22"/>
        </w:rPr>
        <w:t>CLÁUSULA DÉCIMA TERCEIRA - DO FORO</w:t>
      </w:r>
    </w:p>
    <w:p>
      <w:pPr>
        <w:overflowPunct w:val="0"/>
        <w:autoSpaceDE w:val="0"/>
        <w:autoSpaceDN w:val="0"/>
        <w:adjustRightInd w:val="0"/>
        <w:spacing w:after="0" w:line="240" w:lineRule="auto"/>
        <w:ind w:right="-618"/>
        <w:jc w:val="both"/>
        <w:textAlignment w:val="baseline"/>
        <w:rPr>
          <w:rFonts w:eastAsia="Times New Roman"/>
          <w:iCs/>
          <w:sz w:val="22"/>
        </w:rPr>
      </w:pPr>
      <w:r>
        <w:rPr>
          <w:rFonts w:eastAsia="Times New Roman"/>
          <w:iCs/>
          <w:sz w:val="22"/>
        </w:rPr>
        <w:t xml:space="preserve"> </w:t>
      </w:r>
    </w:p>
    <w:p>
      <w:pPr>
        <w:spacing w:after="0" w:line="240" w:lineRule="auto"/>
        <w:jc w:val="both"/>
        <w:rPr>
          <w:rFonts w:eastAsia="Times New Roman"/>
          <w:iCs/>
          <w:sz w:val="22"/>
          <w:lang w:val="zh-CN" w:eastAsia="zh-CN"/>
        </w:rPr>
      </w:pPr>
      <w:r>
        <w:rPr>
          <w:rFonts w:eastAsia="Times New Roman"/>
          <w:b/>
          <w:bCs/>
          <w:iCs/>
          <w:sz w:val="22"/>
          <w:lang w:val="zh-CN" w:eastAsia="zh-CN"/>
        </w:rPr>
        <w:t>1</w:t>
      </w:r>
      <w:r>
        <w:rPr>
          <w:rFonts w:eastAsia="Times New Roman"/>
          <w:b/>
          <w:bCs/>
          <w:iCs/>
          <w:sz w:val="22"/>
          <w:lang w:eastAsia="zh-CN"/>
        </w:rPr>
        <w:t>3</w:t>
      </w:r>
      <w:r>
        <w:rPr>
          <w:rFonts w:eastAsia="Times New Roman"/>
          <w:b/>
          <w:bCs/>
          <w:iCs/>
          <w:sz w:val="22"/>
          <w:lang w:val="zh-CN" w:eastAsia="zh-CN"/>
        </w:rPr>
        <w:t>.1 -</w:t>
      </w:r>
      <w:r>
        <w:rPr>
          <w:rFonts w:eastAsia="Times New Roman"/>
          <w:iCs/>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2"/>
          <w:lang w:val="zh-CN" w:eastAsia="zh-CN"/>
        </w:rPr>
      </w:pPr>
    </w:p>
    <w:p>
      <w:pPr>
        <w:spacing w:after="0" w:line="240" w:lineRule="auto"/>
        <w:jc w:val="both"/>
        <w:rPr>
          <w:rFonts w:eastAsia="Times New Roman"/>
          <w:iCs/>
          <w:sz w:val="22"/>
          <w:lang w:val="zh-CN" w:eastAsia="zh-CN"/>
        </w:rPr>
      </w:pPr>
      <w:r>
        <w:rPr>
          <w:rFonts w:eastAsia="Times New Roman"/>
          <w:iCs/>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2"/>
        </w:rPr>
      </w:pPr>
    </w:p>
    <w:p>
      <w:pPr>
        <w:widowControl w:val="0"/>
        <w:overflowPunct w:val="0"/>
        <w:autoSpaceDE w:val="0"/>
        <w:autoSpaceDN w:val="0"/>
        <w:adjustRightInd w:val="0"/>
        <w:spacing w:after="0" w:line="240" w:lineRule="auto"/>
        <w:jc w:val="right"/>
        <w:textAlignment w:val="baseline"/>
        <w:rPr>
          <w:rFonts w:eastAsia="Times New Roman"/>
          <w:iCs/>
          <w:sz w:val="22"/>
        </w:rPr>
      </w:pPr>
      <w:r>
        <w:rPr>
          <w:rFonts w:eastAsia="Times New Roman"/>
          <w:iCs/>
          <w:sz w:val="22"/>
        </w:rPr>
        <w:t>NAVIRAÍ-MS, ______ / ______ / ______</w:t>
      </w:r>
    </w:p>
    <w:tbl>
      <w:tblPr>
        <w:tblStyle w:val="12"/>
        <w:tblW w:w="9464" w:type="dxa"/>
        <w:tblInd w:w="0" w:type="dxa"/>
        <w:tblLayout w:type="autofit"/>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Pr>
                <w:rFonts w:eastAsia="Times New Roman"/>
                <w:b/>
                <w:iCs/>
                <w:sz w:val="22"/>
              </w:rPr>
              <w:t>MARCIO GREI ALVES VIDAL DE FIGUEIREDO</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Conforme Decreto nº 052/2021</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p>
            <w:pPr>
              <w:widowControl w:val="0"/>
              <w:overflowPunct w:val="0"/>
              <w:autoSpaceDE w:val="0"/>
              <w:autoSpaceDN w:val="0"/>
              <w:adjustRightInd w:val="0"/>
              <w:spacing w:after="0" w:line="240" w:lineRule="auto"/>
              <w:jc w:val="center"/>
              <w:textAlignment w:val="baseline"/>
              <w:rPr>
                <w:rFonts w:eastAsia="Times New Roman"/>
                <w:b/>
                <w:iCs/>
                <w:sz w:val="22"/>
              </w:rPr>
            </w:pPr>
            <w:r>
              <w:rPr>
                <w:rFonts w:eastAsia="Times New Roman"/>
                <w:b/>
                <w:iCs/>
                <w:sz w:val="22"/>
              </w:rPr>
              <w:t>...............................................</w:t>
            </w:r>
          </w:p>
          <w:p>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Nome:</w:t>
            </w:r>
          </w:p>
          <w:p>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ind w:left="601"/>
              <w:textAlignment w:val="baseline"/>
              <w:rPr>
                <w:rFonts w:eastAsia="Times New Roman"/>
                <w:b/>
                <w:iCs/>
                <w:sz w:val="22"/>
              </w:rPr>
            </w:pP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bookmarkStart w:id="0" w:name="_GoBack"/>
      <w:bookmarkEnd w:id="0"/>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sz w:val="22"/>
          <w:lang w:eastAsia="pt-BR"/>
        </w:rPr>
        <w:drawing>
          <wp:anchor distT="0" distB="0" distL="114300" distR="114300" simplePos="0" relativeHeight="251663360" behindDoc="1" locked="0" layoutInCell="1" allowOverlap="1">
            <wp:simplePos x="0" y="0"/>
            <wp:positionH relativeFrom="column">
              <wp:posOffset>81280</wp:posOffset>
            </wp:positionH>
            <wp:positionV relativeFrom="paragraph">
              <wp:posOffset>5711190</wp:posOffset>
            </wp:positionV>
            <wp:extent cx="5060950" cy="2225675"/>
            <wp:effectExtent l="0" t="0" r="6350" b="317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60950" cy="2225675"/>
                    </a:xfrm>
                    <a:prstGeom prst="rect">
                      <a:avLst/>
                    </a:prstGeom>
                    <a:noFill/>
                    <a:ln>
                      <a:noFill/>
                    </a:ln>
                  </pic:spPr>
                </pic:pic>
              </a:graphicData>
            </a:graphic>
          </wp:anchor>
        </w:drawing>
      </w:r>
      <w:r>
        <w:rPr>
          <w:rFonts w:eastAsia="Times New Roman"/>
          <w:sz w:val="22"/>
          <w:lang w:eastAsia="pt-BR"/>
        </w:rPr>
        <w:drawing>
          <wp:inline distT="0" distB="0" distL="0" distR="0">
            <wp:extent cx="5071110" cy="57048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83002" cy="5717767"/>
                    </a:xfrm>
                    <a:prstGeom prst="rect">
                      <a:avLst/>
                    </a:prstGeom>
                    <a:noFill/>
                    <a:ln>
                      <a:noFill/>
                    </a:ln>
                  </pic:spPr>
                </pic:pic>
              </a:graphicData>
            </a:graphic>
          </wp:inline>
        </w:drawing>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PROCESSO Nº 081 / 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PREGÃO PRESENCIAL Nº 046/2021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OBJETO: </w:t>
      </w:r>
      <w:r>
        <w:rPr>
          <w:rFonts w:eastAsia="Times New Roman"/>
          <w:b/>
          <w:sz w:val="22"/>
          <w:lang w:val="zh-CN" w:eastAsia="zh-CN"/>
        </w:rPr>
        <w:t>AQUISIÇÃO DE BOMBA DE INFUSÃO CONFORME TERMO DE REFERÊNCIA PARA ATENDER OS LEITOS DA UTI DO HOSPITAL "ANTÔNIO AUGUSTO DOS SANTOS- VIROTE’’ DO MUNICÍPIO DE NAVIRAÍ – MS. PEDIDO DE COMPRAS Nº 165/2021</w:t>
      </w:r>
      <w:r>
        <w:rPr>
          <w:rFonts w:eastAsia="Times New Roman"/>
          <w:b/>
          <w:sz w:val="22"/>
          <w:lang w:eastAsia="zh-CN"/>
        </w:rPr>
        <w:t>.</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Gerência de Saúde</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15244" w:type="dxa"/>
        <w:tblInd w:w="0" w:type="dxa"/>
        <w:tblLayout w:type="fixed"/>
        <w:tblCellMar>
          <w:top w:w="0" w:type="dxa"/>
          <w:left w:w="108" w:type="dxa"/>
          <w:bottom w:w="0" w:type="dxa"/>
          <w:right w:w="108" w:type="dxa"/>
        </w:tblCellMar>
      </w:tblPr>
      <w:tblGrid>
        <w:gridCol w:w="5779"/>
        <w:gridCol w:w="5779"/>
        <w:gridCol w:w="3686"/>
      </w:tblGrid>
      <w:tr>
        <w:tblPrEx>
          <w:tblCellMar>
            <w:top w:w="0" w:type="dxa"/>
            <w:left w:w="108" w:type="dxa"/>
            <w:bottom w:w="0" w:type="dxa"/>
            <w:right w:w="108" w:type="dxa"/>
          </w:tblCellMar>
        </w:tblPrEx>
        <w:tc>
          <w:tcPr>
            <w:tcW w:w="5779" w:type="dxa"/>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Pr>
                <w:rFonts w:eastAsia="Times New Roman"/>
                <w:b/>
                <w:iCs/>
                <w:sz w:val="22"/>
              </w:rPr>
              <w:t>MARCIO GREI ALVES VIDAL DE FIGUEIREDO</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Times New Roman"/>
                <w:b/>
                <w:iCs/>
                <w:sz w:val="22"/>
              </w:rPr>
              <w:t>Conforme Decreto nº 052/2021</w:t>
            </w:r>
          </w:p>
        </w:tc>
        <w:tc>
          <w:tcPr>
            <w:tcW w:w="5779" w:type="dxa"/>
          </w:tcPr>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MS Mincho"/>
                <w:b/>
                <w:iCs/>
                <w:sz w:val="22"/>
                <w:szCs w:val="20"/>
              </w:rPr>
              <w:t xml:space="preserve">          Matricula:</w:t>
            </w:r>
          </w:p>
        </w:tc>
        <w:tc>
          <w:tcPr>
            <w:tcW w:w="3686" w:type="dxa"/>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Matricula:</w:t>
            </w: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046/2021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046/2021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046/2021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27/2021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046/2021</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046/2021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ANEXO 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
    <w:sectPr>
      <w:pgSz w:w="11907" w:h="16840"/>
      <w:pgMar w:top="1843" w:right="709" w:bottom="709" w:left="1797" w:header="284" w:footer="28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
    <w:panose1 w:val="02020609040205080304"/>
    <w:charset w:val="80"/>
    <w:family w:val="modern"/>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59264;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1</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1312;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F01"/>
    <w:rsid w:val="0001526B"/>
    <w:rsid w:val="00095426"/>
    <w:rsid w:val="001332FD"/>
    <w:rsid w:val="002D1AE0"/>
    <w:rsid w:val="00371C28"/>
    <w:rsid w:val="003A5EAA"/>
    <w:rsid w:val="003C08EB"/>
    <w:rsid w:val="003E0EB2"/>
    <w:rsid w:val="00432E54"/>
    <w:rsid w:val="00433F01"/>
    <w:rsid w:val="00440291"/>
    <w:rsid w:val="00452DC1"/>
    <w:rsid w:val="004D72ED"/>
    <w:rsid w:val="004F448F"/>
    <w:rsid w:val="005A691A"/>
    <w:rsid w:val="005E5FC4"/>
    <w:rsid w:val="00612071"/>
    <w:rsid w:val="00626799"/>
    <w:rsid w:val="00642522"/>
    <w:rsid w:val="00662B8D"/>
    <w:rsid w:val="00684941"/>
    <w:rsid w:val="006E76D5"/>
    <w:rsid w:val="007D19E1"/>
    <w:rsid w:val="008D7FE1"/>
    <w:rsid w:val="00904CC9"/>
    <w:rsid w:val="00AE205C"/>
    <w:rsid w:val="00BE4679"/>
    <w:rsid w:val="00BE5F29"/>
    <w:rsid w:val="00BF45BB"/>
    <w:rsid w:val="00C11EB8"/>
    <w:rsid w:val="00C157E7"/>
    <w:rsid w:val="00CA2562"/>
    <w:rsid w:val="00CB2E7C"/>
    <w:rsid w:val="00D80B0D"/>
    <w:rsid w:val="00D84A47"/>
    <w:rsid w:val="00DE5C06"/>
    <w:rsid w:val="00F0580C"/>
    <w:rsid w:val="00F57B28"/>
    <w:rsid w:val="2A8A10C2"/>
    <w:rsid w:val="787607FE"/>
    <w:rsid w:val="7C701681"/>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8"/>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50"/>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1"/>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2"/>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9"/>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3"/>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5"/>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6"/>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60"/>
    <w:qFormat/>
    <w:uiPriority w:val="0"/>
    <w:pPr>
      <w:spacing w:after="0" w:line="240" w:lineRule="auto"/>
      <w:jc w:val="both"/>
    </w:pPr>
    <w:rPr>
      <w:rFonts w:eastAsia="Times New Roman"/>
      <w:sz w:val="24"/>
      <w:szCs w:val="24"/>
      <w:lang w:val="zh-CN" w:eastAsia="zh-CN"/>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8"/>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1"/>
    <w:qFormat/>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4"/>
    <w:qFormat/>
    <w:uiPriority w:val="0"/>
    <w:pPr>
      <w:spacing w:after="0" w:line="240" w:lineRule="auto"/>
      <w:jc w:val="both"/>
    </w:pPr>
    <w:rPr>
      <w:rFonts w:ascii="Arial" w:hAnsi="Arial" w:eastAsia="Times New Roman"/>
      <w:i/>
      <w:szCs w:val="20"/>
      <w:lang w:val="zh-CN" w:eastAsia="zh-CN"/>
    </w:rPr>
  </w:style>
  <w:style w:type="paragraph" w:styleId="22">
    <w:name w:val="header"/>
    <w:basedOn w:val="1"/>
    <w:link w:val="63"/>
    <w:qFormat/>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5"/>
    <w:qFormat/>
    <w:uiPriority w:val="0"/>
    <w:pPr>
      <w:spacing w:after="0" w:line="240" w:lineRule="auto"/>
      <w:ind w:left="400"/>
      <w:jc w:val="both"/>
    </w:pPr>
    <w:rPr>
      <w:rFonts w:ascii="Arial" w:hAnsi="Arial" w:eastAsia="Times New Roman"/>
      <w:bCs/>
      <w:sz w:val="21"/>
      <w:szCs w:val="20"/>
      <w:lang w:val="zh-CN"/>
    </w:rPr>
  </w:style>
  <w:style w:type="paragraph" w:styleId="25">
    <w:name w:val="Balloon Text"/>
    <w:basedOn w:val="1"/>
    <w:link w:val="89"/>
    <w:semiHidden/>
    <w:unhideWhenUsed/>
    <w:uiPriority w:val="99"/>
    <w:pPr>
      <w:spacing w:after="0" w:line="240" w:lineRule="auto"/>
    </w:pPr>
    <w:rPr>
      <w:rFonts w:ascii="Tahoma" w:hAnsi="Tahoma" w:cs="Tahoma"/>
      <w:sz w:val="16"/>
      <w:szCs w:val="16"/>
    </w:rPr>
  </w:style>
  <w:style w:type="paragraph" w:styleId="26">
    <w:name w:val="Body Text Indent"/>
    <w:basedOn w:val="1"/>
    <w:link w:val="59"/>
    <w:qFormat/>
    <w:uiPriority w:val="0"/>
    <w:pPr>
      <w:spacing w:after="0" w:line="240" w:lineRule="auto"/>
      <w:jc w:val="both"/>
    </w:pPr>
    <w:rPr>
      <w:rFonts w:eastAsia="Times New Roman"/>
      <w:snapToGrid w:val="0"/>
      <w:sz w:val="22"/>
      <w:szCs w:val="20"/>
      <w:lang w:val="zh-CN" w:eastAsia="zh-CN"/>
    </w:rPr>
  </w:style>
  <w:style w:type="table" w:styleId="27">
    <w:name w:val="Table Grid"/>
    <w:basedOn w:val="12"/>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qFormat/>
    <w:uiPriority w:val="0"/>
    <w:rPr>
      <w:rFonts w:asciiTheme="majorHAnsi" w:hAnsiTheme="majorHAnsi" w:eastAsiaTheme="majorEastAsia" w:cstheme="majorBidi"/>
      <w:b/>
      <w:bCs/>
      <w:color w:val="376092" w:themeColor="accent1" w:themeShade="BF"/>
      <w:sz w:val="28"/>
      <w:szCs w:val="28"/>
    </w:rPr>
  </w:style>
  <w:style w:type="character" w:customStyle="1" w:styleId="29">
    <w:name w:val="Título 2 Char"/>
    <w:basedOn w:val="11"/>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30">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1">
    <w:name w:val="Título 4 Char"/>
    <w:basedOn w:val="11"/>
    <w:qFormat/>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2">
    <w:name w:val="Título 5 Char"/>
    <w:basedOn w:val="11"/>
    <w:qFormat/>
    <w:uiPriority w:val="0"/>
    <w:rPr>
      <w:rFonts w:asciiTheme="majorHAnsi" w:hAnsiTheme="majorHAnsi" w:eastAsiaTheme="majorEastAsia" w:cstheme="majorBidi"/>
      <w:color w:val="254061" w:themeColor="accent1" w:themeShade="80"/>
      <w:sz w:val="20"/>
    </w:rPr>
  </w:style>
  <w:style w:type="character" w:customStyle="1" w:styleId="33">
    <w:name w:val="Título 6 Char"/>
    <w:basedOn w:val="11"/>
    <w:qFormat/>
    <w:uiPriority w:val="0"/>
    <w:rPr>
      <w:rFonts w:asciiTheme="majorHAnsi" w:hAnsiTheme="majorHAnsi" w:eastAsiaTheme="majorEastAsia" w:cstheme="majorBidi"/>
      <w:i/>
      <w:iCs/>
      <w:color w:val="254061" w:themeColor="accent1" w:themeShade="80"/>
      <w:sz w:val="20"/>
    </w:rPr>
  </w:style>
  <w:style w:type="character" w:customStyle="1" w:styleId="34">
    <w:name w:val="Título 7 Char"/>
    <w:basedOn w:val="11"/>
    <w:qFormat/>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5">
    <w:name w:val="Título 8 Char"/>
    <w:basedOn w:val="11"/>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6">
    <w:name w:val="Título 9 Char"/>
    <w:basedOn w:val="11"/>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7">
    <w:name w:val="Rodapé Char"/>
    <w:basedOn w:val="11"/>
    <w:qFormat/>
    <w:uiPriority w:val="0"/>
    <w:rPr>
      <w:rFonts w:ascii="Times New Roman" w:hAnsi="Times New Roman" w:cs="Times New Roman"/>
      <w:sz w:val="20"/>
    </w:rPr>
  </w:style>
  <w:style w:type="character" w:customStyle="1" w:styleId="38">
    <w:name w:val="Título Char"/>
    <w:basedOn w:val="11"/>
    <w:qFormat/>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9">
    <w:name w:val="Recuo de corpo de texto Char"/>
    <w:basedOn w:val="11"/>
    <w:qFormat/>
    <w:uiPriority w:val="0"/>
    <w:rPr>
      <w:rFonts w:ascii="Times New Roman" w:hAnsi="Times New Roman" w:cs="Times New Roman"/>
      <w:sz w:val="20"/>
    </w:rPr>
  </w:style>
  <w:style w:type="character" w:customStyle="1" w:styleId="40">
    <w:name w:val="Corpo de texto Char"/>
    <w:basedOn w:val="11"/>
    <w:qFormat/>
    <w:uiPriority w:val="0"/>
    <w:rPr>
      <w:rFonts w:ascii="Times New Roman" w:hAnsi="Times New Roman" w:cs="Times New Roman"/>
      <w:sz w:val="20"/>
    </w:rPr>
  </w:style>
  <w:style w:type="character" w:customStyle="1" w:styleId="41">
    <w:name w:val="Corpo de texto 3 Char"/>
    <w:basedOn w:val="11"/>
    <w:qFormat/>
    <w:uiPriority w:val="0"/>
    <w:rPr>
      <w:rFonts w:ascii="Times New Roman" w:hAnsi="Times New Roman" w:cs="Times New Roman"/>
      <w:sz w:val="16"/>
      <w:szCs w:val="16"/>
    </w:rPr>
  </w:style>
  <w:style w:type="character" w:customStyle="1" w:styleId="42">
    <w:name w:val="Recuo de corpo de texto 2 Char"/>
    <w:basedOn w:val="11"/>
    <w:qFormat/>
    <w:uiPriority w:val="0"/>
    <w:rPr>
      <w:rFonts w:ascii="Times New Roman" w:hAnsi="Times New Roman" w:cs="Times New Roman"/>
      <w:sz w:val="20"/>
    </w:rPr>
  </w:style>
  <w:style w:type="character" w:customStyle="1" w:styleId="43">
    <w:name w:val="Cabeçalho Char"/>
    <w:basedOn w:val="11"/>
    <w:qFormat/>
    <w:uiPriority w:val="0"/>
    <w:rPr>
      <w:rFonts w:ascii="Times New Roman" w:hAnsi="Times New Roman" w:cs="Times New Roman"/>
      <w:sz w:val="20"/>
    </w:rPr>
  </w:style>
  <w:style w:type="character" w:customStyle="1" w:styleId="44">
    <w:name w:val="Corpo de texto 2 Char"/>
    <w:basedOn w:val="11"/>
    <w:qFormat/>
    <w:uiPriority w:val="0"/>
    <w:rPr>
      <w:rFonts w:ascii="Times New Roman" w:hAnsi="Times New Roman" w:cs="Times New Roman"/>
      <w:sz w:val="20"/>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qFormat/>
    <w:uiPriority w:val="0"/>
    <w:rPr>
      <w:rFonts w:ascii="Times New Roman" w:hAnsi="Times New Roman" w:cs="Times New Roman"/>
      <w:sz w:val="16"/>
      <w:szCs w:val="16"/>
    </w:rPr>
  </w:style>
  <w:style w:type="paragraph" w:styleId="47">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8">
    <w:name w:val="Título 1 Char2"/>
    <w:link w:val="2"/>
    <w:qFormat/>
    <w:uiPriority w:val="0"/>
    <w:rPr>
      <w:rFonts w:ascii="Arial" w:hAnsi="Arial" w:eastAsia="Times New Roman" w:cs="Times New Roman"/>
      <w:i/>
      <w:sz w:val="20"/>
      <w:szCs w:val="20"/>
      <w:lang w:val="zh-CN" w:eastAsia="zh-CN"/>
    </w:rPr>
  </w:style>
  <w:style w:type="character" w:customStyle="1" w:styleId="49">
    <w:name w:val="Título 5 Char2"/>
    <w:link w:val="6"/>
    <w:qFormat/>
    <w:uiPriority w:val="0"/>
    <w:rPr>
      <w:rFonts w:ascii="Arial" w:hAnsi="Arial" w:eastAsia="Times New Roman" w:cs="Times New Roman"/>
      <w:b/>
      <w:szCs w:val="20"/>
      <w:lang w:val="zh-CN" w:eastAsia="zh-CN"/>
    </w:rPr>
  </w:style>
  <w:style w:type="character" w:customStyle="1" w:styleId="50">
    <w:name w:val="Título 2 Char2"/>
    <w:link w:val="3"/>
    <w:qFormat/>
    <w:uiPriority w:val="0"/>
    <w:rPr>
      <w:rFonts w:ascii="Arial" w:hAnsi="Arial" w:eastAsia="Times New Roman" w:cs="Times New Roman"/>
      <w:i/>
      <w:color w:val="FF0000"/>
      <w:sz w:val="24"/>
      <w:szCs w:val="20"/>
      <w:lang w:val="zh-CN" w:eastAsia="zh-CN"/>
    </w:rPr>
  </w:style>
  <w:style w:type="character" w:customStyle="1" w:styleId="51">
    <w:name w:val="Título 3 Char2"/>
    <w:link w:val="4"/>
    <w:qFormat/>
    <w:uiPriority w:val="0"/>
    <w:rPr>
      <w:rFonts w:ascii="Arial" w:hAnsi="Arial" w:eastAsia="Times New Roman" w:cs="Times New Roman"/>
      <w:b/>
      <w:color w:val="FF0000"/>
      <w:szCs w:val="20"/>
      <w:lang w:val="zh-CN" w:eastAsia="zh-CN"/>
    </w:rPr>
  </w:style>
  <w:style w:type="character" w:customStyle="1" w:styleId="52">
    <w:name w:val="Título 4 Char2"/>
    <w:link w:val="5"/>
    <w:qFormat/>
    <w:uiPriority w:val="0"/>
    <w:rPr>
      <w:rFonts w:ascii="Arial" w:hAnsi="Arial" w:eastAsia="Times New Roman" w:cs="Times New Roman"/>
      <w:b/>
      <w:szCs w:val="20"/>
      <w:lang w:val="zh-CN" w:eastAsia="zh-CN"/>
    </w:rPr>
  </w:style>
  <w:style w:type="character" w:customStyle="1" w:styleId="53">
    <w:name w:val="Título 6 Char2"/>
    <w:link w:val="7"/>
    <w:qFormat/>
    <w:uiPriority w:val="0"/>
    <w:rPr>
      <w:rFonts w:ascii="Arial" w:hAnsi="Arial" w:eastAsia="Times New Roman" w:cs="Times New Roman"/>
      <w:i/>
      <w:sz w:val="24"/>
      <w:szCs w:val="20"/>
      <w:lang w:val="zh-CN" w:eastAsia="zh-CN"/>
    </w:rPr>
  </w:style>
  <w:style w:type="character" w:customStyle="1" w:styleId="54">
    <w:name w:val="Título 7 Char2"/>
    <w:link w:val="8"/>
    <w:qFormat/>
    <w:uiPriority w:val="0"/>
    <w:rPr>
      <w:rFonts w:ascii="Arial" w:hAnsi="Arial" w:eastAsia="Times New Roman" w:cs="Times New Roman"/>
      <w:b/>
      <w:bCs/>
      <w:sz w:val="21"/>
      <w:szCs w:val="20"/>
      <w:lang w:val="zh-CN"/>
    </w:rPr>
  </w:style>
  <w:style w:type="character" w:customStyle="1" w:styleId="55">
    <w:name w:val="Título 8 Char2"/>
    <w:link w:val="9"/>
    <w:qFormat/>
    <w:uiPriority w:val="0"/>
    <w:rPr>
      <w:rFonts w:ascii="Arial" w:hAnsi="Arial" w:eastAsia="Times New Roman" w:cs="Times New Roman"/>
      <w:i/>
      <w:sz w:val="24"/>
      <w:szCs w:val="20"/>
      <w:lang w:val="zh-CN" w:eastAsia="zh-CN"/>
    </w:rPr>
  </w:style>
  <w:style w:type="character" w:customStyle="1" w:styleId="56">
    <w:name w:val="Título 9 Char2"/>
    <w:link w:val="10"/>
    <w:qFormat/>
    <w:uiPriority w:val="0"/>
    <w:rPr>
      <w:rFonts w:ascii="Arial" w:hAnsi="Arial" w:eastAsia="Times New Roman" w:cs="Times New Roman"/>
      <w:i/>
      <w:sz w:val="28"/>
      <w:szCs w:val="20"/>
      <w:lang w:val="zh-CN" w:eastAsia="zh-CN"/>
    </w:rPr>
  </w:style>
  <w:style w:type="character" w:customStyle="1" w:styleId="57">
    <w:name w:val="Rodapé Char2"/>
    <w:link w:val="23"/>
    <w:qFormat/>
    <w:uiPriority w:val="0"/>
    <w:rPr>
      <w:rFonts w:ascii="Courier (W1)" w:hAnsi="Courier (W1)" w:eastAsia="Times New Roman" w:cs="Times New Roman"/>
      <w:color w:val="000000"/>
      <w:sz w:val="24"/>
      <w:szCs w:val="20"/>
      <w:lang w:val="zh-CN"/>
    </w:rPr>
  </w:style>
  <w:style w:type="character" w:customStyle="1" w:styleId="58">
    <w:name w:val="Título Char2"/>
    <w:link w:val="19"/>
    <w:qFormat/>
    <w:uiPriority w:val="0"/>
    <w:rPr>
      <w:rFonts w:ascii="Arial" w:hAnsi="Arial" w:eastAsia="Times New Roman" w:cs="Times New Roman"/>
      <w:b/>
      <w:bCs/>
      <w:sz w:val="21"/>
      <w:szCs w:val="24"/>
      <w:lang w:val="zh-CN" w:eastAsia="zh-CN"/>
    </w:rPr>
  </w:style>
  <w:style w:type="character" w:customStyle="1" w:styleId="59">
    <w:name w:val="Recuo de corpo de texto Char2"/>
    <w:link w:val="26"/>
    <w:uiPriority w:val="0"/>
    <w:rPr>
      <w:rFonts w:ascii="Times New Roman" w:hAnsi="Times New Roman" w:eastAsia="Times New Roman" w:cs="Times New Roman"/>
      <w:snapToGrid w:val="0"/>
      <w:szCs w:val="20"/>
      <w:lang w:val="zh-CN" w:eastAsia="zh-CN"/>
    </w:rPr>
  </w:style>
  <w:style w:type="character" w:customStyle="1" w:styleId="60">
    <w:name w:val="Corpo de texto Char2"/>
    <w:link w:val="16"/>
    <w:qFormat/>
    <w:uiPriority w:val="0"/>
    <w:rPr>
      <w:rFonts w:ascii="Times New Roman" w:hAnsi="Times New Roman" w:eastAsia="Times New Roman" w:cs="Times New Roman"/>
      <w:sz w:val="24"/>
      <w:szCs w:val="24"/>
      <w:lang w:val="zh-CN" w:eastAsia="zh-CN"/>
    </w:rPr>
  </w:style>
  <w:style w:type="character" w:customStyle="1" w:styleId="61">
    <w:name w:val="Corpo de texto 3 Char2"/>
    <w:link w:val="20"/>
    <w:qFormat/>
    <w:uiPriority w:val="0"/>
    <w:rPr>
      <w:rFonts w:ascii="Arial" w:hAnsi="Arial" w:eastAsia="Times New Roman" w:cs="Times New Roman"/>
      <w:sz w:val="24"/>
      <w:szCs w:val="24"/>
      <w:lang w:val="zh-CN" w:eastAsia="zh-CN"/>
    </w:rPr>
  </w:style>
  <w:style w:type="character" w:customStyle="1" w:styleId="62">
    <w:name w:val="Recuo de corpo de texto 2 Char2"/>
    <w:link w:val="18"/>
    <w:qFormat/>
    <w:uiPriority w:val="0"/>
    <w:rPr>
      <w:rFonts w:ascii="Arial" w:hAnsi="Arial" w:eastAsia="Times New Roman" w:cs="Times New Roman"/>
      <w:sz w:val="23"/>
      <w:szCs w:val="20"/>
      <w:lang w:val="zh-CN" w:eastAsia="zh-CN"/>
    </w:rPr>
  </w:style>
  <w:style w:type="character" w:customStyle="1" w:styleId="63">
    <w:name w:val="Cabeçalho Char2"/>
    <w:link w:val="22"/>
    <w:uiPriority w:val="0"/>
    <w:rPr>
      <w:rFonts w:ascii="Times New Roman" w:hAnsi="Times New Roman" w:eastAsia="Times New Roman" w:cs="Times New Roman"/>
      <w:sz w:val="24"/>
      <w:szCs w:val="24"/>
      <w:lang w:val="zh-CN" w:eastAsia="zh-CN"/>
    </w:rPr>
  </w:style>
  <w:style w:type="character" w:customStyle="1" w:styleId="64">
    <w:name w:val="Corpo de texto 2 Char2"/>
    <w:link w:val="21"/>
    <w:uiPriority w:val="0"/>
    <w:rPr>
      <w:rFonts w:ascii="Arial" w:hAnsi="Arial" w:eastAsia="Times New Roman" w:cs="Times New Roman"/>
      <w:i/>
      <w:sz w:val="20"/>
      <w:szCs w:val="20"/>
      <w:lang w:val="zh-CN" w:eastAsia="zh-CN"/>
    </w:rPr>
  </w:style>
  <w:style w:type="character" w:customStyle="1" w:styleId="65">
    <w:name w:val="Recuo de corpo de texto 3 Char2"/>
    <w:link w:val="24"/>
    <w:uiPriority w:val="0"/>
    <w:rPr>
      <w:rFonts w:ascii="Arial" w:hAnsi="Arial" w:eastAsia="Times New Roman" w:cs="Times New Roman"/>
      <w:bCs/>
      <w:sz w:val="21"/>
      <w:szCs w:val="20"/>
      <w:lang w:val="zh-CN"/>
    </w:rPr>
  </w:style>
  <w:style w:type="paragraph" w:customStyle="1" w:styleId="66">
    <w:name w:val="msolistparagraph"/>
    <w:basedOn w:val="1"/>
    <w:uiPriority w:val="0"/>
    <w:pPr>
      <w:overflowPunct w:val="0"/>
      <w:autoSpaceDE w:val="0"/>
      <w:autoSpaceDN w:val="0"/>
      <w:adjustRightInd w:val="0"/>
      <w:spacing w:after="0" w:line="240" w:lineRule="auto"/>
      <w:ind w:left="708"/>
    </w:pPr>
    <w:rPr>
      <w:rFonts w:eastAsia="Times New Roman"/>
      <w:szCs w:val="20"/>
    </w:rPr>
  </w:style>
  <w:style w:type="character" w:customStyle="1" w:styleId="67">
    <w:name w:val="Título 1 Char1"/>
    <w:locked/>
    <w:uiPriority w:val="0"/>
    <w:rPr>
      <w:rFonts w:hint="default" w:ascii="Arial" w:hAnsi="Arial" w:eastAsia="Times New Roman" w:cs="Times New Roman"/>
      <w:i/>
      <w:sz w:val="20"/>
      <w:szCs w:val="20"/>
      <w:lang w:val="zh-CN" w:eastAsia="zh-CN"/>
    </w:rPr>
  </w:style>
  <w:style w:type="character" w:customStyle="1" w:styleId="68">
    <w:name w:val="Título 5 Char1"/>
    <w:locked/>
    <w:uiPriority w:val="0"/>
    <w:rPr>
      <w:rFonts w:hint="default" w:ascii="Arial" w:hAnsi="Arial" w:eastAsia="Times New Roman" w:cs="Times New Roman"/>
      <w:b/>
      <w:szCs w:val="20"/>
      <w:lang w:val="zh-CN" w:eastAsia="zh-CN"/>
    </w:rPr>
  </w:style>
  <w:style w:type="character" w:customStyle="1" w:styleId="69">
    <w:name w:val="Título 2 Char1"/>
    <w:locked/>
    <w:uiPriority w:val="0"/>
    <w:rPr>
      <w:rFonts w:hint="default" w:ascii="Arial" w:hAnsi="Arial" w:eastAsia="Times New Roman" w:cs="Times New Roman"/>
      <w:i/>
      <w:color w:val="FF0000"/>
      <w:sz w:val="24"/>
      <w:szCs w:val="20"/>
      <w:lang w:val="zh-CN" w:eastAsia="zh-CN"/>
    </w:rPr>
  </w:style>
  <w:style w:type="character" w:customStyle="1" w:styleId="70">
    <w:name w:val="Título 3 Char1"/>
    <w:locked/>
    <w:uiPriority w:val="0"/>
    <w:rPr>
      <w:rFonts w:hint="default" w:ascii="Arial" w:hAnsi="Arial" w:eastAsia="Times New Roman" w:cs="Times New Roman"/>
      <w:b/>
      <w:color w:val="FF0000"/>
      <w:szCs w:val="20"/>
      <w:lang w:val="zh-CN" w:eastAsia="zh-CN"/>
    </w:rPr>
  </w:style>
  <w:style w:type="character" w:customStyle="1" w:styleId="71">
    <w:name w:val="Título 4 Char1"/>
    <w:locked/>
    <w:uiPriority w:val="0"/>
    <w:rPr>
      <w:rFonts w:hint="default" w:ascii="Arial" w:hAnsi="Arial" w:eastAsia="Times New Roman" w:cs="Times New Roman"/>
      <w:b/>
      <w:szCs w:val="20"/>
      <w:lang w:val="zh-CN" w:eastAsia="zh-CN"/>
    </w:rPr>
  </w:style>
  <w:style w:type="character" w:customStyle="1" w:styleId="72">
    <w:name w:val="Título 6 Char1"/>
    <w:locked/>
    <w:uiPriority w:val="0"/>
    <w:rPr>
      <w:rFonts w:hint="default" w:ascii="Arial" w:hAnsi="Arial" w:eastAsia="Times New Roman" w:cs="Times New Roman"/>
      <w:i/>
      <w:sz w:val="24"/>
      <w:szCs w:val="20"/>
      <w:lang w:val="zh-CN" w:eastAsia="zh-CN"/>
    </w:rPr>
  </w:style>
  <w:style w:type="character" w:customStyle="1" w:styleId="73">
    <w:name w:val="Título 7 Char1"/>
    <w:locked/>
    <w:uiPriority w:val="0"/>
    <w:rPr>
      <w:rFonts w:hint="default" w:ascii="Arial" w:hAnsi="Arial" w:eastAsia="Times New Roman" w:cs="Times New Roman"/>
      <w:b/>
      <w:bCs/>
      <w:sz w:val="21"/>
      <w:szCs w:val="20"/>
      <w:lang w:val="zh-CN"/>
    </w:rPr>
  </w:style>
  <w:style w:type="character" w:customStyle="1" w:styleId="74">
    <w:name w:val="Título 8 Char1"/>
    <w:locked/>
    <w:uiPriority w:val="0"/>
    <w:rPr>
      <w:rFonts w:hint="default" w:ascii="Arial" w:hAnsi="Arial" w:eastAsia="Times New Roman" w:cs="Times New Roman"/>
      <w:i/>
      <w:sz w:val="24"/>
      <w:szCs w:val="20"/>
      <w:lang w:val="zh-CN" w:eastAsia="zh-CN"/>
    </w:rPr>
  </w:style>
  <w:style w:type="character" w:customStyle="1" w:styleId="75">
    <w:name w:val="Título 9 Char1"/>
    <w:locked/>
    <w:uiPriority w:val="0"/>
    <w:rPr>
      <w:rFonts w:hint="default" w:ascii="Arial" w:hAnsi="Arial" w:eastAsia="Times New Roman" w:cs="Times New Roman"/>
      <w:i/>
      <w:sz w:val="28"/>
      <w:szCs w:val="20"/>
      <w:lang w:val="zh-CN" w:eastAsia="zh-CN"/>
    </w:rPr>
  </w:style>
  <w:style w:type="character" w:customStyle="1" w:styleId="76">
    <w:name w:val="Rodapé Char1"/>
    <w:locked/>
    <w:uiPriority w:val="0"/>
    <w:rPr>
      <w:rFonts w:hint="default" w:ascii="Courier (W1)" w:hAnsi="Courier (W1)" w:eastAsia="Times New Roman" w:cs="Times New Roman"/>
      <w:color w:val="000000"/>
      <w:sz w:val="24"/>
      <w:szCs w:val="20"/>
      <w:lang w:val="zh-CN"/>
    </w:rPr>
  </w:style>
  <w:style w:type="character" w:customStyle="1" w:styleId="77">
    <w:name w:val="Título Char1"/>
    <w:locked/>
    <w:uiPriority w:val="0"/>
    <w:rPr>
      <w:rFonts w:hint="default" w:ascii="Arial" w:hAnsi="Arial" w:eastAsia="Times New Roman" w:cs="Times New Roman"/>
      <w:b/>
      <w:bCs/>
      <w:sz w:val="21"/>
      <w:szCs w:val="24"/>
      <w:lang w:val="zh-CN" w:eastAsia="zh-CN"/>
    </w:rPr>
  </w:style>
  <w:style w:type="character" w:customStyle="1" w:styleId="78">
    <w:name w:val="Recuo de corpo de texto Char1"/>
    <w:locked/>
    <w:uiPriority w:val="0"/>
    <w:rPr>
      <w:rFonts w:hint="default" w:ascii="Times New Roman" w:hAnsi="Times New Roman" w:eastAsia="Times New Roman" w:cs="Times New Roman"/>
      <w:szCs w:val="20"/>
      <w:lang w:val="zh-CN" w:eastAsia="zh-CN"/>
    </w:rPr>
  </w:style>
  <w:style w:type="character" w:customStyle="1" w:styleId="79">
    <w:name w:val="Corpo de texto Char1"/>
    <w:locked/>
    <w:uiPriority w:val="0"/>
    <w:rPr>
      <w:rFonts w:hint="default" w:ascii="Times New Roman" w:hAnsi="Times New Roman" w:eastAsia="Times New Roman" w:cs="Times New Roman"/>
      <w:sz w:val="24"/>
      <w:szCs w:val="24"/>
      <w:lang w:val="zh-CN" w:eastAsia="zh-CN"/>
    </w:rPr>
  </w:style>
  <w:style w:type="character" w:customStyle="1" w:styleId="80">
    <w:name w:val="Corpo de texto 3 Char1"/>
    <w:locked/>
    <w:uiPriority w:val="0"/>
    <w:rPr>
      <w:rFonts w:hint="default" w:ascii="Arial" w:hAnsi="Arial" w:eastAsia="Times New Roman" w:cs="Times New Roman"/>
      <w:sz w:val="24"/>
      <w:szCs w:val="24"/>
      <w:lang w:val="zh-CN" w:eastAsia="zh-CN"/>
    </w:rPr>
  </w:style>
  <w:style w:type="character" w:customStyle="1" w:styleId="81">
    <w:name w:val="Recuo de corpo de texto 2 Char1"/>
    <w:locked/>
    <w:uiPriority w:val="0"/>
    <w:rPr>
      <w:rFonts w:hint="default" w:ascii="Arial" w:hAnsi="Arial" w:eastAsia="Times New Roman" w:cs="Times New Roman"/>
      <w:sz w:val="23"/>
      <w:szCs w:val="20"/>
      <w:lang w:val="zh-CN" w:eastAsia="zh-CN"/>
    </w:rPr>
  </w:style>
  <w:style w:type="character" w:customStyle="1" w:styleId="82">
    <w:name w:val="Cabeçalho Char1"/>
    <w:locked/>
    <w:uiPriority w:val="0"/>
    <w:rPr>
      <w:rFonts w:hint="default" w:ascii="Times New Roman" w:hAnsi="Times New Roman" w:eastAsia="Times New Roman" w:cs="Times New Roman"/>
      <w:sz w:val="24"/>
      <w:szCs w:val="24"/>
      <w:lang w:val="zh-CN" w:eastAsia="zh-CN"/>
    </w:rPr>
  </w:style>
  <w:style w:type="character" w:customStyle="1" w:styleId="83">
    <w:name w:val="Corpo de texto 2 Char1"/>
    <w:locked/>
    <w:uiPriority w:val="0"/>
    <w:rPr>
      <w:rFonts w:hint="default" w:ascii="Arial" w:hAnsi="Arial" w:eastAsia="Times New Roman" w:cs="Times New Roman"/>
      <w:i/>
      <w:sz w:val="20"/>
      <w:szCs w:val="20"/>
      <w:lang w:val="zh-CN" w:eastAsia="zh-CN"/>
    </w:rPr>
  </w:style>
  <w:style w:type="character" w:customStyle="1" w:styleId="84">
    <w:name w:val="Recuo de corpo de texto 3 Char1"/>
    <w:locked/>
    <w:uiPriority w:val="0"/>
    <w:rPr>
      <w:rFonts w:hint="default" w:ascii="Arial" w:hAnsi="Arial" w:eastAsia="Times New Roman" w:cs="Times New Roman"/>
      <w:bCs/>
      <w:sz w:val="21"/>
      <w:szCs w:val="20"/>
      <w:lang w:val="zh-CN"/>
    </w:rPr>
  </w:style>
  <w:style w:type="paragraph" w:customStyle="1" w:styleId="85">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86">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87">
    <w:name w:val="western"/>
    <w:basedOn w:val="1"/>
    <w:uiPriority w:val="0"/>
    <w:pPr>
      <w:spacing w:before="100" w:beforeAutospacing="1" w:after="0" w:line="240" w:lineRule="auto"/>
      <w:jc w:val="both"/>
    </w:pPr>
    <w:rPr>
      <w:rFonts w:eastAsia="Times New Roman"/>
      <w:sz w:val="24"/>
      <w:szCs w:val="24"/>
      <w:lang w:eastAsia="pt-BR"/>
    </w:rPr>
  </w:style>
  <w:style w:type="table" w:customStyle="1" w:styleId="88">
    <w:name w:val="Tabela com grade1"/>
    <w:basedOn w:val="12"/>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89">
    <w:name w:val="Texto de balão Char"/>
    <w:basedOn w:val="11"/>
    <w:link w:val="25"/>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4C1916-0217-4D4A-B2E2-13A4F447EB36}">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11331</Words>
  <Characters>61193</Characters>
  <Lines>509</Lines>
  <Paragraphs>144</Paragraphs>
  <TotalTime>6</TotalTime>
  <ScaleCrop>false</ScaleCrop>
  <LinksUpToDate>false</LinksUpToDate>
  <CharactersWithSpaces>72380</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2021-05-03T12:44:00Z</dcterms:created>
  <dc:creator>JAQUELINE MARIA GARCIA MASCIOLLI</dc:creator>
  <cp:lastModifiedBy>Usuario</cp:lastModifiedBy>
  <cp:lastPrinted>2021-04-27T16:06:00Z</cp:lastPrinted>
  <dcterms:modified xsi:type="dcterms:W3CDTF">2021-06-02T15:37:27Z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