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hint="default" w:eastAsia="Times New Roman"/>
          <w:b/>
          <w:bCs/>
          <w:color w:val="000000"/>
          <w:sz w:val="24"/>
          <w:szCs w:val="24"/>
          <w:lang w:val="pt-BR"/>
        </w:rPr>
        <w:t>3</w:t>
      </w:r>
      <w:r>
        <w:rPr>
          <w:rFonts w:eastAsia="Times New Roman"/>
          <w:b/>
          <w:bCs/>
          <w:color w:val="000000"/>
          <w:sz w:val="24"/>
          <w:szCs w:val="24"/>
        </w:rPr>
        <w:t>º 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082/2021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 torna</w:t>
      </w:r>
      <w:r>
        <w:rPr>
          <w:rFonts w:eastAsia="Times New Roman"/>
          <w:sz w:val="24"/>
          <w:szCs w:val="24"/>
          <w:lang w:eastAsia="pt-BR"/>
        </w:rPr>
        <w:t xml:space="preserve"> público que a equipe de Pregoeiros instituída pelas Portarias nº. 388 389 390 de 16 de julho de 2021 estarão reunidas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 por Item”</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b/>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snapToGrid w:val="0"/>
          <w:sz w:val="24"/>
          <w:szCs w:val="24"/>
          <w:lang w:val="en-US" w:eastAsia="pt-BR"/>
        </w:rPr>
        <w:t>08</w:t>
      </w:r>
      <w:r>
        <w:rPr>
          <w:rFonts w:eastAsia="Times New Roman"/>
          <w:b/>
          <w:snapToGrid w:val="0"/>
          <w:sz w:val="24"/>
          <w:szCs w:val="24"/>
          <w:lang w:eastAsia="pt-BR"/>
        </w:rPr>
        <w:t xml:space="preserve">h00min do dia </w:t>
      </w:r>
      <w:r>
        <w:rPr>
          <w:rFonts w:hint="default" w:eastAsia="Times New Roman"/>
          <w:b/>
          <w:snapToGrid w:val="0"/>
          <w:sz w:val="24"/>
          <w:szCs w:val="24"/>
          <w:lang w:val="en-US" w:eastAsia="pt-BR"/>
        </w:rPr>
        <w:t>25</w:t>
      </w:r>
      <w:r>
        <w:rPr>
          <w:rFonts w:eastAsia="Times New Roman"/>
          <w:b/>
          <w:snapToGrid w:val="0"/>
          <w:sz w:val="24"/>
          <w:szCs w:val="24"/>
          <w:lang w:eastAsia="pt-BR"/>
        </w:rPr>
        <w:t xml:space="preserve"> de </w:t>
      </w:r>
      <w:r>
        <w:rPr>
          <w:rFonts w:hint="default" w:eastAsia="Times New Roman"/>
          <w:b/>
          <w:snapToGrid w:val="0"/>
          <w:sz w:val="24"/>
          <w:szCs w:val="24"/>
          <w:lang w:val="en-US" w:eastAsia="pt-BR"/>
        </w:rPr>
        <w:t>outubro</w:t>
      </w:r>
      <w:r>
        <w:rPr>
          <w:rFonts w:eastAsia="Times New Roman"/>
          <w:b/>
          <w:snapToGrid w:val="0"/>
          <w:sz w:val="24"/>
          <w:szCs w:val="24"/>
          <w:lang w:eastAsia="pt-BR"/>
        </w:rPr>
        <w:t xml:space="preserve">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 OBJETIVANDO A AQUISIÇÃO FUTURA DE MATERIAIS ESPORTIVOS CONFORME TERMO DE REFERENCIA PARA ATENDER PROJETOS E COMPETIÇÕES DA GERÊNCIA DE ESPORTE DO MUNICÍPIO DE NAVIRAÍ-MS. PEDIDOS DE COMPRA Nº 011 E 012/2021.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lang w:val="pt-BR"/>
        </w:rPr>
        <w:t>25</w:t>
      </w:r>
      <w:r>
        <w:rPr>
          <w:rFonts w:eastAsia="Times New Roman"/>
          <w:b/>
          <w:sz w:val="24"/>
          <w:szCs w:val="24"/>
        </w:rPr>
        <w:t>/</w:t>
      </w:r>
      <w:r>
        <w:rPr>
          <w:rFonts w:hint="default" w:eastAsia="Times New Roman"/>
          <w:b/>
          <w:sz w:val="24"/>
          <w:szCs w:val="24"/>
          <w:lang w:val="pt-BR"/>
        </w:rPr>
        <w:t>10</w:t>
      </w:r>
      <w:r>
        <w:rPr>
          <w:rFonts w:eastAsia="Times New Roman"/>
          <w:b/>
          <w:sz w:val="24"/>
          <w:szCs w:val="24"/>
        </w:rPr>
        <w:t>/2021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hint="default" w:eastAsia="Times New Roman"/>
          <w:b/>
          <w:bCs/>
          <w:sz w:val="24"/>
          <w:szCs w:val="24"/>
          <w:lang w:val="pt-BR"/>
        </w:rPr>
        <w:t>08</w:t>
      </w:r>
      <w:r>
        <w:rPr>
          <w:rFonts w:eastAsia="Times New Roman"/>
          <w:b/>
          <w:sz w:val="24"/>
          <w:szCs w:val="24"/>
        </w:rPr>
        <w:t>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 xml:space="preserve">Cada licitante credenciará </w:t>
      </w:r>
      <w:r>
        <w:rPr>
          <w:rFonts w:eastAsia="Times New Roman"/>
          <w:b/>
          <w:sz w:val="24"/>
          <w:szCs w:val="24"/>
        </w:rPr>
        <w:t>apenas 01 (um) representante</w:t>
      </w:r>
      <w:r>
        <w:rPr>
          <w:rFonts w:eastAsia="Times New Roman"/>
          <w:sz w:val="24"/>
          <w:szCs w:val="24"/>
        </w:rPr>
        <w:t>,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047/2021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u w:val="single"/>
        </w:rPr>
      </w:pPr>
      <w:r>
        <w:rPr>
          <w:rFonts w:eastAsia="Times New Roman"/>
          <w:b/>
          <w:sz w:val="24"/>
          <w:szCs w:val="24"/>
        </w:rPr>
        <w:t xml:space="preserve">DATA DE ABERTURA: </w:t>
      </w:r>
      <w:r>
        <w:rPr>
          <w:rFonts w:hint="default" w:eastAsia="Times New Roman"/>
          <w:b/>
          <w:sz w:val="24"/>
          <w:szCs w:val="24"/>
          <w:u w:val="single"/>
          <w:lang w:val="pt-BR"/>
        </w:rPr>
        <w:t>25</w:t>
      </w:r>
      <w:r>
        <w:rPr>
          <w:rFonts w:hint="default" w:eastAsia="Times New Roman"/>
          <w:b/>
          <w:sz w:val="24"/>
          <w:szCs w:val="24"/>
          <w:u w:val="single"/>
          <w:lang w:val="pt-BR"/>
        </w:rPr>
        <w:t>/10</w:t>
      </w:r>
      <w:r>
        <w:rPr>
          <w:rFonts w:eastAsia="Times New Roman"/>
          <w:b/>
          <w:sz w:val="24"/>
          <w:szCs w:val="24"/>
          <w:u w:val="single"/>
        </w:rPr>
        <w:t xml:space="preserve">/2021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 xml:space="preserve">HORÁRIO: </w:t>
      </w:r>
      <w:r>
        <w:rPr>
          <w:rFonts w:hint="default" w:eastAsia="Times New Roman"/>
          <w:b/>
          <w:sz w:val="24"/>
          <w:szCs w:val="24"/>
          <w:u w:val="single"/>
          <w:lang w:val="en-US" w:eastAsia="pt-BR"/>
        </w:rPr>
        <w:t>08</w:t>
      </w:r>
      <w:r>
        <w:rPr>
          <w:rFonts w:eastAsia="Times New Roman"/>
          <w:b/>
          <w:sz w:val="24"/>
          <w:szCs w:val="24"/>
          <w:u w:val="single"/>
          <w:lang w:eastAsia="pt-BR"/>
        </w:rPr>
        <w:t>h00min.</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047/2021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25</w:t>
      </w:r>
      <w:r>
        <w:rPr>
          <w:rFonts w:eastAsia="Times New Roman"/>
          <w:b/>
          <w:sz w:val="24"/>
          <w:szCs w:val="24"/>
          <w:u w:val="single"/>
        </w:rPr>
        <w:t>/</w:t>
      </w:r>
      <w:r>
        <w:rPr>
          <w:rFonts w:hint="default" w:eastAsia="Times New Roman"/>
          <w:b/>
          <w:sz w:val="24"/>
          <w:szCs w:val="24"/>
          <w:u w:val="single"/>
          <w:lang w:val="pt-BR"/>
        </w:rPr>
        <w:t>10</w:t>
      </w:r>
      <w:r>
        <w:rPr>
          <w:rFonts w:eastAsia="Times New Roman"/>
          <w:b/>
          <w:sz w:val="24"/>
          <w:szCs w:val="24"/>
          <w:u w:val="single"/>
        </w:rPr>
        <w:t>/2021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HORÁRIO: </w:t>
      </w:r>
      <w:r>
        <w:rPr>
          <w:rFonts w:hint="default" w:eastAsia="Times New Roman"/>
          <w:b/>
          <w:sz w:val="24"/>
          <w:szCs w:val="24"/>
          <w:u w:val="single"/>
          <w:lang w:val="pt-BR"/>
        </w:rPr>
        <w:t>08</w:t>
      </w:r>
      <w:r>
        <w:rPr>
          <w:rFonts w:eastAsia="Times New Roman"/>
          <w:b/>
          <w:sz w:val="24"/>
          <w:szCs w:val="24"/>
          <w:u w:val="single"/>
        </w:rPr>
        <w:t>h00min.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w:t>
      </w:r>
      <w:r>
        <w:rPr>
          <w:rFonts w:eastAsia="Times New Roman"/>
          <w:b/>
          <w:sz w:val="24"/>
          <w:szCs w:val="24"/>
          <w:u w:val="single"/>
        </w:rPr>
        <w:t>acompanhados</w:t>
      </w:r>
      <w:r>
        <w:rPr>
          <w:rFonts w:eastAsia="Times New Roman"/>
          <w:sz w:val="24"/>
          <w:szCs w:val="24"/>
        </w:rPr>
        <w:t xml:space="preserve"> de documentos que permita as autenticações - Declaração de serviço de autenticação digital ou documento que contenha informações que permita ou aponte mecanismos para autenticar o documento apresentando.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6.2.1</w:t>
      </w:r>
      <w:r>
        <w:rPr>
          <w:rFonts w:eastAsia="Times New Roman"/>
          <w:sz w:val="24"/>
          <w:szCs w:val="24"/>
        </w:rPr>
        <w:t xml:space="preserve"> Os documentos necessários à participação na presente licitação deverão ser estar assinados originalmente, ou por assinatura digital quando utilizada a assinatura digital o documento deverá estar </w:t>
      </w:r>
      <w:r>
        <w:rPr>
          <w:rFonts w:eastAsia="Times New Roman"/>
          <w:b/>
          <w:sz w:val="24"/>
          <w:szCs w:val="24"/>
          <w:u w:val="single"/>
        </w:rPr>
        <w:t>acompanhado</w:t>
      </w:r>
      <w:r>
        <w:rPr>
          <w:rFonts w:eastAsia="Times New Roman"/>
          <w:sz w:val="24"/>
          <w:szCs w:val="24"/>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11h: 00min e das 13h: 00min às 17h: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7.11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7.11.1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 xml:space="preserve">R$ </w:t>
      </w:r>
      <w:r>
        <w:rPr>
          <w:rFonts w:hint="default" w:eastAsia="Times New Roman"/>
          <w:b/>
          <w:bCs/>
          <w:iCs/>
          <w:sz w:val="24"/>
          <w:szCs w:val="24"/>
          <w:lang w:val="pt-BR"/>
        </w:rPr>
        <w:t>367.606,97</w:t>
      </w:r>
      <w:r>
        <w:rPr>
          <w:rFonts w:eastAsia="Times New Roman"/>
          <w:b/>
          <w:bCs/>
          <w:iCs/>
          <w:sz w:val="24"/>
          <w:szCs w:val="24"/>
        </w:rPr>
        <w:t xml:space="preserve"> (</w:t>
      </w:r>
      <w:r>
        <w:rPr>
          <w:rFonts w:hint="default" w:eastAsia="Times New Roman"/>
          <w:b/>
          <w:bCs/>
          <w:iCs/>
          <w:sz w:val="24"/>
          <w:szCs w:val="24"/>
          <w:lang w:val="pt-BR"/>
        </w:rPr>
        <w:t>trezentos e sessenta e sete mil seiscentos e seis reais e noventa e sete centavos</w:t>
      </w:r>
      <w:r>
        <w:rPr>
          <w:rFonts w:eastAsia="Times New Roman"/>
          <w:b/>
          <w:bCs/>
          <w:iCs/>
          <w:sz w:val="24"/>
          <w:szCs w:val="24"/>
        </w:rPr>
        <w:t>).</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b/>
          <w:iCs/>
          <w:sz w:val="24"/>
          <w:szCs w:val="24"/>
          <w:lang w:eastAsia="pt-BR"/>
        </w:rPr>
        <w:t>7.12.2</w:t>
      </w:r>
      <w:r>
        <w:rPr>
          <w:rFonts w:eastAsia="Times New Roman"/>
          <w:iCs/>
          <w:sz w:val="24"/>
          <w:szCs w:val="24"/>
          <w:lang w:eastAsia="pt-BR"/>
        </w:rPr>
        <w:t xml:space="preserve">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sz w:val="24"/>
          <w:szCs w:val="24"/>
          <w:lang w:eastAsia="pt-BR"/>
        </w:rPr>
        <w:t>07h: 00min às 11h: 00min e das  13h: 00min às 17h: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b/>
          <w:sz w:val="24"/>
          <w:szCs w:val="24"/>
          <w:lang w:eastAsia="pt-BR"/>
        </w:rPr>
        <w:t>7.12.3</w:t>
      </w:r>
      <w:r>
        <w:rPr>
          <w:rFonts w:eastAsia="Times New Roman"/>
          <w:sz w:val="24"/>
          <w:szCs w:val="24"/>
          <w:lang w:eastAsia="pt-BR"/>
        </w:rPr>
        <w:t xml:space="preserve">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8.2.8</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8.2.9</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8.2.10</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w:t>
      </w:r>
      <w:r>
        <w:rPr>
          <w:rFonts w:eastAsia="Times New Roman"/>
          <w:b/>
          <w:sz w:val="24"/>
          <w:szCs w:val="24"/>
        </w:rPr>
        <w:t>9.2.4</w:t>
      </w:r>
      <w:r>
        <w:rPr>
          <w:rFonts w:eastAsia="Times New Roman"/>
          <w:sz w:val="24"/>
          <w:szCs w:val="24"/>
        </w:rPr>
        <w:t>,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11h e das 13h às 17: 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w:t>
      </w:r>
      <w:r>
        <w:rPr>
          <w:rFonts w:eastAsia="Times New Roman"/>
          <w:b/>
          <w:sz w:val="24"/>
          <w:szCs w:val="24"/>
        </w:rPr>
        <w:t>11.2</w:t>
      </w:r>
      <w:r>
        <w:rPr>
          <w:rFonts w:eastAsia="Times New Roman"/>
          <w:sz w:val="24"/>
          <w:szCs w:val="24"/>
        </w:rPr>
        <w:t xml:space="preserve">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 xml:space="preserve">O fornecedor que não comparecer para assinar a Ata de Registro de Preços, dentro do prazo estipulado no item </w:t>
      </w:r>
      <w:r>
        <w:rPr>
          <w:rFonts w:eastAsia="Times New Roman"/>
          <w:b/>
          <w:sz w:val="24"/>
          <w:szCs w:val="24"/>
        </w:rPr>
        <w:t>11.2</w:t>
      </w:r>
      <w:r>
        <w:rPr>
          <w:rFonts w:eastAsia="Times New Roman"/>
          <w:sz w:val="24"/>
          <w:szCs w:val="24"/>
        </w:rPr>
        <w:t xml:space="preserve"> e </w:t>
      </w:r>
      <w:r>
        <w:rPr>
          <w:rFonts w:eastAsia="Times New Roman"/>
          <w:b/>
          <w:sz w:val="24"/>
          <w:szCs w:val="24"/>
        </w:rPr>
        <w:t>11.3</w:t>
      </w:r>
      <w:r>
        <w:rPr>
          <w:rFonts w:eastAsia="Times New Roman"/>
          <w:sz w:val="24"/>
          <w:szCs w:val="24"/>
        </w:rPr>
        <w:t>,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conforme </w:t>
      </w:r>
      <w:r>
        <w:rPr>
          <w:rFonts w:eastAsia="Times New Roman"/>
          <w:b/>
          <w:sz w:val="24"/>
          <w:szCs w:val="24"/>
        </w:rPr>
        <w:t>Termo de Referencia</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Almoxarifado Central, pelo prazo informado no </w:t>
      </w:r>
      <w:r>
        <w:rPr>
          <w:rFonts w:eastAsia="Times New Roman"/>
          <w:b/>
          <w:sz w:val="24"/>
          <w:szCs w:val="24"/>
        </w:rPr>
        <w:t>Termo de Referencia</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 xml:space="preserve">A quantidade mínima a ser solicitada para a entrega do objeto deste edital está discriminada no Anexo I – </w:t>
      </w:r>
      <w:r>
        <w:rPr>
          <w:rFonts w:eastAsia="Times New Roman"/>
          <w:b/>
          <w:sz w:val="24"/>
          <w:szCs w:val="24"/>
        </w:rPr>
        <w:t>Termo de Referencia</w:t>
      </w:r>
      <w:r>
        <w:rPr>
          <w:rFonts w:eastAsia="Times New Roman"/>
          <w:sz w:val="24"/>
          <w:szCs w:val="24"/>
        </w:rPr>
        <w:t xml:space="preserve">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em tempo não superior ao que foi dado para entrega inicial do material,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rPr>
        <w:t>até dois dias úteis antes da data fixada para recebimento das propostas</w:t>
      </w:r>
      <w:r>
        <w:rPr>
          <w:rFonts w:eastAsia="Times New Roman"/>
          <w:sz w:val="24"/>
          <w:szCs w:val="24"/>
        </w:rPr>
        <w:t xml:space="preserve">), desta forma cabendo a pregoeira decidir sobre a petição. Durante o período pandêmico por exceção ao Decreto, serão aceitos via e mail </w:t>
      </w:r>
      <w:r>
        <w:fldChar w:fldCharType="begin"/>
      </w:r>
      <w:r>
        <w:instrText xml:space="preserve"> HYPERLINK "mailto:(licitacaonavirai@gmail.com)" </w:instrText>
      </w:r>
      <w:r>
        <w:fldChar w:fldCharType="separate"/>
      </w:r>
      <w:r>
        <w:rPr>
          <w:rStyle w:val="14"/>
          <w:szCs w:val="24"/>
        </w:rPr>
        <w:t>(licitacaonavirai@gmail.com)</w:t>
      </w:r>
      <w:r>
        <w:rPr>
          <w:rStyle w:val="14"/>
          <w:szCs w:val="24"/>
        </w:rPr>
        <w:fldChar w:fldCharType="end"/>
      </w:r>
      <w:r>
        <w:rPr>
          <w:rFonts w:eastAsia="Times New Roman"/>
          <w:sz w:val="24"/>
          <w:szCs w:val="24"/>
        </w:rPr>
        <w:t xml:space="preserve"> desde que avisado a pregoeira por telefone o envio dos mesmos.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18.1.1 </w:t>
      </w:r>
      <w:r>
        <w:rPr>
          <w:rFonts w:eastAsia="Times New Roman"/>
          <w:sz w:val="24"/>
          <w:szCs w:val="24"/>
        </w:rPr>
        <w:t xml:space="preserve">Os documentos para impugnação/esclarecimento deverão ter o </w:t>
      </w:r>
      <w:r>
        <w:rPr>
          <w:rFonts w:eastAsia="Times New Roman"/>
          <w:b/>
          <w:sz w:val="24"/>
          <w:szCs w:val="24"/>
        </w:rPr>
        <w:t>mínimo de formalidade processua</w:t>
      </w:r>
      <w:r>
        <w:rPr>
          <w:rFonts w:eastAsia="Times New Roman"/>
          <w:sz w:val="24"/>
          <w:szCs w:val="24"/>
        </w:rPr>
        <w:t xml:space="preserve">l, sendo necessária a qualificação do interessado, (nome, CNPJ/CPF, endereço, endereço eletrônico e telefone de contato). Se o documento for apresentando em tempo inferior ao 5º dia que antecede a abertura da sessão da licitação, </w:t>
      </w:r>
      <w:r>
        <w:rPr>
          <w:rFonts w:eastAsia="Times New Roman"/>
          <w:b/>
          <w:sz w:val="24"/>
          <w:szCs w:val="24"/>
        </w:rPr>
        <w:t>deverá</w:t>
      </w:r>
      <w:r>
        <w:rPr>
          <w:rFonts w:eastAsia="Times New Roman"/>
          <w:sz w:val="24"/>
          <w:szCs w:val="24"/>
        </w:rPr>
        <w:t xml:space="preserve"> ser encaminhado, documento que comprove que a empresa tem objeto social compatível com o objeto da licitação (Art. 41, 8.666/93).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bCs/>
          <w:sz w:val="24"/>
          <w:szCs w:val="24"/>
        </w:rPr>
        <w:t xml:space="preserve">18.2 </w:t>
      </w:r>
      <w:r>
        <w:rPr>
          <w:rFonts w:eastAsia="Times New Roman"/>
          <w:sz w:val="24"/>
          <w:szCs w:val="24"/>
        </w:rPr>
        <w:t xml:space="preserve">Não serão conhecidas às impugnações/esclarecimentos interpostos, quando já decorridos os respectivos prazos legais ou aquelas que não forem apresentadas com o </w:t>
      </w:r>
      <w:r>
        <w:rPr>
          <w:rFonts w:eastAsia="Times New Roman"/>
          <w:sz w:val="24"/>
          <w:szCs w:val="24"/>
          <w:u w:val="single"/>
        </w:rPr>
        <w:t>mínimo de formalidade</w:t>
      </w:r>
      <w:r>
        <w:rPr>
          <w:rFonts w:eastAsia="Times New Roman"/>
          <w:sz w:val="24"/>
          <w:szCs w:val="24"/>
        </w:rPr>
        <w:t xml:space="preserve"> item </w:t>
      </w:r>
      <w:r>
        <w:rPr>
          <w:rFonts w:eastAsia="Times New Roman"/>
          <w:b/>
          <w:sz w:val="24"/>
          <w:szCs w:val="24"/>
        </w:rPr>
        <w:t>18.1.1.</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observadas as possibilidades em publicar Adendo ou ter a sessão designada para nova data.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 xml:space="preserve">Nenhuma indenização será devida à licitante, em caso de revogação deste Edital, nos termos do item </w:t>
      </w:r>
      <w:r>
        <w:rPr>
          <w:rFonts w:eastAsia="Times New Roman"/>
          <w:b/>
          <w:color w:val="000000"/>
          <w:sz w:val="24"/>
          <w:szCs w:val="24"/>
        </w:rPr>
        <w:t>19.6</w:t>
      </w:r>
      <w:r>
        <w:rPr>
          <w:rFonts w:eastAsia="Times New Roman"/>
          <w:color w:val="000000"/>
          <w:sz w:val="24"/>
          <w:szCs w:val="24"/>
        </w:rPr>
        <w:t xml:space="preserve">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Eu, </w:t>
      </w:r>
      <w:r>
        <w:rPr>
          <w:rFonts w:hint="default" w:eastAsia="Times New Roman"/>
          <w:sz w:val="24"/>
          <w:szCs w:val="24"/>
          <w:lang w:val="pt-BR"/>
        </w:rPr>
        <w:t>Jaqueline Maria Garcia Mascioli</w:t>
      </w:r>
      <w:r>
        <w:rPr>
          <w:rFonts w:eastAsia="Times New Roman"/>
          <w:sz w:val="24"/>
          <w:szCs w:val="24"/>
        </w:rPr>
        <w:t>,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hint="default" w:eastAsia="Times New Roman"/>
          <w:b/>
          <w:color w:val="000000"/>
          <w:sz w:val="24"/>
          <w:szCs w:val="24"/>
          <w:lang w:val="pt-BR"/>
        </w:rPr>
      </w:pPr>
      <w:r>
        <w:rPr>
          <w:rFonts w:hint="default" w:eastAsia="Times New Roman"/>
          <w:b/>
          <w:bCs/>
          <w:color w:val="000000"/>
          <w:sz w:val="24"/>
          <w:szCs w:val="24"/>
          <w:lang w:val="pt-BR"/>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hint="default" w:eastAsia="Times New Roman"/>
          <w:sz w:val="24"/>
          <w:szCs w:val="24"/>
          <w:lang w:val="pt-BR"/>
        </w:rPr>
      </w:pPr>
      <w:r>
        <w:rPr>
          <w:rFonts w:eastAsia="Times New Roman"/>
          <w:sz w:val="24"/>
          <w:szCs w:val="24"/>
        </w:rPr>
        <w:t>Matrícula: 29</w:t>
      </w:r>
      <w:r>
        <w:rPr>
          <w:rFonts w:hint="default" w:eastAsia="Times New Roman"/>
          <w:sz w:val="24"/>
          <w:szCs w:val="24"/>
          <w:lang w:val="pt-BR"/>
        </w:rPr>
        <w:t>10</w:t>
      </w:r>
      <w:r>
        <w:rPr>
          <w:rFonts w:eastAsia="Times New Roman"/>
          <w:sz w:val="24"/>
          <w:szCs w:val="24"/>
        </w:rPr>
        <w:t>-</w:t>
      </w:r>
      <w:r>
        <w:rPr>
          <w:rFonts w:hint="default" w:eastAsia="Times New Roman"/>
          <w:sz w:val="24"/>
          <w:szCs w:val="24"/>
          <w:lang w:val="pt-BR"/>
        </w:rPr>
        <w:t>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hint="default" w:eastAsia="Times New Roman"/>
          <w:b/>
          <w:bCs/>
          <w:sz w:val="24"/>
          <w:szCs w:val="24"/>
          <w:lang w:val="pt-BR"/>
        </w:rPr>
        <w:t>30</w:t>
      </w:r>
      <w:r>
        <w:rPr>
          <w:rFonts w:eastAsia="Times New Roman"/>
          <w:b/>
          <w:sz w:val="24"/>
          <w:szCs w:val="24"/>
        </w:rPr>
        <w:t xml:space="preserve"> de </w:t>
      </w:r>
      <w:r>
        <w:rPr>
          <w:rFonts w:hint="default" w:eastAsia="Times New Roman"/>
          <w:b/>
          <w:sz w:val="24"/>
          <w:szCs w:val="24"/>
          <w:lang w:val="pt-BR"/>
        </w:rPr>
        <w:t>setembro</w:t>
      </w:r>
      <w:r>
        <w:rPr>
          <w:rFonts w:eastAsia="Times New Roman"/>
          <w:b/>
          <w:sz w:val="24"/>
          <w:szCs w:val="24"/>
        </w:rPr>
        <w:t xml:space="preserve">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 OBJETIVANDO A AQUISIÇÃO FUTURA DE MATERIAIS ESPORTIVOS CONFORME TERMO DE REFERENCIA PARA ATENDER PROJETOS E COMPETIÇÕES DA GERÊNCIA DE ESPORTE DO MUNICÍPIO DE NAVIRAÍ-MS. PEDIDOS DE COMPRA Nº 011 E 012/2021.</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lang w:eastAsia="pt-BR"/>
        </w:rPr>
        <w:drawing>
          <wp:inline distT="0" distB="0" distL="0" distR="0">
            <wp:extent cx="5880100" cy="8316595"/>
            <wp:effectExtent l="0" t="0" r="635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lang w:eastAsia="pt-BR"/>
        </w:rPr>
        <w:drawing>
          <wp:inline distT="0" distB="0" distL="0" distR="0">
            <wp:extent cx="5880100" cy="8316595"/>
            <wp:effectExtent l="0" t="0" r="6350" b="825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drawing>
          <wp:inline distT="0" distB="0" distL="114300" distR="114300">
            <wp:extent cx="5361940" cy="8332470"/>
            <wp:effectExtent l="0" t="0" r="10160" b="1143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16"/>
                    <a:stretch>
                      <a:fillRect/>
                    </a:stretch>
                  </pic:blipFill>
                  <pic:spPr>
                    <a:xfrm>
                      <a:off x="0" y="0"/>
                      <a:ext cx="5361940" cy="8332470"/>
                    </a:xfrm>
                    <a:prstGeom prst="rect">
                      <a:avLst/>
                    </a:prstGeom>
                    <a:noFill/>
                    <a:ln>
                      <a:noFill/>
                    </a:ln>
                  </pic:spPr>
                </pic:pic>
              </a:graphicData>
            </a:graphic>
          </wp:inline>
        </w:drawing>
      </w:r>
      <w:r>
        <w:rPr>
          <w:rFonts w:eastAsia="Times New Roman"/>
          <w:b/>
          <w:bCs/>
          <w:sz w:val="24"/>
          <w:szCs w:val="24"/>
        </w:rPr>
        <w:t xml:space="preserve">  </w:t>
      </w:r>
      <w:r>
        <w:drawing>
          <wp:inline distT="0" distB="0" distL="114300" distR="114300">
            <wp:extent cx="5336540" cy="234950"/>
            <wp:effectExtent l="0" t="0" r="16510" b="1270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17"/>
                    <a:stretch>
                      <a:fillRect/>
                    </a:stretch>
                  </pic:blipFill>
                  <pic:spPr>
                    <a:xfrm>
                      <a:off x="0" y="0"/>
                      <a:ext cx="5336540" cy="234950"/>
                    </a:xfrm>
                    <a:prstGeom prst="rect">
                      <a:avLst/>
                    </a:prstGeom>
                    <a:noFill/>
                    <a:ln>
                      <a:noFill/>
                    </a:ln>
                  </pic:spPr>
                </pic:pic>
              </a:graphicData>
            </a:graphic>
          </wp:inline>
        </w:drawing>
      </w:r>
      <w:r>
        <w:rPr>
          <w:rFonts w:eastAsia="Times New Roman"/>
          <w:b/>
          <w:bCs/>
          <w:sz w:val="24"/>
          <w:szCs w:val="24"/>
          <w:lang w:eastAsia="pt-BR"/>
        </w:rPr>
        <w:drawing>
          <wp:inline distT="0" distB="0" distL="0" distR="0">
            <wp:extent cx="5880100" cy="8316595"/>
            <wp:effectExtent l="0" t="0" r="6350" b="825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880100" cy="8316595"/>
            <wp:effectExtent l="0" t="0" r="6350" b="825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880100" cy="8316801"/>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3 PRAZO PARA A ENTREGA DOS MATERIAIS: Conforme Termo de Referencia</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4 PRAZO PARA SUBSTITUIÇÃO: Conforme Termo de Referencia</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Almoxarifado Central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MÍNIMA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sz w:val="24"/>
          <w:szCs w:val="24"/>
          <w:lang w:eastAsia="pt-BR"/>
        </w:rPr>
        <w:t xml:space="preserve">  </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850" w:bottom="709" w:left="1797" w:header="284" w:footer="459" w:gutter="0"/>
          <w:cols w:space="720" w:num="1"/>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47/2021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CRONOMETRO DIGITAL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APITO PARA ARBITRAGEM DE 1º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DOMINÓ TRADICIONAL - COMPOSTO POR 28 PEÇAS  ACONDICIONADAS EM EMBALAGEM TIPO ESTOJO EM MADEIRA.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TÊNIS DE MESA - CAIXA COM 12 UNIDADES.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CARTAS PARA BARALHO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SAPATILHAS PARA ATLETISMO DE 1º LINHA NOS NÚMEROS 35, 36, 37, 38, 40 E 42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BOMBA DE AR PARA INFLAR BOLAS DOUBLE ACTION SAC - EMBALAGEM COM UMA BOMBA E DUAS AGULHAS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JOGO DE DAMA E TRILHA PEÇAS EM MADEIRA E TABULEIRO EM MADEIRA TIPO CAIXA, MEDINDO APROXIMADAMENTE 29 X29CM.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CORDA ELÁSTICA DE PULAR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CORDA INDIVIDUAL DE PULAR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BAMBOLÊ  PEQUENO, DE 60CM DE DIÂMETRO, CONFECCIONADO EM PLÁSTICO REFORÇADO COLORIDO.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JOGO DE TACO OU BETES COLORIDO - TACO EM MADEIRA MAÇIÇA (PINUS), EMPUNHADURA REVESTIDA POR BORRACHA - DIMENSÕES: 7,5CM NA PARTE INFERIOR, 4,5CM NA PARTE DA EMPUNHADURA E 82CM DE COMPRIMENTO. PINTURA EM ESMALTE SINTÉTICO AUTOMOTIVO. CONTÉM 2 CASINHAS DE TRÊS VARETAS DE APROXIM. 20CM DE COMPRIMENTO, INTERLIGADAS ENTRE SI E COLORIDAS. EMBALAGEM EM REDINHA DE NYLON.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BAMBOLÊ GRANDE, MEDINDO 90CM DE ADIÂMETRO, CONFECCIONADO EM PLÁSTICO REFORÇADO COLORIDO.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BASQUETEBOL MASCULINO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OFICIAL PARA ARO DE BASQUETE CONFECCIONADA EM SEDA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CONES ESPORTIVOS EM MATERIAL PLÁSTICO FLEXÍVEL COM 23 CM DE ALTURA, NA COR LARANJA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BOLSA PARA ACONDICIONAR BOLAS  - CONFECCIONADA EM BAGUN - DIMENSÕES 60 CM X 100 CM COM ZÍPER E ALÇA.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BOLSA DE MASSAGEM GRANDE - CONFECCIONADA EM BAGUN - CONTENDO UMA CAIXA DE ISOPOR E 02 SUPORTES PARA REMÉDIOS - DIMENSÕES 40 CM X 20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CALIBRADOR TIPO CANETA PARA BOLAS, TRAZER AMOSTRA.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VÁLVULA ALONGADA. TRAZER AMOSTRA.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13 -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09 -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HANDEBOL COM AS SEGUINTES CARACTERÍSTICAS: 54 A 56 CM DE CIRCUNFERÊNCIA, 325 A 400 GRAMAS, CÂMARA AIRBILITY, MATRIZADA, PVC, MIOLO REMOVÍVEL.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HANDEBOL COM AS SEGUINTES CARACTERÍSTICAS: 49 A 51 CM DE CIRCUNFERÊNCIA, 230 A 270 GRAMAS, CÂMARA AIRBILITY, MATRIZADA, PVC, MIOLO REMOVÍVEL.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DARDO PARA ATLETISMO FEMININO - MEDINDO 2,3M E PESANDO 600GR, CONFECCIONADO EM BAMBU.</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RELÓGIO PARA XADREZ - ANALÓGICO, À CORDA, NA COR PRETA.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REDE PARA VOLEIBOL OFICIAL, COM 4 FAIXAS EM ALGODÃO, MEDINDO 9,5 MTS, FIO 2 MM, COM PORTA ANTENA, COMPOSIÇÃO 100%  POLIPROPILENO.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PARA FUTEBOL SUÍÇO, MODELO PADRÃO, FIO 4 MM EM  POLIPROPILENO COM PROTEÇÃO UV, MALHA 8, NA COR BRANCA.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REDE PARA FUTSAL, MODELO PADRÃO, FIO 4 MM  EM  POLIPROPILENO  COM PROTEÇÃO UV, MALHA 5, NA COR BRANCA.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PARA FUTEBOL, MODELO EUROPEU, FIO 4 MM EM POLIPROPILENO COM PROTEÇÃO UV, MALHA 8, NA COR BRANCA.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ANTENA OFICIAL PARA VOLEIBOL, CONFECCIONADA EM FIBRA E MEDINDO 1,80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MARCAÇÃO PARA VOLEIBOL, COM FIXADORES DE FERRO CONFECCIONADO EM 100% POLIETILENO COM ACABAMENTO NAS PONTAS, MEDINDO 18 X 9 M COM 10 CM DE LARGURA,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13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BASQUETEBOL OFICIAL - COM AS SEGUINTES CARACTERÍSTICAS:  75 - 78 CM DE CIRCUNFERÊNCIA , 600 - 650 GRAMAS, CÂMARA BUTIL, MATRIZADA, BORRACHA, MIOLO REMOVÍVEL.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PARA  FUTEVOLÊI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MEDALHA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BARREIRA EM FERRO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DISCO OFICIAL PARA LANÇAMENTO  PESO 1 KG,CONFORME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RAQUETE PARA TÊNIS  DE MESA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DE PROTEÇÃO,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MALHA PARA JOGO ESPORTIVO,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TATAME,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68-70 CM, DE 420-455G,CÂMARA AIRBILITY,TERMOTEC,MICROFIBRA, MIOLO SLIP SYSTEM REMOVÍVEL E LUBRIFICADO, MATERIA-PRIMA  NEOGEL.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SOCIETY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COM 64-66 CM ,DE 360-390 G , CÂMARA AIRBILITY,, COSTURADA, MICROFIBRA , MIOLO SLIP,SYSTEM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COM 61-64 CM ,DE 350-380 G , CÂMARA AIRBILITY, COSTURADA, PVC, MIOLO SLIP SYSTEM REMOVÌVEL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SOCIETY-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61-64 CM ,  DE 410-440 G , CÂMARA AIRBILITY, TERMOTEC, PU ULTRA 100% , MIOLO SLIP SYSTEM  REMOVÍVEL E LUBRIFICADO, MATÉRIA- PRIMA NEOGEL.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61-64CM, DE 410-440 G , CÂMARA AIRBILITY , TERMOTEC, PU ,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COM 55-59 CM, DE 350-380 G, CÂMARA AIRBILITY, TERMOTEC,PU,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09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VOLEIBOL COM 65-67 CM , DE 260-280 G, CÂMARA AIRBILITY, MATRIZADA, MICROFIBRA , MIOLO SLIP SYSTEM REMOVÍVEL ELUBRIFICADO.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VOLEIBOL COM 65-67 G, DE 260-280G, CÂMARA AIRBILITY , MATRIZADA , PU,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40-42 CM, DE 110-120 G, MATRIZADA . BORRACHA ,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48-50CM , DE 180-200G, MATRIZADA. BORRACHA,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57-59 CM , DE 250-270G , MATRIZADA. BORRACHA,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INICIAÇÃO COM 65-67 CM , DE 350-370G, MATRIZADA. BORRACHA ,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FEMININO -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FEMININO COM 72-74 CM , DE 510-565 G, CÂMARA AIRBILITY  , MATRIZADA , MICROFIBRA, MIOLO SLIP SYSTEM REMOVÍVEL E LUBRIFICADO.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TROFÉU - MEDINDO 30 CM EM MDF,ACRÍLICO,ACM (ALUMINIO COMPOSTO.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BOLA(S) DE FUTEBOL,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FUTEBOL DE CAMPO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ADULTO TREINAMENTO  , COMNFORME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O PLACAR DE MESA UTILIZADO EM COMPETIÇÕES TAIS COMO FUTEBOL DE SALÃO ,VÔLEI E TÊNIS DE MESA COM SISTEMA ARTICULADO EM LÂMINAS DE PVC, PLACAR COM NUMERAÇÃO GRANDE : 0 A 31, PLACAR COM NUMERAÇÃO PEQUENA : 0 A 7 PESO DO PRODUTO: 960 G, DIMENSÕES  DO PRODUTO MONTADO: ALT(CM) 3,00 X LARG(CM) 21,00 X COMP(CM) 38,00.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11 TREINAMENTO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FUTSAL SUB 11 - CONFORME TÊRMO DE REFERÊNCIA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MESA  PARA JOGOS DE TÊNIS DE MESA ,TAMPO EM MDF 18MM COM ACABAMENTO EM LACA AZUL FOSCA E LINHAS DERMACATORIAS  BRANCAS, ESTRUTURA DOS PÉS ARTICULADO(DOBRAVEIS E RODAS) EM MADEIRA . MEDIDAS OFICIAIS  QUE ATENDEM  OS PADRÕES DA ITTF (INTERNACIONAL TABLE TENNIS FEDERATION) DIMENSÕES DA MESA 2,74X1,52X0,76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TABULEIRO DE XADREZ EM MDF 38X38X0,5CM, CASA COM 4,5CM SILK PRETO E COM JOGO DE XADREZ EM POLIPROPILENO(PRETO x BRANCO)  PEÇAS:( REI 9CM) -(RAINHA 7,6CM)-(BISPO 9CM)-(CAVALO  5,5CM)-( TORRE 5,1CM) E (PEÃO 4,5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SKATE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TROCADOR EM AÇO INOX DE METAL P/ MIOLO VALVULA DE BOLAS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CONJUNTO DE CARTÕES (AMARELO E VERMELHO) PARA ARBITRAGEM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BOLA DE BASQUETE 3X3 OFICIAL,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REDE OFICIAL PARA MODALIDADE DE FUTEVOLEI,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47/2021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851" w:left="709" w:header="284" w:footer="459" w:gutter="0"/>
          <w:cols w:space="720" w:num="1"/>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82/2021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47/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neste ato representado por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Gerente de Esportes e Lazer e Ordenador de Despesas conforme Decreto nº. 004/2021, brasileiro, portador do CPF/MF nº 053.178.801-65 e Cédula de Identidade RG 2.091.964 SEJUSP/MS, residente e domiciliado nesta cidade, à Rua Alemanha, nº.184-A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47/2021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 OBJETIVANDO A AQUISIÇÃO FUTURA DE MATERIAIS ESPORTIVOS CONFORME TERMO DE REFERENCIA PARA ATENDER PROJETOS E COMPETIÇÕES DA GERÊNCIA DE ESPORTE DO MUNICÍPIO DE NAVIRAÍ-MS. PEDIDOS DE COMPRA Nº 011 E 012/2021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47/2021</w:t>
      </w:r>
      <w:r>
        <w:rPr>
          <w:rFonts w:eastAsia="Times New Roman"/>
          <w:sz w:val="24"/>
          <w:szCs w:val="24"/>
          <w:lang w:eastAsia="pt-BR"/>
        </w:rPr>
        <w:t xml:space="preserve">, Processo n° </w:t>
      </w:r>
      <w:r>
        <w:rPr>
          <w:rFonts w:eastAsia="Times New Roman"/>
          <w:b/>
          <w:sz w:val="24"/>
          <w:szCs w:val="24"/>
          <w:lang w:eastAsia="pt-BR"/>
        </w:rPr>
        <w:t>82/2021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widowControl w:val="0"/>
        <w:overflowPunct w:val="0"/>
        <w:autoSpaceDE w:val="0"/>
        <w:autoSpaceDN w:val="0"/>
        <w:adjustRightInd w:val="0"/>
        <w:spacing w:after="0" w:line="240" w:lineRule="auto"/>
        <w:ind w:right="46"/>
        <w:jc w:val="both"/>
        <w:textAlignment w:val="baseline"/>
        <w:rPr>
          <w:rFonts w:eastAsia="Times New Roman"/>
          <w:b/>
          <w:iCs/>
          <w:sz w:val="24"/>
          <w:szCs w:val="24"/>
        </w:rPr>
      </w:pPr>
      <w:r>
        <w:rPr>
          <w:rFonts w:eastAsia="Times New Roman"/>
          <w:b/>
          <w:sz w:val="24"/>
          <w:szCs w:val="24"/>
          <w:lang w:val="en-US" w:eastAsia="pt-BR"/>
        </w:rPr>
        <w:t xml:space="preserve">1.2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bCs/>
          <w:szCs w:val="24"/>
        </w:rPr>
        <w:t>https://transparencia.navirai.ms.gov.br/licitacao/</w:t>
      </w:r>
      <w:r>
        <w:rPr>
          <w:rStyle w:val="14"/>
          <w:bCs/>
          <w:szCs w:val="24"/>
        </w:rPr>
        <w:fldChar w:fldCharType="end"/>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2.2.3 Entregar o material solicitado no respectivo endereço do órgão participante da presente Ata de Registro de Preços, no prazo máximo de Conforme termo de Referencia,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Almoxarifado Central, pelo prazo informado no </w:t>
      </w:r>
      <w:r>
        <w:rPr>
          <w:rFonts w:eastAsia="Times New Roman"/>
          <w:b/>
          <w:sz w:val="24"/>
          <w:szCs w:val="24"/>
        </w:rPr>
        <w:t>Termo de Referencia</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7.1.1 - </w:t>
      </w:r>
      <w:r>
        <w:rPr>
          <w:rFonts w:eastAsia="Times New Roman"/>
          <w:sz w:val="24"/>
          <w:szCs w:val="24"/>
        </w:rPr>
        <w:t xml:space="preserve">A quantidade mínima a ser solicitada para a entrega do objeto deste edital está discriminada no Anexo I – </w:t>
      </w:r>
      <w:r>
        <w:rPr>
          <w:rFonts w:eastAsia="Times New Roman"/>
          <w:b/>
          <w:sz w:val="24"/>
          <w:szCs w:val="24"/>
        </w:rPr>
        <w:t>Termo de Referencia</w:t>
      </w:r>
      <w:r>
        <w:rPr>
          <w:rFonts w:eastAsia="Times New Roman"/>
          <w:sz w:val="24"/>
          <w:szCs w:val="24"/>
        </w:rPr>
        <w:t xml:space="preserve">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em tempo não superior ao que foi dado para entrega inicial do material,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IGPM-DI da FGV, acrescido de 0,5% (meio por cento) de juros de mora por mês ou fração</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47/2021</w:t>
      </w:r>
      <w:r>
        <w:rPr>
          <w:rFonts w:eastAsia="Times New Roman"/>
          <w:sz w:val="24"/>
          <w:szCs w:val="24"/>
          <w:lang w:eastAsia="pt-BR"/>
        </w:rPr>
        <w:t xml:space="preserve"> – Processo nº. </w:t>
      </w:r>
      <w:r>
        <w:rPr>
          <w:rFonts w:eastAsia="Times New Roman"/>
          <w:b/>
          <w:sz w:val="24"/>
          <w:szCs w:val="24"/>
          <w:lang w:eastAsia="pt-BR"/>
        </w:rPr>
        <w:t>82/2021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47/2021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MINUTA DO CONTRATO Nº. ____/________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Gerente de Esportes e Lazer e Ordenador de Despesas conforme Decreto nº. 004/2021, brasileiro, portador do CPF/MF nº 053.178.801-65 e Cédula de Identidade RG 2.091.964 SEJUSP/MS, residente e domiciliado nesta cidade, à Rua Alemanha, nº.184-A – Centro,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82/2021</w:t>
      </w:r>
      <w:r>
        <w:rPr>
          <w:rFonts w:eastAsia="Times New Roman"/>
          <w:iCs/>
          <w:sz w:val="24"/>
          <w:szCs w:val="24"/>
          <w:lang w:eastAsia="pt-BR"/>
        </w:rPr>
        <w:t xml:space="preserve">, gerado pelo </w:t>
      </w:r>
      <w:r>
        <w:rPr>
          <w:rFonts w:eastAsia="Times New Roman"/>
          <w:b/>
          <w:iCs/>
          <w:sz w:val="24"/>
          <w:szCs w:val="24"/>
          <w:lang w:eastAsia="pt-BR"/>
        </w:rPr>
        <w:t>Pregão Presencial nº. 47/2021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Gerencia.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MATERIAIS ESPORTIVOS CONFORME TERMO DE REFERENCIA PARA ATENDER PROJETOS E COMPETIÇÕES DA GERÊNCIA DE ESPORTE DO MUNICÍPIO DE NAVIRAÍ-MS. PEDIDOS DE COMPRA Nº 011 E 012/2021.</w:t>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widowControl w:val="0"/>
        <w:ind w:right="46"/>
        <w:jc w:val="both"/>
        <w:rPr>
          <w:b/>
          <w:iCs/>
          <w:sz w:val="24"/>
          <w:szCs w:val="24"/>
        </w:rPr>
      </w:pPr>
      <w:r>
        <w:rPr>
          <w:b/>
          <w:sz w:val="24"/>
          <w:szCs w:val="24"/>
          <w:lang w:val="en-US" w:eastAsia="pt-BR"/>
        </w:rPr>
        <w:t xml:space="preserve">1.2 </w:t>
      </w:r>
      <w:r>
        <w:rPr>
          <w:bCs/>
          <w:sz w:val="24"/>
          <w:szCs w:val="24"/>
          <w:lang w:eastAsia="pt-BR"/>
        </w:rPr>
        <w:t xml:space="preserve">O Termo de Referencia com informações detalhadas do objeto que compõe esse instrumento, esta disponível para consulta no </w:t>
      </w:r>
      <w:r>
        <w:rPr>
          <w:b/>
          <w:bCs/>
          <w:sz w:val="24"/>
          <w:szCs w:val="24"/>
          <w:u w:val="single"/>
          <w:lang w:eastAsia="pt-BR"/>
        </w:rPr>
        <w:t xml:space="preserve">ANEXO I </w:t>
      </w:r>
      <w:r>
        <w:rPr>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bCs/>
          <w:szCs w:val="24"/>
        </w:rPr>
        <w:t>https://transparencia.navirai.ms.gov.br/licitacao/</w:t>
      </w:r>
      <w:r>
        <w:rPr>
          <w:rStyle w:val="14"/>
          <w:bCs/>
          <w:szCs w:val="24"/>
        </w:rPr>
        <w:fldChar w:fldCharType="end"/>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informado no </w:t>
      </w:r>
      <w:r>
        <w:rPr>
          <w:rFonts w:eastAsia="Times New Roman"/>
          <w:b/>
          <w:sz w:val="24"/>
          <w:szCs w:val="24"/>
        </w:rPr>
        <w:t>Termo de Referencia</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3.1.1 - </w:t>
      </w:r>
      <w:r>
        <w:rPr>
          <w:rFonts w:eastAsia="Times New Roman"/>
          <w:sz w:val="24"/>
          <w:szCs w:val="24"/>
        </w:rPr>
        <w:t xml:space="preserve">A quantidade mínima a ser solicitada para a entrega do objeto deste edital está discriminada no Anexo I – </w:t>
      </w:r>
      <w:r>
        <w:rPr>
          <w:rFonts w:eastAsia="Times New Roman"/>
          <w:b/>
          <w:sz w:val="24"/>
          <w:szCs w:val="24"/>
        </w:rPr>
        <w:t>Termo de Referencia</w:t>
      </w:r>
      <w:r>
        <w:rPr>
          <w:rFonts w:eastAsia="Times New Roman"/>
          <w:sz w:val="24"/>
          <w:szCs w:val="24"/>
        </w:rPr>
        <w:t xml:space="preserve">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em tempo não superior ao que foi dado para entrega inicial do material,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tbl>
      <w:tblPr>
        <w:tblStyle w:val="12"/>
        <w:tblW w:w="8945"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657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657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   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Times New Roman"/>
                <w:sz w:val="22"/>
              </w:rPr>
              <w:t>CRONOMETRO DIGITAL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APITO PARA ARBITRAGEM DE 1º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JG</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DOMINÓ TRADICIONAL - COMPOSTO POR 28 PEÇAS  ACONDICIONADAS EM EMBALAGEM TIPO ESTOJO EM MADEIRA.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CX</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TÊNIS DE MESA - CAIXA COM 12 UNIDADES.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JG</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CARTAS PARA BARALHO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PAR</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SAPATILHAS PARA ATLETISMO DE 1º LINHA NOS NÚMEROS 35, 36, 37, 38, 40 E 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BOMBA DE AR PARA INFLAR BOLAS DOUBLE ACTION SAC - EMBALAGEM COM UMA BOMBA E DUAS AGULHAS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JOGO DE DAMA E TRILHA PEÇAS EM MADEIRA E TABULEIRO EM MADEIRA TIPO CAIXA, MEDINDO APROXIMADAMENTE 29 X29CM.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CORDA ELÁSTICA DE PULAR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CORDA INDIVIDUAL DE PULAR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BAMBOLÊ  PEQUENO, DE 60CM DE DIÂMETRO, CONFECCIONADO EM PLÁSTICO REFORÇADO COLORIDO.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JOGO DE TACO OU BETES COLORIDO - TACO EM MADEIRA MAÇIÇA (PINUS), EMPUNHADURA REVESTIDA POR BORRACHA - DIMENSÕES: 7,5CM NA PARTE INFERIOR, 4,5CM NA PARTE DA EMPUNHADURA E 82CM DE COMPRIMENTO. PINTURA EM ESMALTE SINTÉTICO AUTOMOTIVO. CONTÉM 2 CASINHAS DE TRÊS VARETAS DE APROXIM. 20CM DE COMPRIMENTO, INTERLIGADAS ENTRE SI E COLORIDAS. EMBALAGEM EM REDINHA DE NYLON.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BAMBOLÊ GRANDE, MEDINDO 90CM DE ADIÂMETRO, CONFECCIONADO EM PLÁSTICO REFORÇADO COLORIDO.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BASQUETEBOL MASCULINO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PAR</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OFICIAL PARA ARO DE BASQUETE CONFECCIONADA EM SEDA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CONES ESPORTIVOS EM MATERIAL PLÁSTICO FLEXÍVEL COM 23 CM DE ALTURA, NA COR LARANJA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BOLSA PARA ACONDICIONAR BOLAS  - CONFECCIONADA EM BAGUN - DIMENSÕES 60 CM X 100 CM COM ZÍPER E ALÇA.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BOLSA DE MASSAGEM GRANDE - CONFECCIONADA EM BAGUN - CONTENDO UMA CAIXA DE ISOPOR E 02 SUPORTES PARA REMÉDIOS - DIMENSÕES 40 CM X 20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CALIBRADOR TIPO CANETA PARA BOLAS, TRAZER AMOSTRA.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MIOLO DE VÁLVULA ALONGADA. TRAZER AMOSTRA.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13 -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09 -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HANDEBOL COM AS SEGUINTES CARACTERÍSTICAS: 54 A 56 CM DE CIRCUNFERÊNCIA, 325 A 400 GRAMAS, CÂMARA AIRBILITY, MATRIZADA, PVC, MIOLO REMOVÍVEL.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HANDEBOL COM AS SEGUINTES CARACTERÍSTICAS: 49 A 51 CM DE CIRCUNFERÊNCIA, 230 A 270 GRAMAS, CÂMARA AIRBILITY, MATRIZADA, PVC, MIOLO REMOVÍVEL.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DARDO PARA ATLETISMO FEMININO - MEDINDO 2,3M E PESANDO 600GR, CONFECCIONADO EM BAMBU.</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RELÓGIO PARA XADREZ - ANALÓGICO, À CORDA, NA COR PRETA.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REDE PARA VOLEIBOL OFICIAL, COM 4 FAIXAS EM ALGODÃO, MEDINDO 9,5 MTS, FIO 2 MM, COM PORTA ANTENA, COMPOSIÇÃO 100%  POLIPROPILENO.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PARA FUTEBOL SUÍÇO, MODELO PADRÃO, FIO 4 MM EM  POLIPROPILENO COM PROTEÇÃO UV, MALHA 8, NA COR BRANCA.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REDE PARA FUTSAL, MODELO PADRÃO, FIO 4 MM  EM  POLIPROPILENO  COM PROTEÇÃO UV, MALHA 5, NA COR BRANCA.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PARA FUTEBOL, MODELO EUROPEU, FIO 4 MM EM POLIPROPILENO COM PROTEÇÃO UV, MALHA 8, NA COR BRANCA.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ANTENA OFICIAL PARA VOLEIBOL, CONFECCIONADA EM FIBRA E MEDINDO 1,80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MARCAÇÃO PARA VOLEIBOL, COM FIXADORES DE FERRO CONFECCIONADO EM 100% POLIETILENO COM ACABAMENTO NAS PONTAS, MEDINDO 18 X 9 M COM 10 CM DE LARGURA,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13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BASQUETEBOL OFICIAL - COM AS SEGUINTES CARACTERÍSTICAS:  75 - 78 CM DE CIRCUNFERÊNCIA , 600 - 650 GRAMAS, CÂMARA BUTIL, MATRIZADA, BORRACHA, MIOLO REMOVÍVEL.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PARA  FUTEVOLÊI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MEDALHA -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BARREIRA EM FERRO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DISCO OFICIAL PARA LANÇAMENTO  PESO 1 KG,CONFORME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RAQUETE PARA TÊNIS  DE MESA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M²</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DE PROTEÇÃO,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KIT</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MALHA PARA JOGO ESPORTIVO,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M²</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TATAME,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68-70 CM, DE 420-455G,CÂMARA AIRBILITY,TERMOTEC,MICROFIBRA, MIOLO SLIP SYSTEM REMOVÍVEL E LUBRIFICADO, MATERIA-PRIMA  NEOGEL.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SOCIETY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COM 64-66 CM ,DE 360-390 G , CÂMARA AIRBILITY,, COSTURADA, MICROFIBRA , MIOLO SLIP,SYSTEM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COM 61-64 CM ,DE 350-380 G , CÂMARA AIRBILITY, COSTURADA, PVC, MIOLO SLIP SYSTEM REMOVÌVEL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SOCIETY-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61-64 CM ,  DE 410-440 G , CÂMARA AIRBILITY, TERMOTEC, PU ULTRA 100% , MIOLO SLIP SYSTEM  REMOVÍVEL E LUBRIFICADO, MATÉRIA- PRIMA NEOGEL.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61-64CM, DE 410-440 G , CÂMARA AIRBILITY , TERMOTEC, PU ,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COM 55-59 CM, DE 350-380 G, CÂMARA AIRBILITY, TERMOTEC,PU,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09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VOLEIBOL COM 65-67 CM , DE 260-280 G, CÂMARA AIRBILITY, MATRIZADA, MICROFIBRA , MIOLO SLIP SYSTEM REMOVÍVEL ELUBRIFICADO.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VOLEIBOL COM 65-67 G, DE 260-280G, CÂMARA AIRBILITY , MATRIZADA , PU,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40-42 CM, DE 110-120 G, MATRIZADA . BORRACHA ,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48-50CM , DE 180-200G, MATRIZADA. BORRACHA,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57-59 CM , DE 250-270G , MATRIZADA. BORRACHA,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INICIAÇÃO COM 65-67 CM , DE 350-370G, MATRIZADA. BORRACHA ,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FEMININO -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FEMININO COM 72-74 CM , DE 510-565 G, CÂMARA AIRBILITY  , MATRIZADA , MICROFIBRA, MIOLO SLIP SYSTEM REMOVÍVEL E LUBRIFICADO.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TROFÉU - MEDINDO 30 CM EM MDF,ACRÍLICO,ACM (ALUMINIO COMPOSTO.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BOLA(S) DE FUTEBOL,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FUTEBOL DE CAMPO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ADULTO TREINAMENTO  , COMNFORME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O PLACAR DE MESA UTILIZADO EM COMPETIÇÕES TAIS COMO FUTEBOL DE SALÃO ,VÔLEI E TÊNIS DE MESA COM SISTEMA ARTICULADO EM LÂMINAS DE PVC, PLACAR COM NUMERAÇÃO GRANDE : 0 A 31, PLACAR COM NUMERAÇÃO PEQUENA : 0 A 7 PESO DO PRODUTO: 960 G, DIMENSÕES  DO PRODUTO MONTADO: ALT(CM) 3,00 X LARG(CM) 21,00 X COMP(CM) 38,00.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11 TREINAMENTO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FUTSAL SUB 11 - CONFORME TÊRMO DE REFERÊNCIA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bookmarkStart w:id="0" w:name="_GoBack"/>
            <w:bookmarkEnd w:id="0"/>
            <w:r>
              <w:rPr>
                <w:rFonts w:eastAsia="Times New Roman"/>
                <w:sz w:val="22"/>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MESA  PARA JOGOS DE TÊNIS DE MESA ,TAMPO EM MDF 18MM COM ACABAMENTO EM LACA AZUL FOSCA E LINHAS DERMACATORIAS  BRANCAS, ESTRUTURA DOS PÉS ARTICULADO(DOBRAVEIS E RODAS) EM MADEIRA . MEDIDAS OFICIAIS  QUE ATENDEM  OS PADRÕES DA ITTF (INTERNACIONAL TABLE TENNIS FEDERATION) DIMENSÕES DA MESA 2,74X1,52X0,76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KIT</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TABULEIRO DE XADREZ EM MDF 38X38X0,5CM, CASA COM 4,5CM SILK PRETO E COM JOGO DE XADREZ EM POLIPROPILENO(PRETO x BRANCO)  PEÇAS:( REI 9CM) -(RAINHA 7,6CM)-(BISPO 9CM)-(CAVALO  5,5CM)-( TORRE 5,1CM) E (PEÃO 4,5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SKATE , CONFORME TÊRMO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TROCADOR EM AÇO INOX DE METAL P/ MIOLO VALVULA DE BOLAS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CONJUNTO DE CARTÕES (AMARELO E VERMELHO) PARA ARBITRAGEM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BOLA DE BASQUETE 3X3 OFICIAL,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Times New Roman"/>
                <w:sz w:val="22"/>
              </w:rPr>
            </w:pPr>
            <w:r>
              <w:rPr>
                <w:rFonts w:eastAsia="Times New Roman"/>
                <w:sz w:val="22"/>
              </w:rPr>
              <w:t>UN</w:t>
            </w:r>
          </w:p>
        </w:tc>
        <w:tc>
          <w:tcPr>
            <w:tcW w:w="657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Times New Roman"/>
                <w:sz w:val="22"/>
              </w:rPr>
            </w:pPr>
            <w:r>
              <w:rPr>
                <w:rFonts w:eastAsia="Times New Roman"/>
                <w:sz w:val="22"/>
              </w:rPr>
              <w:t>REDE OFICIAL PARA MODALIDADE DE FUTEVOLEI, CONFORME TERMO DE REFERENCIA.</w:t>
            </w: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sz w:val="24"/>
          <w:szCs w:val="24"/>
          <w:lang w:eastAsia="pt-BR"/>
        </w:rPr>
        <w:t xml:space="preserve">  </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bCs/>
          <w:sz w:val="24"/>
          <w:szCs w:val="24"/>
        </w:rPr>
        <w:t>047/2021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047/2021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eastAsia="Times New Roman"/>
          <w:b/>
          <w:bCs/>
          <w:sz w:val="24"/>
          <w:szCs w:val="24"/>
        </w:rPr>
        <w:t>047/2021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ENDEREÇO COMPLETO.</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sectPr>
      <w:pgSz w:w="11907" w:h="16840"/>
      <w:pgMar w:top="1537" w:right="851" w:bottom="709" w:left="1797" w:header="284" w:footer="459" w:gutter="0"/>
      <w:cols w:space="72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A00002BF" w:usb1="68C7FCFB" w:usb2="00000010" w:usb3="00000000" w:csb0="4002009F" w:csb1="DFD70000"/>
  </w:font>
  <w:font w:name="Arial Unicode MS">
    <w:altName w:val="Arial"/>
    <w:panose1 w:val="020B0604020202020204"/>
    <w:charset w:val="80"/>
    <w:family w:val="swiss"/>
    <w:pitch w:val="default"/>
    <w:sig w:usb0="00000000" w:usb1="00000000" w:usb2="0000003F" w:usb3="00000000" w:csb0="003F01FF"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David">
    <w:altName w:val="Segoe Print"/>
    <w:panose1 w:val="00000000000000000000"/>
    <w:charset w:val="B1"/>
    <w:family w:val="swiss"/>
    <w:pitch w:val="default"/>
    <w:sig w:usb0="00000000"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61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4FA"/>
    <w:rsid w:val="000559A5"/>
    <w:rsid w:val="00262151"/>
    <w:rsid w:val="00281DB1"/>
    <w:rsid w:val="00444CF6"/>
    <w:rsid w:val="004B74FA"/>
    <w:rsid w:val="005A691A"/>
    <w:rsid w:val="005D05D6"/>
    <w:rsid w:val="005E7957"/>
    <w:rsid w:val="006046D9"/>
    <w:rsid w:val="006605F2"/>
    <w:rsid w:val="00684941"/>
    <w:rsid w:val="006B2BF5"/>
    <w:rsid w:val="006F2CBA"/>
    <w:rsid w:val="00750AF5"/>
    <w:rsid w:val="00865145"/>
    <w:rsid w:val="008E3999"/>
    <w:rsid w:val="00982652"/>
    <w:rsid w:val="00AD40E4"/>
    <w:rsid w:val="00AE39FE"/>
    <w:rsid w:val="00C21723"/>
    <w:rsid w:val="00C75FBD"/>
    <w:rsid w:val="00D80515"/>
    <w:rsid w:val="00DA59E7"/>
    <w:rsid w:val="00E1423F"/>
    <w:rsid w:val="00E4516E"/>
    <w:rsid w:val="06F641B8"/>
    <w:rsid w:val="0A9C4B87"/>
    <w:rsid w:val="46664CC0"/>
    <w:rsid w:val="4DF269CE"/>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9"/>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30"/>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1"/>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2"/>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3"/>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4"/>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5"/>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6"/>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7"/>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1"/>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3"/>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9"/>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2"/>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5"/>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4"/>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8"/>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7"/>
    <w:qFormat/>
    <w:uiPriority w:val="0"/>
    <w:pPr>
      <w:spacing w:after="0" w:line="240" w:lineRule="auto"/>
      <w:ind w:left="400"/>
      <w:jc w:val="both"/>
    </w:pPr>
    <w:rPr>
      <w:rFonts w:ascii="Arial" w:hAnsi="Arial" w:eastAsia="Times New Roman" w:cs="Arial"/>
      <w:bCs/>
      <w:sz w:val="21"/>
      <w:szCs w:val="20"/>
    </w:rPr>
  </w:style>
  <w:style w:type="paragraph" w:styleId="25">
    <w:name w:val="Balloon Text"/>
    <w:basedOn w:val="1"/>
    <w:link w:val="60"/>
    <w:semiHidden/>
    <w:unhideWhenUsed/>
    <w:qFormat/>
    <w:uiPriority w:val="99"/>
    <w:pPr>
      <w:spacing w:after="0" w:line="240" w:lineRule="auto"/>
    </w:pPr>
    <w:rPr>
      <w:rFonts w:ascii="Tahoma" w:hAnsi="Tahoma" w:cs="Tahoma"/>
      <w:sz w:val="16"/>
      <w:szCs w:val="16"/>
    </w:rPr>
  </w:style>
  <w:style w:type="paragraph" w:styleId="26">
    <w:name w:val="Subtitle"/>
    <w:basedOn w:val="1"/>
    <w:link w:val="58"/>
    <w:qFormat/>
    <w:uiPriority w:val="99"/>
    <w:pPr>
      <w:spacing w:after="0" w:line="240" w:lineRule="auto"/>
      <w:ind w:left="-142" w:right="-1"/>
    </w:pPr>
    <w:rPr>
      <w:rFonts w:eastAsia="Times New Roman"/>
      <w:b/>
      <w:sz w:val="23"/>
      <w:szCs w:val="20"/>
      <w:lang w:val="zh-CN" w:eastAsia="zh-CN"/>
    </w:rPr>
  </w:style>
  <w:style w:type="paragraph" w:styleId="27">
    <w:name w:val="Body Text Indent"/>
    <w:basedOn w:val="1"/>
    <w:link w:val="40"/>
    <w:qFormat/>
    <w:uiPriority w:val="0"/>
    <w:pPr>
      <w:spacing w:after="0" w:line="240" w:lineRule="auto"/>
      <w:jc w:val="both"/>
    </w:pPr>
    <w:rPr>
      <w:rFonts w:eastAsia="Times New Roman"/>
      <w:snapToGrid w:val="0"/>
      <w:sz w:val="22"/>
      <w:szCs w:val="20"/>
      <w:lang w:eastAsia="pt-BR"/>
    </w:rPr>
  </w:style>
  <w:style w:type="table" w:styleId="28">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9">
    <w:name w:val="Título 1 Char"/>
    <w:basedOn w:val="11"/>
    <w:link w:val="2"/>
    <w:qFormat/>
    <w:uiPriority w:val="0"/>
    <w:rPr>
      <w:rFonts w:ascii="Arial" w:hAnsi="Arial" w:eastAsia="Times New Roman" w:cs="Arial"/>
      <w:i/>
      <w:sz w:val="20"/>
      <w:szCs w:val="20"/>
      <w:lang w:eastAsia="pt-BR"/>
    </w:rPr>
  </w:style>
  <w:style w:type="character" w:customStyle="1" w:styleId="30">
    <w:name w:val="Título 2 Char"/>
    <w:basedOn w:val="11"/>
    <w:link w:val="3"/>
    <w:qFormat/>
    <w:uiPriority w:val="0"/>
    <w:rPr>
      <w:rFonts w:ascii="Arial" w:hAnsi="Arial" w:eastAsia="Times New Roman" w:cs="Arial"/>
      <w:i/>
      <w:color w:val="FF0000"/>
      <w:sz w:val="24"/>
      <w:szCs w:val="20"/>
      <w:lang w:eastAsia="pt-BR"/>
    </w:rPr>
  </w:style>
  <w:style w:type="character" w:customStyle="1" w:styleId="31">
    <w:name w:val="Título 3 Char"/>
    <w:basedOn w:val="11"/>
    <w:link w:val="4"/>
    <w:qFormat/>
    <w:uiPriority w:val="0"/>
    <w:rPr>
      <w:rFonts w:ascii="Arial" w:hAnsi="Arial" w:eastAsia="Times New Roman" w:cs="Times New Roman"/>
      <w:b/>
      <w:color w:val="FF0000"/>
      <w:szCs w:val="20"/>
      <w:lang w:eastAsia="pt-BR"/>
    </w:rPr>
  </w:style>
  <w:style w:type="character" w:customStyle="1" w:styleId="32">
    <w:name w:val="Título 4 Char"/>
    <w:basedOn w:val="11"/>
    <w:link w:val="5"/>
    <w:qFormat/>
    <w:uiPriority w:val="0"/>
    <w:rPr>
      <w:rFonts w:ascii="Arial" w:hAnsi="Arial" w:eastAsia="Times New Roman" w:cs="Times New Roman"/>
      <w:b/>
      <w:szCs w:val="20"/>
      <w:lang w:eastAsia="pt-BR"/>
    </w:rPr>
  </w:style>
  <w:style w:type="character" w:customStyle="1" w:styleId="33">
    <w:name w:val="Título 5 Char"/>
    <w:basedOn w:val="11"/>
    <w:link w:val="6"/>
    <w:qFormat/>
    <w:uiPriority w:val="0"/>
    <w:rPr>
      <w:rFonts w:ascii="Arial" w:hAnsi="Arial" w:eastAsia="Times New Roman" w:cs="Times New Roman"/>
      <w:b/>
      <w:szCs w:val="20"/>
      <w:lang w:eastAsia="pt-BR"/>
    </w:rPr>
  </w:style>
  <w:style w:type="character" w:customStyle="1" w:styleId="34">
    <w:name w:val="Título 6 Char"/>
    <w:basedOn w:val="11"/>
    <w:link w:val="7"/>
    <w:qFormat/>
    <w:uiPriority w:val="0"/>
    <w:rPr>
      <w:rFonts w:ascii="Arial" w:hAnsi="Arial" w:eastAsia="Times New Roman" w:cs="Arial"/>
      <w:i/>
      <w:sz w:val="24"/>
      <w:szCs w:val="20"/>
      <w:lang w:eastAsia="pt-BR"/>
    </w:rPr>
  </w:style>
  <w:style w:type="character" w:customStyle="1" w:styleId="35">
    <w:name w:val="Título 7 Char"/>
    <w:basedOn w:val="11"/>
    <w:link w:val="8"/>
    <w:qFormat/>
    <w:uiPriority w:val="0"/>
    <w:rPr>
      <w:rFonts w:ascii="Arial" w:hAnsi="Arial" w:eastAsia="Times New Roman" w:cs="Arial"/>
      <w:b/>
      <w:bCs/>
      <w:sz w:val="21"/>
      <w:szCs w:val="20"/>
    </w:rPr>
  </w:style>
  <w:style w:type="character" w:customStyle="1" w:styleId="36">
    <w:name w:val="Título 8 Char"/>
    <w:basedOn w:val="11"/>
    <w:link w:val="9"/>
    <w:qFormat/>
    <w:uiPriority w:val="0"/>
    <w:rPr>
      <w:rFonts w:ascii="Arial" w:hAnsi="Arial" w:eastAsia="Times New Roman" w:cs="Arial"/>
      <w:i/>
      <w:sz w:val="24"/>
      <w:szCs w:val="20"/>
      <w:lang w:eastAsia="pt-BR"/>
    </w:rPr>
  </w:style>
  <w:style w:type="character" w:customStyle="1" w:styleId="37">
    <w:name w:val="Título 9 Char"/>
    <w:basedOn w:val="11"/>
    <w:link w:val="10"/>
    <w:qFormat/>
    <w:uiPriority w:val="0"/>
    <w:rPr>
      <w:rFonts w:ascii="Arial" w:hAnsi="Arial" w:eastAsia="Times New Roman" w:cs="Arial"/>
      <w:i/>
      <w:sz w:val="28"/>
      <w:szCs w:val="20"/>
      <w:lang w:eastAsia="pt-BR"/>
    </w:rPr>
  </w:style>
  <w:style w:type="character" w:customStyle="1" w:styleId="38">
    <w:name w:val="Rodapé Char"/>
    <w:basedOn w:val="11"/>
    <w:link w:val="23"/>
    <w:uiPriority w:val="0"/>
    <w:rPr>
      <w:rFonts w:ascii="Courier (W1)" w:hAnsi="Courier (W1)" w:eastAsia="Times New Roman" w:cs="Times New Roman"/>
      <w:color w:val="000000"/>
      <w:sz w:val="24"/>
      <w:szCs w:val="20"/>
    </w:rPr>
  </w:style>
  <w:style w:type="character" w:customStyle="1" w:styleId="39">
    <w:name w:val="Título Char"/>
    <w:basedOn w:val="11"/>
    <w:link w:val="19"/>
    <w:qFormat/>
    <w:uiPriority w:val="0"/>
    <w:rPr>
      <w:rFonts w:ascii="Arial" w:hAnsi="Arial" w:eastAsia="Times New Roman" w:cs="Arial"/>
      <w:b/>
      <w:bCs/>
      <w:sz w:val="21"/>
      <w:szCs w:val="24"/>
      <w:lang w:eastAsia="pt-BR"/>
    </w:rPr>
  </w:style>
  <w:style w:type="character" w:customStyle="1" w:styleId="40">
    <w:name w:val="Recuo de corpo de texto Char"/>
    <w:basedOn w:val="11"/>
    <w:link w:val="27"/>
    <w:qFormat/>
    <w:uiPriority w:val="0"/>
    <w:rPr>
      <w:rFonts w:ascii="Times New Roman" w:hAnsi="Times New Roman" w:eastAsia="Times New Roman" w:cs="Times New Roman"/>
      <w:snapToGrid w:val="0"/>
      <w:szCs w:val="20"/>
      <w:lang w:eastAsia="pt-BR"/>
    </w:rPr>
  </w:style>
  <w:style w:type="character" w:customStyle="1" w:styleId="41">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2">
    <w:name w:val="Corpo de texto 3 Char"/>
    <w:basedOn w:val="11"/>
    <w:link w:val="20"/>
    <w:qFormat/>
    <w:uiPriority w:val="0"/>
    <w:rPr>
      <w:rFonts w:ascii="Arial" w:hAnsi="Arial" w:eastAsia="Times New Roman" w:cs="Times New Roman"/>
      <w:sz w:val="24"/>
      <w:szCs w:val="24"/>
      <w:lang w:eastAsia="pt-BR"/>
    </w:rPr>
  </w:style>
  <w:style w:type="character" w:customStyle="1" w:styleId="43">
    <w:name w:val="Recuo de corpo de texto 2 Char"/>
    <w:basedOn w:val="11"/>
    <w:link w:val="18"/>
    <w:qFormat/>
    <w:uiPriority w:val="0"/>
    <w:rPr>
      <w:rFonts w:ascii="Arial" w:hAnsi="Arial" w:eastAsia="Times New Roman" w:cs="Arial"/>
      <w:sz w:val="23"/>
      <w:szCs w:val="20"/>
      <w:lang w:eastAsia="pt-BR"/>
    </w:rPr>
  </w:style>
  <w:style w:type="character" w:customStyle="1" w:styleId="44">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5">
    <w:name w:val="Corpo de texto 2 Char"/>
    <w:basedOn w:val="11"/>
    <w:link w:val="21"/>
    <w:qFormat/>
    <w:uiPriority w:val="0"/>
    <w:rPr>
      <w:rFonts w:ascii="Arial" w:hAnsi="Arial" w:eastAsia="Times New Roman" w:cs="Arial"/>
      <w:i/>
      <w:sz w:val="20"/>
      <w:szCs w:val="20"/>
      <w:lang w:eastAsia="pt-BR"/>
    </w:rPr>
  </w:style>
  <w:style w:type="paragraph" w:customStyle="1" w:styleId="46">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7">
    <w:name w:val="Recuo de corpo de texto 3 Char"/>
    <w:basedOn w:val="11"/>
    <w:link w:val="24"/>
    <w:uiPriority w:val="0"/>
    <w:rPr>
      <w:rFonts w:ascii="Arial" w:hAnsi="Arial" w:eastAsia="Times New Roman" w:cs="Arial"/>
      <w:bCs/>
      <w:sz w:val="21"/>
      <w:szCs w:val="20"/>
    </w:rPr>
  </w:style>
  <w:style w:type="paragraph" w:customStyle="1" w:styleId="48">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9">
    <w:name w:val="msolistparagraph"/>
    <w:basedOn w:val="1"/>
    <w:qFormat/>
    <w:uiPriority w:val="0"/>
    <w:pPr>
      <w:ind w:left="720"/>
      <w:contextualSpacing/>
    </w:pPr>
    <w:rPr>
      <w:rFonts w:eastAsia="Times New Roman"/>
      <w:szCs w:val="20"/>
    </w:rPr>
  </w:style>
  <w:style w:type="paragraph" w:customStyle="1" w:styleId="50">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1">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2">
    <w:name w:val="Corpo de texto Char2"/>
    <w:qFormat/>
    <w:uiPriority w:val="0"/>
    <w:rPr>
      <w:sz w:val="24"/>
      <w:szCs w:val="24"/>
      <w:lang w:val="zh-CN" w:eastAsia="zh-CN"/>
    </w:rPr>
  </w:style>
  <w:style w:type="character" w:customStyle="1" w:styleId="53">
    <w:name w:val="Corpo de texto 2 Char1"/>
    <w:qFormat/>
    <w:locked/>
    <w:uiPriority w:val="0"/>
    <w:rPr>
      <w:rFonts w:hint="default" w:ascii="Arial" w:hAnsi="Arial" w:eastAsia="Times New Roman" w:cs="Times New Roman"/>
      <w:i/>
      <w:sz w:val="20"/>
      <w:szCs w:val="20"/>
      <w:lang w:val="zh-CN" w:eastAsia="zh-CN"/>
    </w:rPr>
  </w:style>
  <w:style w:type="character" w:customStyle="1" w:styleId="54">
    <w:name w:val="Recuo de corpo de texto 3 Char1"/>
    <w:qFormat/>
    <w:locked/>
    <w:uiPriority w:val="0"/>
    <w:rPr>
      <w:rFonts w:hint="default" w:ascii="Arial" w:hAnsi="Arial" w:eastAsia="Times New Roman" w:cs="Times New Roman"/>
      <w:bCs/>
      <w:sz w:val="21"/>
      <w:szCs w:val="20"/>
      <w:lang w:val="zh-CN"/>
    </w:rPr>
  </w:style>
  <w:style w:type="paragraph" w:customStyle="1" w:styleId="55">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7">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8">
    <w:name w:val="Subtítulo Char"/>
    <w:basedOn w:val="11"/>
    <w:link w:val="26"/>
    <w:qFormat/>
    <w:uiPriority w:val="99"/>
    <w:rPr>
      <w:rFonts w:ascii="Times New Roman" w:hAnsi="Times New Roman" w:eastAsia="Times New Roman" w:cs="Times New Roman"/>
      <w:b/>
      <w:sz w:val="23"/>
      <w:szCs w:val="20"/>
      <w:lang w:val="zh-CN" w:eastAsia="zh-CN"/>
    </w:rPr>
  </w:style>
  <w:style w:type="table" w:customStyle="1" w:styleId="59">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60">
    <w:name w:val="Texto de balão Char"/>
    <w:basedOn w:val="11"/>
    <w:link w:val="25"/>
    <w:semiHidden/>
    <w:qFormat/>
    <w:uiPriority w:val="99"/>
    <w:rPr>
      <w:rFonts w:ascii="Tahoma" w:hAnsi="Tahoma" w:cs="Tahoma"/>
      <w:sz w:val="16"/>
      <w:szCs w:val="16"/>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4.emf"/><Relationship Id="rId20" Type="http://schemas.openxmlformats.org/officeDocument/2006/relationships/image" Target="media/image13.emf"/><Relationship Id="rId2" Type="http://schemas.openxmlformats.org/officeDocument/2006/relationships/settings" Target="settings.xml"/><Relationship Id="rId19" Type="http://schemas.openxmlformats.org/officeDocument/2006/relationships/image" Target="media/image12.emf"/><Relationship Id="rId18" Type="http://schemas.openxmlformats.org/officeDocument/2006/relationships/image" Target="media/image11.emf"/><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emf"/><Relationship Id="rId14" Type="http://schemas.openxmlformats.org/officeDocument/2006/relationships/image" Target="media/image7.emf"/><Relationship Id="rId13" Type="http://schemas.openxmlformats.org/officeDocument/2006/relationships/image" Target="media/image6.emf"/><Relationship Id="rId12" Type="http://schemas.openxmlformats.org/officeDocument/2006/relationships/image" Target="media/image5.emf"/><Relationship Id="rId11" Type="http://schemas.openxmlformats.org/officeDocument/2006/relationships/image" Target="media/image4.emf"/><Relationship Id="rId10" Type="http://schemas.openxmlformats.org/officeDocument/2006/relationships/image" Target="media/image3.e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17112</Words>
  <Characters>92411</Characters>
  <Lines>770</Lines>
  <Paragraphs>218</Paragraphs>
  <TotalTime>5</TotalTime>
  <ScaleCrop>false</ScaleCrop>
  <LinksUpToDate>false</LinksUpToDate>
  <CharactersWithSpaces>109305</CharactersWithSpaces>
  <Application>WPS Office_11.2.0.10323_F1E327BC-269C-435d-A152-05C5408002CA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2021-08-09T21:00:00Z</dcterms:created>
  <dc:creator>JAQUELINE MARIA GARCIA MASCIOLLI</dc:creator>
  <cp:lastModifiedBy>Usuario</cp:lastModifiedBy>
  <cp:lastPrinted>2021-08-23T15:00:00Z</cp:lastPrinted>
  <dcterms:modified xsi:type="dcterms:W3CDTF">2021-09-30T20:53:05Z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1046-11.2.0.10323</vt:lpwstr>
  </property>
  <property fmtid="{D5CDD505-2E9C-101B-9397-08002B2CF9AE}" pid="3" name="ICV">
    <vt:lpwstr>83CD523D612D4DC482CB647FBAF73113</vt:lpwstr>
  </property>
</Properties>
</file>