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146/2021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15</w:t>
      </w:r>
      <w:r>
        <w:rPr>
          <w:rFonts w:hint="default" w:eastAsia="Times New Roman"/>
          <w:b/>
          <w:bCs/>
          <w:snapToGrid w:val="0"/>
          <w:sz w:val="24"/>
          <w:szCs w:val="24"/>
          <w:highlight w:val="none"/>
          <w:lang w:val="en-US" w:eastAsia="pt-BR"/>
        </w:rPr>
        <w:t xml:space="preserve">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BENS PATRIMONIAIS E ELETRODOMÉSTICOS CONFORME TERMO DE REFERÊNCIA, PARA ATENDER A DEMANDA DA GERÊNCIA DE SAÚDE DO MUNICÍPIO DE NAVIRAÍ-MS. PEDIDO DE COMPRA Nº 141/2021.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15/07/2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77/2021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15/07/2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77/2021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15/07/2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R$ 24.486,3</w:t>
      </w:r>
      <w:r>
        <w:rPr>
          <w:rFonts w:hint="default" w:eastAsia="Times New Roman"/>
          <w:b/>
          <w:bCs/>
          <w:iCs/>
          <w:sz w:val="24"/>
          <w:szCs w:val="24"/>
          <w:lang w:val="pt-BR"/>
        </w:rPr>
        <w:t>3</w:t>
      </w:r>
      <w:r>
        <w:rPr>
          <w:rFonts w:eastAsia="Times New Roman"/>
          <w:b/>
          <w:bCs/>
          <w:iCs/>
          <w:sz w:val="24"/>
          <w:szCs w:val="24"/>
        </w:rPr>
        <w:t xml:space="preserve"> (vinte e quatro mil quatrocentos e oitenta e seis reais e trinta e três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15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w:t>
      </w:r>
      <w:r>
        <w:rPr>
          <w:rFonts w:hint="default" w:eastAsia="Times New Roman"/>
          <w:b/>
          <w:iCs/>
          <w:sz w:val="24"/>
          <w:szCs w:val="24"/>
          <w:lang w:val="pt-BR"/>
        </w:rPr>
        <w:t>6</w:t>
      </w:r>
      <w:r>
        <w:rPr>
          <w:rFonts w:eastAsia="Times New Roman"/>
          <w:b/>
          <w:iCs/>
          <w:sz w:val="24"/>
          <w:szCs w:val="24"/>
        </w:rPr>
        <w:t>.4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6</w:t>
      </w:r>
      <w:r>
        <w:rPr>
          <w:rFonts w:eastAsia="Times New Roman"/>
          <w:b/>
          <w:bCs/>
          <w:iCs/>
          <w:sz w:val="24"/>
          <w:szCs w:val="24"/>
          <w:lang w:eastAsia="pt-BR"/>
        </w:rPr>
        <w:t xml:space="preserve">.7 -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6</w:t>
      </w:r>
      <w:r>
        <w:rPr>
          <w:rFonts w:eastAsia="Times New Roman"/>
          <w:b/>
          <w:bCs/>
          <w:iCs/>
          <w:sz w:val="24"/>
          <w:szCs w:val="24"/>
          <w:lang w:eastAsia="pt-BR"/>
        </w:rPr>
        <w:t>.8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 xml:space="preserve">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 xml:space="preserve">.1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 xml:space="preserve">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w:t>
      </w:r>
      <w:r>
        <w:rPr>
          <w:rFonts w:hint="default" w:eastAsia="Times New Roman"/>
          <w:b/>
          <w:bCs/>
          <w:sz w:val="24"/>
          <w:szCs w:val="24"/>
          <w:lang w:val="en-US" w:eastAsia="pt-BR"/>
        </w:rPr>
        <w:t>8</w:t>
      </w:r>
      <w:r>
        <w:rPr>
          <w:rFonts w:eastAsia="Times New Roman"/>
          <w:b/>
          <w:bCs/>
          <w:sz w:val="24"/>
          <w:szCs w:val="24"/>
          <w:lang w:eastAsia="pt-BR"/>
        </w:rPr>
        <w:t>.2.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w:t>
      </w:r>
      <w:r>
        <w:rPr>
          <w:rFonts w:hint="default" w:eastAsia="Times New Roman"/>
          <w:b/>
          <w:bCs/>
          <w:sz w:val="24"/>
          <w:szCs w:val="24"/>
          <w:lang w:val="en-US" w:eastAsia="pt-BR"/>
        </w:rPr>
        <w:t>8</w:t>
      </w:r>
      <w:r>
        <w:rPr>
          <w:rFonts w:eastAsia="Times New Roman"/>
          <w:b/>
          <w:bCs/>
          <w:sz w:val="24"/>
          <w:szCs w:val="24"/>
          <w:lang w:eastAsia="pt-BR"/>
        </w:rPr>
        <w:t>.3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w:t>
      </w:r>
      <w:r>
        <w:rPr>
          <w:rFonts w:hint="default" w:eastAsia="Times New Roman"/>
          <w:b/>
          <w:sz w:val="24"/>
          <w:szCs w:val="24"/>
          <w:lang w:val="pt-BR"/>
        </w:rPr>
        <w:t>8</w:t>
      </w:r>
      <w:r>
        <w:rPr>
          <w:rFonts w:eastAsia="Times New Roman"/>
          <w:b/>
          <w:sz w:val="24"/>
          <w:szCs w:val="24"/>
        </w:rPr>
        <w:t>.4.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hint="default" w:eastAsia="Times New Roman"/>
          <w:b/>
          <w:bCs/>
          <w:sz w:val="24"/>
          <w:szCs w:val="24"/>
          <w:lang w:val="pt-BR"/>
        </w:rPr>
        <w:t>20</w:t>
      </w:r>
      <w:r>
        <w:rPr>
          <w:rFonts w:eastAsia="Times New Roman"/>
          <w:b/>
          <w:bCs/>
          <w:sz w:val="24"/>
          <w:szCs w:val="24"/>
        </w:rPr>
        <w:t>.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 xml:space="preserve">.3.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4"/>
          <w:szCs w:val="24"/>
          <w:lang w:val="pt-BR"/>
        </w:rPr>
        <w:t>20</w:t>
      </w:r>
      <w:r>
        <w:rPr>
          <w:rFonts w:eastAsia="Times New Roman"/>
          <w:b/>
          <w:bCs/>
          <w:sz w:val="24"/>
          <w:szCs w:val="24"/>
        </w:rPr>
        <w:t xml:space="preserve">.6.1. </w:t>
      </w:r>
      <w:r>
        <w:rPr>
          <w:rFonts w:eastAsia="Times New Roman"/>
          <w:sz w:val="24"/>
          <w:szCs w:val="24"/>
        </w:rPr>
        <w:t>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21</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28 de junho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pPr>
      <w:r>
        <w:rPr>
          <w:rFonts w:eastAsia="Times New Roman"/>
          <w:b/>
          <w:bCs/>
          <w:sz w:val="24"/>
          <w:szCs w:val="24"/>
        </w:rPr>
        <w:t>1 OBJETO: REGISTRO DE PREÇO OBJETIVANDO A AQUISIÇÃO FUTURA DE BENS PATRIMONIAIS E ELETRODOMÉSTICOS CONFORME TERMO DE REFERÊNCIA, PARA ATENDER A DEMANDA DA GERÊNCIA DE SAÚDE DO MUNICÍPIO DE NAVIRAÍ-MS. PEDIDO DE COMPRA Nº 141/2021.</w:t>
      </w:r>
      <w:r>
        <w:drawing>
          <wp:inline distT="0" distB="0" distL="114300" distR="114300">
            <wp:extent cx="5471160" cy="7534910"/>
            <wp:effectExtent l="0" t="0" r="15240" b="889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pic:cNvPicPr>
                      <a:picLocks noChangeAspect="1"/>
                    </pic:cNvPicPr>
                  </pic:nvPicPr>
                  <pic:blipFill>
                    <a:blip r:embed="rId9"/>
                    <a:stretch>
                      <a:fillRect/>
                    </a:stretch>
                  </pic:blipFill>
                  <pic:spPr>
                    <a:xfrm>
                      <a:off x="0" y="0"/>
                      <a:ext cx="5471160" cy="753491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pPr>
    </w:p>
    <w:p>
      <w:pPr>
        <w:numPr>
          <w:ilvl w:val="0"/>
          <w:numId w:val="0"/>
        </w:numPr>
        <w:overflowPunct w:val="0"/>
        <w:autoSpaceDE w:val="0"/>
        <w:autoSpaceDN w:val="0"/>
        <w:adjustRightInd w:val="0"/>
        <w:spacing w:after="0" w:line="240" w:lineRule="auto"/>
        <w:ind w:leftChars="0"/>
        <w:textAlignment w:val="baseline"/>
      </w:pPr>
      <w:r>
        <w:drawing>
          <wp:inline distT="0" distB="0" distL="114300" distR="114300">
            <wp:extent cx="5781675" cy="8489950"/>
            <wp:effectExtent l="0" t="0" r="9525" b="6350"/>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2"/>
                    <pic:cNvPicPr>
                      <a:picLocks noChangeAspect="1"/>
                    </pic:cNvPicPr>
                  </pic:nvPicPr>
                  <pic:blipFill>
                    <a:blip r:embed="rId10"/>
                    <a:stretch>
                      <a:fillRect/>
                    </a:stretch>
                  </pic:blipFill>
                  <pic:spPr>
                    <a:xfrm>
                      <a:off x="0" y="0"/>
                      <a:ext cx="5781675" cy="8489950"/>
                    </a:xfrm>
                    <a:prstGeom prst="rect">
                      <a:avLst/>
                    </a:prstGeom>
                    <a:noFill/>
                    <a:ln>
                      <a:noFill/>
                    </a:ln>
                  </pic:spPr>
                </pic:pic>
              </a:graphicData>
            </a:graphic>
          </wp:inline>
        </w:drawing>
      </w:r>
      <w:r>
        <w:drawing>
          <wp:inline distT="0" distB="0" distL="114300" distR="114300">
            <wp:extent cx="5641340" cy="8265795"/>
            <wp:effectExtent l="0" t="0" r="16510" b="1905"/>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
                    <pic:cNvPicPr>
                      <a:picLocks noChangeAspect="1"/>
                    </pic:cNvPicPr>
                  </pic:nvPicPr>
                  <pic:blipFill>
                    <a:blip r:embed="rId11"/>
                    <a:stretch>
                      <a:fillRect/>
                    </a:stretch>
                  </pic:blipFill>
                  <pic:spPr>
                    <a:xfrm>
                      <a:off x="0" y="0"/>
                      <a:ext cx="5641340" cy="8265795"/>
                    </a:xfrm>
                    <a:prstGeom prst="rect">
                      <a:avLst/>
                    </a:prstGeom>
                    <a:noFill/>
                    <a:ln>
                      <a:noFill/>
                    </a:ln>
                  </pic:spPr>
                </pic:pic>
              </a:graphicData>
            </a:graphic>
          </wp:inline>
        </w:drawing>
      </w:r>
      <w:r>
        <w:drawing>
          <wp:inline distT="0" distB="0" distL="114300" distR="114300">
            <wp:extent cx="5699125" cy="8282305"/>
            <wp:effectExtent l="0" t="0" r="15875" b="4445"/>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4"/>
                    <pic:cNvPicPr>
                      <a:picLocks noChangeAspect="1"/>
                    </pic:cNvPicPr>
                  </pic:nvPicPr>
                  <pic:blipFill>
                    <a:blip r:embed="rId12"/>
                    <a:stretch>
                      <a:fillRect/>
                    </a:stretch>
                  </pic:blipFill>
                  <pic:spPr>
                    <a:xfrm>
                      <a:off x="0" y="0"/>
                      <a:ext cx="5699125" cy="8282305"/>
                    </a:xfrm>
                    <a:prstGeom prst="rect">
                      <a:avLst/>
                    </a:prstGeom>
                    <a:noFill/>
                    <a:ln>
                      <a:noFill/>
                    </a:ln>
                  </pic:spPr>
                </pic:pic>
              </a:graphicData>
            </a:graphic>
          </wp:inline>
        </w:drawing>
      </w:r>
      <w:r>
        <w:drawing>
          <wp:inline distT="0" distB="0" distL="114300" distR="114300">
            <wp:extent cx="5771515" cy="8480425"/>
            <wp:effectExtent l="0" t="0" r="635" b="15875"/>
            <wp:docPr id="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5"/>
                    <pic:cNvPicPr>
                      <a:picLocks noChangeAspect="1"/>
                    </pic:cNvPicPr>
                  </pic:nvPicPr>
                  <pic:blipFill>
                    <a:blip r:embed="rId13"/>
                    <a:stretch>
                      <a:fillRect/>
                    </a:stretch>
                  </pic:blipFill>
                  <pic:spPr>
                    <a:xfrm>
                      <a:off x="0" y="0"/>
                      <a:ext cx="5771515" cy="8480425"/>
                    </a:xfrm>
                    <a:prstGeom prst="rect">
                      <a:avLst/>
                    </a:prstGeom>
                    <a:noFill/>
                    <a:ln>
                      <a:noFill/>
                    </a:ln>
                  </pic:spPr>
                </pic:pic>
              </a:graphicData>
            </a:graphic>
          </wp:inline>
        </w:drawing>
      </w:r>
      <w:r>
        <w:drawing>
          <wp:inline distT="0" distB="0" distL="114300" distR="114300">
            <wp:extent cx="4907915" cy="6660515"/>
            <wp:effectExtent l="0" t="0" r="6985" b="6985"/>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6"/>
                    <pic:cNvPicPr>
                      <a:picLocks noChangeAspect="1"/>
                    </pic:cNvPicPr>
                  </pic:nvPicPr>
                  <pic:blipFill>
                    <a:blip r:embed="rId14"/>
                    <a:stretch>
                      <a:fillRect/>
                    </a:stretch>
                  </pic:blipFill>
                  <pic:spPr>
                    <a:xfrm>
                      <a:off x="0" y="0"/>
                      <a:ext cx="4907915" cy="6660515"/>
                    </a:xfrm>
                    <a:prstGeom prst="rect">
                      <a:avLst/>
                    </a:prstGeom>
                    <a:noFill/>
                    <a:ln>
                      <a:noFill/>
                    </a:ln>
                  </pic:spPr>
                </pic:pic>
              </a:graphicData>
            </a:graphic>
          </wp:inline>
        </w:drawing>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keepNext/>
        <w:numPr>
          <w:ilvl w:val="0"/>
          <w:numId w:val="5"/>
        </w:numPr>
        <w:spacing w:after="0" w:line="240" w:lineRule="auto"/>
        <w:ind w:left="420" w:leftChars="0" w:hanging="420" w:firstLineChars="0"/>
        <w:jc w:val="both"/>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rPr>
        <w:t xml:space="preserve"> QUANTIDADE MINIMA A SER SOLICITADA POR COMPRA: </w:t>
      </w:r>
      <w:r>
        <w:rPr>
          <w:rFonts w:eastAsia="Times New Roman"/>
          <w:bCs/>
          <w:sz w:val="24"/>
          <w:szCs w:val="24"/>
        </w:rPr>
        <w:t>01 (UMA) UNIDADE</w:t>
      </w:r>
      <w:bookmarkStart w:id="0" w:name="_GoBack"/>
      <w:bookmarkEnd w:id="0"/>
    </w:p>
    <w:p>
      <w:pPr>
        <w:numPr>
          <w:numId w:val="0"/>
        </w:numPr>
        <w:overflowPunct w:val="0"/>
        <w:autoSpaceDE w:val="0"/>
        <w:autoSpaceDN w:val="0"/>
        <w:adjustRightInd w:val="0"/>
        <w:spacing w:after="0" w:line="240" w:lineRule="auto"/>
        <w:ind w:leftChars="0"/>
        <w:jc w:val="both"/>
        <w:textAlignment w:val="baseline"/>
        <w:rPr>
          <w:rFonts w:eastAsia="Times New Roman"/>
          <w:sz w:val="24"/>
          <w:szCs w:val="24"/>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77/2021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ARMÁRIO AÇO, TRATAMENTO SUPERFICIAL ANTIFERRUGEM, ACABAMENTO SUPERFICIAL PINTURA LISA, COR CINZA, QUANTIDADE PORTAS 2, TIPO FIXAÇÃO PORTAS COM DOBRADIÇAS, TIPO FECHAMENTO PORTAS COM CHAVE, QUANTIDADE PRATELEIRAS 6, ALTURA 1,98, LARGURA 0,90, PROFUNDIDADE 0,45, QUANTIDADE CHAVES 02, CARACTERÍSTICAS ADICIONAIS DESMONTÁVEL, PRATELEIRAS REGULÁVEIS E REMOVÍVEIS, MATERIAL CHAPA AÇO 22</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FORNO ELÉTRICO,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FRIGOBAR,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LIXEIRA,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GELADEIRA , CONFORMETÊRMO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FREEZER VERTICAL, CONFORME TERMO DE REFERÊNCIA.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BANQUETA,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FRITADEIRA ELÉTRICA,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SELADORA DE MARMITA,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ARMAZÉM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77/2021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146/2021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77/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77/2021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6"/>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BENS PATRIMONIAIS E ELETRODOMÉSTICOS CONFORME TERMO DE REFERÊNCIA, PARA ATENDER A DEMANDA DA GERÊNCIA DE SAÚDE DO MUNICÍPIO DE NAVIRAÍ-MS. PEDIDO DE COMPRA Nº 141/2021.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77/2021</w:t>
      </w:r>
      <w:r>
        <w:rPr>
          <w:rFonts w:eastAsia="Times New Roman"/>
          <w:sz w:val="24"/>
          <w:szCs w:val="24"/>
          <w:lang w:eastAsia="pt-BR"/>
        </w:rPr>
        <w:t xml:space="preserve">, Processo n° </w:t>
      </w:r>
      <w:r>
        <w:rPr>
          <w:rFonts w:eastAsia="Times New Roman"/>
          <w:b/>
          <w:sz w:val="24"/>
          <w:szCs w:val="24"/>
          <w:lang w:eastAsia="pt-BR"/>
        </w:rPr>
        <w:t>146/2021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 p</w:t>
      </w:r>
      <w:r>
        <w:rPr>
          <w:rFonts w:eastAsia="Times New Roman"/>
          <w:sz w:val="24"/>
          <w:szCs w:val="24"/>
        </w:rPr>
        <w:t xml:space="preserve">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77/2021</w:t>
      </w:r>
      <w:r>
        <w:rPr>
          <w:rFonts w:eastAsia="Times New Roman"/>
          <w:sz w:val="24"/>
          <w:szCs w:val="24"/>
          <w:lang w:eastAsia="pt-BR"/>
        </w:rPr>
        <w:t xml:space="preserve"> – Processo nº. </w:t>
      </w:r>
      <w:r>
        <w:rPr>
          <w:rFonts w:eastAsia="Times New Roman"/>
          <w:b/>
          <w:sz w:val="24"/>
          <w:szCs w:val="24"/>
          <w:lang w:eastAsia="pt-BR"/>
        </w:rPr>
        <w:t>146/2021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w:t>
      </w:r>
      <w:r>
        <w:rPr>
          <w:rFonts w:hint="default" w:eastAsia="Times New Roman"/>
          <w:b/>
          <w:bCs/>
          <w:sz w:val="24"/>
          <w:szCs w:val="24"/>
          <w:lang w:val="pt-BR"/>
        </w:rPr>
        <w:t>0</w:t>
      </w:r>
      <w:r>
        <w:rPr>
          <w:rFonts w:eastAsia="Times New Roman"/>
          <w:b/>
          <w:bCs/>
          <w:sz w:val="24"/>
          <w:szCs w:val="24"/>
        </w:rPr>
        <w:t xml:space="preserve">77/2021 </w:t>
      </w: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146/2021</w:t>
      </w:r>
      <w:r>
        <w:rPr>
          <w:rFonts w:eastAsia="Times New Roman"/>
          <w:iCs/>
          <w:sz w:val="24"/>
          <w:szCs w:val="24"/>
          <w:lang w:eastAsia="pt-BR"/>
        </w:rPr>
        <w:t xml:space="preserve">, gerado pelo </w:t>
      </w:r>
      <w:r>
        <w:rPr>
          <w:rFonts w:eastAsia="Times New Roman"/>
          <w:b/>
          <w:iCs/>
          <w:sz w:val="24"/>
          <w:szCs w:val="24"/>
          <w:lang w:eastAsia="pt-BR"/>
        </w:rPr>
        <w:t>Pregão Presencial nº. 77/2021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7"/>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BENS PATRIMONIAIS E ELETRODOMÉSTICOS CONFORME TERMO DE REFERÊNCIA, PARA ATENDER A DEMANDA DA GERÊNCIA DE SAÚDE DO MUNICÍPIO DE NAVIRAÍ-MS. PEDIDO DE COMPRA Nº 141/2021.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ARMÁRIO AÇO, TRATAMENTO SUPERFICIAL ANTIFERRUGEM, ACABAMENTO SUPERFICIAL PINTURA LISA, COR CINZA, QUANTIDADE PORTAS 2, TIPO FIXAÇÃO PORTAS COM DOBRADIÇAS, TIPO FECHAMENTO PORTAS COM CHAVE, QUANTIDADE PRATELEIRAS 6, ALTURA 1,98, LARGURA 0,90, PROFUNDIDADE 0,45, QUANTIDADE CHAVES 02, CARACTERÍSTICAS ADICIONAIS DESMONTÁVEL, PRATELEIRAS REGULÁVEIS E REMOVÍVEIS, MATERIAL CHAPA AÇO 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FORNO ELÉTRICO,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1124585"/>
                  <wp:effectExtent l="0" t="0" r="10160" b="1841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5"/>
                          <a:stretch>
                            <a:fillRect/>
                          </a:stretch>
                        </pic:blipFill>
                        <pic:spPr>
                          <a:xfrm>
                            <a:off x="0" y="0"/>
                            <a:ext cx="3475990" cy="11245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FRIGOBAR, CONFORME TÊRMO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7260" cy="816610"/>
                  <wp:effectExtent l="0" t="0" r="8890" b="25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6"/>
                          <a:stretch>
                            <a:fillRect/>
                          </a:stretch>
                        </pic:blipFill>
                        <pic:spPr>
                          <a:xfrm>
                            <a:off x="0" y="0"/>
                            <a:ext cx="3477260" cy="81661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LIXEIRA,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6625" cy="391795"/>
                  <wp:effectExtent l="0" t="0" r="9525" b="825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7"/>
                          <a:stretch>
                            <a:fillRect/>
                          </a:stretch>
                        </pic:blipFill>
                        <pic:spPr>
                          <a:xfrm>
                            <a:off x="0" y="0"/>
                            <a:ext cx="3476625" cy="39179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6625" cy="830580"/>
                  <wp:effectExtent l="0" t="0" r="9525" b="762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8"/>
                          <a:stretch>
                            <a:fillRect/>
                          </a:stretch>
                        </pic:blipFill>
                        <pic:spPr>
                          <a:xfrm>
                            <a:off x="0" y="0"/>
                            <a:ext cx="3476625" cy="83058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GELADEIRA , CONFORME</w:t>
            </w:r>
            <w:r>
              <w:rPr>
                <w:rFonts w:hint="default" w:eastAsia="Arial Unicode MS"/>
                <w:szCs w:val="20"/>
                <w:lang w:val="pt-BR"/>
              </w:rPr>
              <w:t xml:space="preserve"> </w:t>
            </w:r>
            <w:r>
              <w:rPr>
                <w:rFonts w:eastAsia="Arial Unicode MS"/>
                <w:szCs w:val="20"/>
              </w:rPr>
              <w:t>TÊRMO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962660"/>
                  <wp:effectExtent l="0" t="0" r="10160" b="889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9"/>
                          <a:stretch>
                            <a:fillRect/>
                          </a:stretch>
                        </pic:blipFill>
                        <pic:spPr>
                          <a:xfrm>
                            <a:off x="0" y="0"/>
                            <a:ext cx="3475990" cy="96266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FREEZER VERTICAL,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8530" cy="838835"/>
                  <wp:effectExtent l="0" t="0" r="7620" b="1841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20"/>
                          <a:stretch>
                            <a:fillRect/>
                          </a:stretch>
                        </pic:blipFill>
                        <pic:spPr>
                          <a:xfrm>
                            <a:off x="0" y="0"/>
                            <a:ext cx="3478530" cy="838835"/>
                          </a:xfrm>
                          <a:prstGeom prst="rect">
                            <a:avLst/>
                          </a:prstGeom>
                          <a:noFill/>
                          <a:ln>
                            <a:noFill/>
                          </a:ln>
                        </pic:spPr>
                      </pic:pic>
                    </a:graphicData>
                  </a:graphic>
                </wp:inline>
              </w:drawing>
            </w:r>
            <w:r>
              <w:rPr>
                <w:rFonts w:eastAsia="Arial Unicode MS"/>
                <w:szCs w:val="20"/>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BANQUETA,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68370" cy="821690"/>
                  <wp:effectExtent l="0" t="0" r="17780" b="1651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21"/>
                          <a:stretch>
                            <a:fillRect/>
                          </a:stretch>
                        </pic:blipFill>
                        <pic:spPr>
                          <a:xfrm>
                            <a:off x="0" y="0"/>
                            <a:ext cx="3468370" cy="8216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FRITADEIRA ELÉTRICA,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1124585"/>
                  <wp:effectExtent l="0" t="0" r="10160" b="18415"/>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22"/>
                          <a:stretch>
                            <a:fillRect/>
                          </a:stretch>
                        </pic:blipFill>
                        <pic:spPr>
                          <a:xfrm>
                            <a:off x="0" y="0"/>
                            <a:ext cx="3475990" cy="11245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SELADORA DE MARMITA,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213360"/>
                  <wp:effectExtent l="0" t="0" r="10160" b="15240"/>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23"/>
                          <a:stretch>
                            <a:fillRect/>
                          </a:stretch>
                        </pic:blipFill>
                        <pic:spPr>
                          <a:xfrm>
                            <a:off x="0" y="0"/>
                            <a:ext cx="3475990" cy="21336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3450" cy="1088390"/>
                  <wp:effectExtent l="0" t="0" r="12700" b="1651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24"/>
                          <a:stretch>
                            <a:fillRect/>
                          </a:stretch>
                        </pic:blipFill>
                        <pic:spPr>
                          <a:xfrm>
                            <a:off x="0" y="0"/>
                            <a:ext cx="3473450" cy="108839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ARMAZÉM - CONFORME TERMO DE REFERENCIA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6625" cy="1108075"/>
                  <wp:effectExtent l="0" t="0" r="9525" b="15875"/>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25"/>
                          <a:stretch>
                            <a:fillRect/>
                          </a:stretch>
                        </pic:blipFill>
                        <pic:spPr>
                          <a:xfrm>
                            <a:off x="0" y="0"/>
                            <a:ext cx="3476625" cy="1108075"/>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CLÁUSULA QUARTA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 xml:space="preserve">          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w:t>
      </w:r>
      <w:r>
        <w:rPr>
          <w:rFonts w:hint="default" w:eastAsia="Times New Roman"/>
          <w:b/>
          <w:iCs/>
          <w:sz w:val="24"/>
          <w:szCs w:val="24"/>
          <w:lang w:val="en-US" w:eastAsia="pt-BR"/>
        </w:rPr>
        <w:t>INTA</w:t>
      </w:r>
      <w:r>
        <w:rPr>
          <w:rFonts w:eastAsia="Times New Roman"/>
          <w:b/>
          <w:iCs/>
          <w:sz w:val="24"/>
          <w:szCs w:val="24"/>
          <w:lang w:eastAsia="pt-BR"/>
        </w:rPr>
        <w:t xml:space="preserve">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5</w:t>
      </w:r>
      <w:r>
        <w:rPr>
          <w:rFonts w:eastAsia="Times New Roman"/>
          <w:b/>
          <w:bCs/>
          <w:iCs/>
          <w:sz w:val="24"/>
          <w:szCs w:val="24"/>
        </w:rPr>
        <w:t>.1.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hint="default" w:eastAsia="Times New Roman"/>
          <w:b/>
          <w:bCs/>
          <w:iCs/>
          <w:sz w:val="24"/>
          <w:szCs w:val="24"/>
          <w:lang w:val="en-US" w:eastAsia="pt-BR"/>
        </w:rPr>
        <w:t>5</w:t>
      </w:r>
      <w:r>
        <w:rPr>
          <w:rFonts w:eastAsia="Times New Roman"/>
          <w:b/>
          <w:bCs/>
          <w:iCs/>
          <w:sz w:val="24"/>
          <w:szCs w:val="24"/>
          <w:lang w:eastAsia="pt-BR"/>
        </w:rPr>
        <w:t>.2.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hint="default" w:eastAsia="Times New Roman"/>
          <w:b/>
          <w:iCs/>
          <w:sz w:val="24"/>
          <w:szCs w:val="24"/>
          <w:lang w:val="pt-BR"/>
        </w:rPr>
        <w:t>5</w:t>
      </w:r>
      <w:r>
        <w:rPr>
          <w:rFonts w:eastAsia="Times New Roman"/>
          <w:b/>
          <w:iCs/>
          <w:sz w:val="24"/>
          <w:szCs w:val="24"/>
        </w:rPr>
        <w:t>.3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hint="default" w:eastAsia="Times New Roman"/>
          <w:b/>
          <w:bCs/>
          <w:iCs/>
          <w:sz w:val="24"/>
          <w:szCs w:val="24"/>
          <w:lang w:val="pt-BR"/>
        </w:rPr>
        <w:t>5</w:t>
      </w:r>
      <w:r>
        <w:rPr>
          <w:rFonts w:eastAsia="Times New Roman"/>
          <w:b/>
          <w:bCs/>
          <w:iCs/>
          <w:sz w:val="24"/>
          <w:szCs w:val="24"/>
        </w:rPr>
        <w:t xml:space="preserve">.4 -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5</w:t>
      </w:r>
      <w:r>
        <w:rPr>
          <w:rFonts w:eastAsia="Times New Roman"/>
          <w:b/>
          <w:bCs/>
          <w:iCs/>
          <w:sz w:val="24"/>
          <w:szCs w:val="24"/>
        </w:rPr>
        <w:t>.5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iCs/>
          <w:sz w:val="24"/>
          <w:szCs w:val="24"/>
          <w:lang w:val="pt-BR"/>
        </w:rPr>
        <w:t>5</w:t>
      </w:r>
      <w:r>
        <w:rPr>
          <w:rFonts w:eastAsia="Times New Roman"/>
          <w:b/>
          <w:iCs/>
          <w:sz w:val="24"/>
          <w:szCs w:val="24"/>
        </w:rPr>
        <w:t>.6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iCs/>
          <w:sz w:val="24"/>
          <w:szCs w:val="24"/>
          <w:lang w:val="pt-BR"/>
        </w:rPr>
        <w:t>5</w:t>
      </w:r>
      <w:r>
        <w:rPr>
          <w:rFonts w:eastAsia="Times New Roman"/>
          <w:b/>
          <w:iCs/>
          <w:sz w:val="24"/>
          <w:szCs w:val="24"/>
        </w:rPr>
        <w:t>.7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sz w:val="24"/>
          <w:szCs w:val="24"/>
          <w:lang w:val="pt-BR"/>
        </w:rPr>
        <w:t>5</w:t>
      </w:r>
      <w:r>
        <w:rPr>
          <w:rFonts w:eastAsia="Times New Roman"/>
          <w:b/>
          <w:sz w:val="24"/>
          <w:szCs w:val="24"/>
        </w:rPr>
        <w:t>.7.1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 xml:space="preserve">.7.3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 xml:space="preserve">.7.4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CLÁUSULA </w:t>
      </w:r>
      <w:r>
        <w:rPr>
          <w:rFonts w:hint="default" w:eastAsia="Times New Roman"/>
          <w:b/>
          <w:bCs/>
          <w:iCs/>
          <w:sz w:val="24"/>
          <w:szCs w:val="24"/>
          <w:lang w:val="pt-BR"/>
        </w:rPr>
        <w:t>SEXTA</w:t>
      </w:r>
      <w:r>
        <w:rPr>
          <w:rFonts w:eastAsia="Times New Roman"/>
          <w:b/>
          <w:bCs/>
          <w:iCs/>
          <w:sz w:val="24"/>
          <w:szCs w:val="24"/>
        </w:rPr>
        <w:t xml:space="preserve">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hint="default" w:eastAsia="Times New Roman"/>
          <w:b/>
          <w:bCs/>
          <w:iCs/>
          <w:sz w:val="24"/>
          <w:szCs w:val="24"/>
          <w:lang w:val="pt-BR"/>
        </w:rPr>
        <w:t>6</w:t>
      </w:r>
      <w:r>
        <w:rPr>
          <w:rFonts w:eastAsia="Times New Roman"/>
          <w:b/>
          <w:bCs/>
          <w:iCs/>
          <w:sz w:val="24"/>
          <w:szCs w:val="24"/>
        </w:rPr>
        <w:t>.1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rFonts w:eastAsia="Times New Roman"/>
          <w:iCs/>
          <w:sz w:val="24"/>
          <w:szCs w:val="24"/>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6</w:t>
      </w:r>
      <w:r>
        <w:rPr>
          <w:rFonts w:eastAsia="Times New Roman"/>
          <w:b/>
          <w:bCs/>
          <w:iCs/>
          <w:sz w:val="24"/>
          <w:szCs w:val="24"/>
        </w:rPr>
        <w:t xml:space="preserve">.2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6</w:t>
      </w:r>
      <w:r>
        <w:rPr>
          <w:rFonts w:eastAsia="Times New Roman"/>
          <w:b/>
          <w:bCs/>
          <w:iCs/>
          <w:sz w:val="24"/>
          <w:szCs w:val="24"/>
        </w:rPr>
        <w:t xml:space="preserve">.2.1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6</w:t>
      </w:r>
      <w:r>
        <w:rPr>
          <w:rFonts w:eastAsia="Times New Roman"/>
          <w:b/>
          <w:bCs/>
          <w:iCs/>
          <w:sz w:val="24"/>
          <w:szCs w:val="24"/>
        </w:rPr>
        <w:t xml:space="preserve">.3 -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w:t>
      </w:r>
      <w:r>
        <w:rPr>
          <w:rFonts w:hint="default" w:eastAsia="Times New Roman"/>
          <w:b/>
          <w:bCs/>
          <w:iCs/>
          <w:sz w:val="24"/>
          <w:szCs w:val="24"/>
          <w:lang w:val="en-US" w:eastAsia="pt-BR"/>
        </w:rPr>
        <w:t>ÉTIMA</w:t>
      </w:r>
      <w:r>
        <w:rPr>
          <w:rFonts w:eastAsia="Times New Roman"/>
          <w:b/>
          <w:bCs/>
          <w:iCs/>
          <w:sz w:val="24"/>
          <w:szCs w:val="24"/>
          <w:lang w:eastAsia="pt-BR"/>
        </w:rPr>
        <w:t xml:space="preserve">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7</w:t>
      </w:r>
      <w:r>
        <w:rPr>
          <w:rFonts w:eastAsia="Times New Roman"/>
          <w:b/>
          <w:bCs/>
          <w:iCs/>
          <w:sz w:val="24"/>
          <w:szCs w:val="24"/>
        </w:rPr>
        <w:t>.1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 xml:space="preserve">CLÁUSULA </w:t>
      </w:r>
      <w:r>
        <w:rPr>
          <w:rFonts w:hint="default" w:eastAsia="Times New Roman"/>
          <w:b/>
          <w:bCs/>
          <w:iCs/>
          <w:sz w:val="24"/>
          <w:szCs w:val="24"/>
          <w:lang w:val="en-US" w:eastAsia="pt-BR"/>
        </w:rPr>
        <w:t>OITAVA</w:t>
      </w:r>
      <w:r>
        <w:rPr>
          <w:rFonts w:eastAsia="Times New Roman"/>
          <w:b/>
          <w:bCs/>
          <w:iCs/>
          <w:sz w:val="24"/>
          <w:szCs w:val="24"/>
          <w:lang w:eastAsia="pt-BR"/>
        </w:rPr>
        <w:t xml:space="preserve">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hint="default" w:eastAsia="Times New Roman"/>
          <w:b/>
          <w:bCs/>
          <w:iCs/>
          <w:color w:val="000000"/>
          <w:sz w:val="24"/>
          <w:szCs w:val="24"/>
          <w:lang w:val="pt-BR"/>
        </w:rPr>
        <w:t>8</w:t>
      </w:r>
      <w:r>
        <w:rPr>
          <w:rFonts w:eastAsia="Times New Roman"/>
          <w:b/>
          <w:bCs/>
          <w:iCs/>
          <w:color w:val="000000"/>
          <w:sz w:val="24"/>
          <w:szCs w:val="24"/>
        </w:rPr>
        <w:t>.1.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CLÁUSULA </w:t>
      </w:r>
      <w:r>
        <w:rPr>
          <w:rFonts w:hint="default" w:eastAsia="Times New Roman"/>
          <w:b/>
          <w:bCs/>
          <w:iCs/>
          <w:sz w:val="24"/>
          <w:szCs w:val="24"/>
          <w:lang w:val="pt-BR"/>
        </w:rPr>
        <w:t>NONA</w:t>
      </w:r>
      <w:r>
        <w:rPr>
          <w:rFonts w:eastAsia="Times New Roman"/>
          <w:b/>
          <w:bCs/>
          <w:iCs/>
          <w:sz w:val="24"/>
          <w:szCs w:val="24"/>
        </w:rPr>
        <w:t xml:space="preserve">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hint="default" w:eastAsia="Times New Roman"/>
          <w:b/>
          <w:bCs/>
          <w:iCs/>
          <w:sz w:val="24"/>
          <w:szCs w:val="24"/>
          <w:lang w:val="en-US" w:eastAsia="pt-BR"/>
        </w:rPr>
        <w:t>9</w:t>
      </w:r>
      <w:r>
        <w:rPr>
          <w:rFonts w:eastAsia="Times New Roman"/>
          <w:b/>
          <w:bCs/>
          <w:iCs/>
          <w:sz w:val="24"/>
          <w:szCs w:val="24"/>
          <w:lang w:eastAsia="pt-BR"/>
        </w:rPr>
        <w:t>.2.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hint="default" w:eastAsia="Times New Roman"/>
          <w:b/>
          <w:bCs/>
          <w:iCs/>
          <w:sz w:val="24"/>
          <w:szCs w:val="24"/>
          <w:lang w:val="en-US" w:eastAsia="pt-BR"/>
        </w:rPr>
        <w:t>9</w:t>
      </w:r>
      <w:r>
        <w:rPr>
          <w:rFonts w:eastAsia="Times New Roman"/>
          <w:b/>
          <w:bCs/>
          <w:iCs/>
          <w:sz w:val="24"/>
          <w:szCs w:val="24"/>
          <w:lang w:eastAsia="pt-BR"/>
        </w:rPr>
        <w:t>.3.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iCs/>
          <w:sz w:val="24"/>
          <w:szCs w:val="24"/>
          <w:lang w:val="pt-BR"/>
        </w:rPr>
        <w:t>9</w:t>
      </w:r>
      <w:r>
        <w:rPr>
          <w:rFonts w:eastAsia="Times New Roman"/>
          <w:b/>
          <w:iCs/>
          <w:sz w:val="24"/>
          <w:szCs w:val="24"/>
        </w:rPr>
        <w:t>.4.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 xml:space="preserve">CLÁUSULA </w:t>
      </w:r>
      <w:r>
        <w:rPr>
          <w:rFonts w:hint="default" w:eastAsia="Times New Roman"/>
          <w:b/>
          <w:iCs/>
          <w:sz w:val="24"/>
          <w:szCs w:val="24"/>
          <w:lang w:val="en-US" w:eastAsia="pt-BR"/>
        </w:rPr>
        <w:t>DÉCIMA</w:t>
      </w:r>
      <w:r>
        <w:rPr>
          <w:rFonts w:eastAsia="Times New Roman"/>
          <w:b/>
          <w:iCs/>
          <w:sz w:val="24"/>
          <w:szCs w:val="24"/>
          <w:lang w:eastAsia="pt-BR"/>
        </w:rPr>
        <w:t xml:space="preserve">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10</w:t>
      </w:r>
      <w:r>
        <w:rPr>
          <w:rFonts w:eastAsia="Times New Roman"/>
          <w:b/>
          <w:bCs/>
          <w:iCs/>
          <w:sz w:val="24"/>
          <w:szCs w:val="24"/>
        </w:rPr>
        <w:t>.1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w:t>
      </w:r>
      <w:r>
        <w:rPr>
          <w:rFonts w:hint="default" w:eastAsia="Times New Roman"/>
          <w:b/>
          <w:iCs/>
          <w:sz w:val="24"/>
          <w:szCs w:val="24"/>
          <w:lang w:val="en-US" w:eastAsia="pt-BR"/>
        </w:rPr>
        <w:t xml:space="preserve"> PRIMEIRA</w:t>
      </w:r>
      <w:r>
        <w:rPr>
          <w:rFonts w:eastAsia="Times New Roman"/>
          <w:b/>
          <w:iCs/>
          <w:sz w:val="24"/>
          <w:szCs w:val="24"/>
          <w:lang w:eastAsia="pt-BR"/>
        </w:rPr>
        <w:t xml:space="preserve">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1</w:t>
      </w:r>
      <w:r>
        <w:rPr>
          <w:rFonts w:eastAsia="Times New Roman"/>
          <w:b/>
          <w:bCs/>
          <w:iCs/>
          <w:sz w:val="24"/>
          <w:szCs w:val="24"/>
        </w:rPr>
        <w:t>.1.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 xml:space="preserve">CLÁUSULA DÉCIMA </w:t>
      </w:r>
      <w:r>
        <w:rPr>
          <w:rFonts w:hint="default" w:eastAsia="Times New Roman"/>
          <w:b/>
          <w:iCs/>
          <w:sz w:val="24"/>
          <w:szCs w:val="24"/>
          <w:lang w:val="pt-BR"/>
        </w:rPr>
        <w:t>SEGUNDA</w:t>
      </w:r>
      <w:r>
        <w:rPr>
          <w:rFonts w:eastAsia="Times New Roman"/>
          <w:b/>
          <w:iCs/>
          <w:sz w:val="24"/>
          <w:szCs w:val="24"/>
        </w:rPr>
        <w:t xml:space="preserve">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1</w:t>
      </w:r>
      <w:r>
        <w:rPr>
          <w:rFonts w:hint="default" w:eastAsia="Times New Roman"/>
          <w:b/>
          <w:iCs/>
          <w:sz w:val="24"/>
          <w:szCs w:val="24"/>
          <w:lang w:val="pt-BR"/>
        </w:rPr>
        <w:t>2</w:t>
      </w:r>
      <w:r>
        <w:rPr>
          <w:rFonts w:eastAsia="Times New Roman"/>
          <w:b/>
          <w:iCs/>
          <w:sz w:val="24"/>
          <w:szCs w:val="24"/>
        </w:rPr>
        <w:t xml:space="preserve">.1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 xml:space="preserve">CLÁUSULA DÉCIMA </w:t>
      </w:r>
      <w:r>
        <w:rPr>
          <w:rFonts w:hint="default" w:eastAsia="Times New Roman"/>
          <w:b/>
          <w:iCs/>
          <w:sz w:val="24"/>
          <w:szCs w:val="24"/>
          <w:lang w:val="pt-BR"/>
        </w:rPr>
        <w:t>TERCEIRA</w:t>
      </w:r>
      <w:r>
        <w:rPr>
          <w:rFonts w:eastAsia="Times New Roman"/>
          <w:b/>
          <w:iCs/>
          <w:sz w:val="24"/>
          <w:szCs w:val="24"/>
        </w:rPr>
        <w:t xml:space="preserve">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3</w:t>
      </w:r>
      <w:r>
        <w:rPr>
          <w:rFonts w:eastAsia="Times New Roman"/>
          <w:b/>
          <w:bCs/>
          <w:iCs/>
          <w:sz w:val="24"/>
          <w:szCs w:val="24"/>
          <w:lang w:eastAsia="pt-BR"/>
        </w:rPr>
        <w:t>.1.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leftChars="0"/>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077/2021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077/2021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
      <w:pPr>
        <w:jc w:val="cente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7F58B"/>
    <w:multiLevelType w:val="singleLevel"/>
    <w:tmpl w:val="8A57F58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E15A243"/>
    <w:multiLevelType w:val="singleLevel"/>
    <w:tmpl w:val="9E15A24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3">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6BBA1948"/>
    <w:multiLevelType w:val="multilevel"/>
    <w:tmpl w:val="6BBA194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D6"/>
    <w:rsid w:val="005A691A"/>
    <w:rsid w:val="00684941"/>
    <w:rsid w:val="00CD44D6"/>
    <w:rsid w:val="1D7679E1"/>
    <w:rsid w:val="205F74B5"/>
    <w:rsid w:val="5EAE1BAA"/>
    <w:rsid w:val="6ED50B8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16985</Words>
  <Characters>91724</Characters>
  <Lines>764</Lines>
  <Paragraphs>216</Paragraphs>
  <TotalTime>2</TotalTime>
  <ScaleCrop>false</ScaleCrop>
  <LinksUpToDate>false</LinksUpToDate>
  <CharactersWithSpaces>108493</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2021-06-28T12:49:00Z</dcterms:created>
  <dc:creator>JAQUELINE MARIA GARCIA MASCIOLLI</dc:creator>
  <cp:lastModifiedBy>Usuario</cp:lastModifiedBy>
  <cp:lastPrinted>2021-07-01T14:07:16Z</cp:lastPrinted>
  <dcterms:modified xsi:type="dcterms:W3CDTF">2021-07-01T14:08:01Z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