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4"/>
          <w:szCs w:val="24"/>
        </w:rPr>
      </w:pPr>
    </w:p>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EDITAL</w:t>
      </w:r>
    </w:p>
    <w:p>
      <w:pPr>
        <w:overflowPunct w:val="0"/>
        <w:autoSpaceDE w:val="0"/>
        <w:autoSpaceDN w:val="0"/>
        <w:adjustRightInd w:val="0"/>
        <w:spacing w:after="0" w:line="240" w:lineRule="auto"/>
        <w:textAlignment w:val="baseline"/>
        <w:rPr>
          <w:rFonts w:eastAsia="Times New Roman"/>
          <w:color w:val="000000"/>
          <w:sz w:val="24"/>
          <w:szCs w:val="24"/>
        </w:rPr>
      </w:pPr>
    </w:p>
    <w:p>
      <w:pPr>
        <w:spacing w:after="0" w:line="240" w:lineRule="auto"/>
        <w:jc w:val="center"/>
        <w:rPr>
          <w:rFonts w:eastAsia="Times New Roman"/>
          <w:b/>
          <w:bCs/>
          <w:sz w:val="24"/>
          <w:szCs w:val="24"/>
          <w:highlight w:val="yellow"/>
          <w:lang w:eastAsia="pt-BR"/>
        </w:rPr>
      </w:pPr>
      <w:r>
        <w:rPr>
          <w:rFonts w:eastAsia="Times New Roman"/>
          <w:b/>
          <w:bCs/>
          <w:sz w:val="24"/>
          <w:szCs w:val="24"/>
          <w:lang w:eastAsia="pt-BR"/>
        </w:rPr>
        <w:t>PROCESSO LICITATÓRIO Nº. 149/2021</w:t>
      </w: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80/2021</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1 - PREÂMBULO:</w:t>
      </w:r>
    </w:p>
    <w:p>
      <w:pPr>
        <w:overflowPunct w:val="0"/>
        <w:autoSpaceDE w:val="0"/>
        <w:autoSpaceDN w:val="0"/>
        <w:adjustRightInd w:val="0"/>
        <w:spacing w:after="0" w:line="240" w:lineRule="auto"/>
        <w:textAlignment w:val="baseline"/>
        <w:rPr>
          <w:rFonts w:eastAsia="Times New Roman"/>
          <w:sz w:val="24"/>
          <w:szCs w:val="24"/>
        </w:rPr>
      </w:pPr>
    </w:p>
    <w:p>
      <w:pPr>
        <w:spacing w:before="100" w:beforeAutospacing="1" w:after="0" w:line="240" w:lineRule="auto"/>
        <w:jc w:val="both"/>
        <w:rPr>
          <w:rFonts w:eastAsia="Times New Roman"/>
          <w:sz w:val="24"/>
          <w:szCs w:val="24"/>
          <w:lang w:eastAsia="pt-BR"/>
        </w:rPr>
      </w:pPr>
      <w:r>
        <w:rPr>
          <w:rFonts w:eastAsia="Times New Roman"/>
          <w:b/>
          <w:sz w:val="24"/>
          <w:szCs w:val="24"/>
          <w:lang w:eastAsia="pt-BR"/>
        </w:rPr>
        <w:t>1.1 A ADMINISTRAÇÃO MUNICIPAL DE NAVIRAÍ - ESTADO DE MATO GROSSO DO SUL</w:t>
      </w:r>
      <w:r>
        <w:rPr>
          <w:rFonts w:eastAsia="Times New Roman"/>
          <w:sz w:val="24"/>
          <w:szCs w:val="24"/>
          <w:lang w:eastAsia="pt-BR"/>
        </w:rPr>
        <w:t xml:space="preserve">, sito na Praça Prefeito Euclides Antônio Fabris, nº 343, através do Sr. </w:t>
      </w:r>
      <w:r>
        <w:rPr>
          <w:rFonts w:eastAsia="Times New Roman"/>
          <w:b/>
          <w:bCs/>
          <w:color w:val="000000"/>
          <w:sz w:val="24"/>
          <w:szCs w:val="24"/>
          <w:u w:val="single"/>
          <w:lang w:eastAsia="pt-BR"/>
        </w:rPr>
        <w:t>Josemar Tomazelli</w:t>
      </w:r>
      <w:r>
        <w:rPr>
          <w:rFonts w:eastAsia="Times New Roman"/>
          <w:color w:val="000000"/>
          <w:sz w:val="24"/>
          <w:szCs w:val="24"/>
          <w:lang w:eastAsia="pt-BR"/>
        </w:rPr>
        <w:t>, Gerente de Finanças e Ordenador de Despesas conforme Decreto nº. 024/2021,</w:t>
      </w:r>
      <w:r>
        <w:rPr>
          <w:rFonts w:eastAsia="Times New Roman"/>
          <w:sz w:val="24"/>
          <w:szCs w:val="24"/>
          <w:lang w:eastAsia="pt-BR"/>
        </w:rPr>
        <w:t>torna público que a equipe de Pregoeir</w:t>
      </w:r>
      <w:r>
        <w:rPr>
          <w:rFonts w:hint="default" w:eastAsia="Times New Roman"/>
          <w:sz w:val="24"/>
          <w:szCs w:val="24"/>
          <w:lang w:val="en-US" w:eastAsia="pt-BR"/>
        </w:rPr>
        <w:t>a</w:t>
      </w:r>
      <w:r>
        <w:rPr>
          <w:rFonts w:eastAsia="Times New Roman"/>
          <w:sz w:val="24"/>
          <w:szCs w:val="24"/>
          <w:lang w:eastAsia="pt-BR"/>
        </w:rPr>
        <w:t xml:space="preserve">s instituída pelas Portarias nº. </w:t>
      </w:r>
      <w:r>
        <w:rPr>
          <w:rFonts w:eastAsia="Times New Roman"/>
          <w:sz w:val="24"/>
          <w:szCs w:val="24"/>
          <w:lang w:val="en-US" w:eastAsia="pt-BR"/>
        </w:rPr>
        <w:t>110 de 19 de fevereiro de 2021, 142 de 26 de fevereiro de 2021 e 324 de 01 de junho de 2021</w:t>
      </w:r>
      <w:r>
        <w:rPr>
          <w:rFonts w:eastAsia="Times New Roman"/>
          <w:sz w:val="24"/>
          <w:szCs w:val="24"/>
          <w:lang w:eastAsia="pt-BR"/>
        </w:rPr>
        <w:t xml:space="preserve"> estarão reunida com sua equipe de apoio, para receber as documentações e proposta para licitação na modalidade </w:t>
      </w:r>
      <w:r>
        <w:rPr>
          <w:rFonts w:eastAsia="Times New Roman"/>
          <w:b/>
          <w:bCs/>
          <w:sz w:val="24"/>
          <w:szCs w:val="24"/>
          <w:lang w:eastAsia="pt-BR"/>
        </w:rPr>
        <w:t xml:space="preserve">PREGÃO PRESENCIAL </w:t>
      </w:r>
      <w:r>
        <w:rPr>
          <w:rFonts w:eastAsia="Times New Roman"/>
          <w:sz w:val="24"/>
          <w:szCs w:val="24"/>
          <w:lang w:eastAsia="pt-BR"/>
        </w:rPr>
        <w:t xml:space="preserve">do tipo </w:t>
      </w:r>
      <w:r>
        <w:rPr>
          <w:rFonts w:eastAsia="Times New Roman"/>
          <w:b/>
          <w:bCs/>
          <w:sz w:val="24"/>
          <w:szCs w:val="24"/>
          <w:lang w:eastAsia="pt-BR"/>
        </w:rPr>
        <w:t>“Menor preço - Unitário”</w:t>
      </w:r>
      <w:r>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spacing w:after="0" w:line="240" w:lineRule="auto"/>
        <w:jc w:val="both"/>
        <w:rPr>
          <w:rFonts w:eastAsia="Times New Roman"/>
          <w:sz w:val="24"/>
          <w:szCs w:val="24"/>
          <w:lang w:eastAsia="pt-BR"/>
        </w:rPr>
      </w:pPr>
    </w:p>
    <w:p>
      <w:pPr>
        <w:spacing w:after="0" w:line="240" w:lineRule="auto"/>
        <w:jc w:val="both"/>
        <w:rPr>
          <w:rFonts w:eastAsia="Times New Roman"/>
          <w:snapToGrid w:val="0"/>
          <w:sz w:val="24"/>
          <w:szCs w:val="24"/>
          <w:lang w:eastAsia="pt-BR"/>
        </w:rPr>
      </w:pPr>
      <w:r>
        <w:rPr>
          <w:rFonts w:eastAsia="Times New Roman"/>
          <w:b/>
          <w:bCs/>
          <w:snapToGrid w:val="0"/>
          <w:sz w:val="24"/>
          <w:szCs w:val="24"/>
          <w:lang w:eastAsia="pt-BR"/>
        </w:rPr>
        <w:t>1.2.</w:t>
      </w:r>
      <w:r>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Pr>
          <w:rFonts w:eastAsia="Times New Roman"/>
          <w:b/>
          <w:bCs/>
          <w:snapToGrid w:val="0"/>
          <w:sz w:val="24"/>
          <w:szCs w:val="24"/>
          <w:highlight w:val="none"/>
          <w:lang w:eastAsia="pt-BR"/>
        </w:rPr>
        <w:t>0</w:t>
      </w:r>
      <w:r>
        <w:rPr>
          <w:rFonts w:hint="default" w:eastAsia="Times New Roman"/>
          <w:b/>
          <w:bCs/>
          <w:snapToGrid w:val="0"/>
          <w:sz w:val="24"/>
          <w:szCs w:val="24"/>
          <w:highlight w:val="none"/>
          <w:lang w:val="en-US" w:eastAsia="pt-BR"/>
        </w:rPr>
        <w:t>8h</w:t>
      </w:r>
      <w:r>
        <w:rPr>
          <w:rFonts w:eastAsia="Times New Roman"/>
          <w:b/>
          <w:bCs/>
          <w:snapToGrid w:val="0"/>
          <w:sz w:val="24"/>
          <w:szCs w:val="24"/>
          <w:highlight w:val="none"/>
          <w:lang w:eastAsia="pt-BR"/>
        </w:rPr>
        <w:t>00</w:t>
      </w:r>
      <w:r>
        <w:rPr>
          <w:rFonts w:hint="default" w:eastAsia="Times New Roman"/>
          <w:b/>
          <w:bCs/>
          <w:snapToGrid w:val="0"/>
          <w:sz w:val="24"/>
          <w:szCs w:val="24"/>
          <w:highlight w:val="none"/>
          <w:lang w:val="en-US" w:eastAsia="pt-BR"/>
        </w:rPr>
        <w:t>min</w:t>
      </w:r>
      <w:r>
        <w:rPr>
          <w:rFonts w:eastAsia="Times New Roman"/>
          <w:b/>
          <w:bCs/>
          <w:snapToGrid w:val="0"/>
          <w:sz w:val="24"/>
          <w:szCs w:val="24"/>
          <w:highlight w:val="none"/>
          <w:lang w:eastAsia="pt-BR"/>
        </w:rPr>
        <w:t xml:space="preserve"> do dia 21</w:t>
      </w:r>
      <w:r>
        <w:rPr>
          <w:rFonts w:hint="default" w:eastAsia="Times New Roman"/>
          <w:b/>
          <w:bCs/>
          <w:snapToGrid w:val="0"/>
          <w:sz w:val="24"/>
          <w:szCs w:val="24"/>
          <w:highlight w:val="none"/>
          <w:lang w:val="en-US" w:eastAsia="pt-BR"/>
        </w:rPr>
        <w:t xml:space="preserve"> de julho de 2021</w:t>
      </w:r>
      <w:r>
        <w:rPr>
          <w:rFonts w:eastAsia="Times New Roman"/>
          <w:b/>
          <w:bCs/>
          <w:snapToGrid w:val="0"/>
          <w:sz w:val="24"/>
          <w:szCs w:val="24"/>
          <w:highlight w:val="none"/>
          <w:lang w:eastAsia="pt-BR"/>
        </w:rPr>
        <w:t>.</w:t>
      </w:r>
    </w:p>
    <w:p>
      <w:pPr>
        <w:spacing w:after="0" w:line="240" w:lineRule="auto"/>
        <w:jc w:val="both"/>
        <w:rPr>
          <w:rFonts w:eastAsia="Times New Roman"/>
          <w:snapToGrid w:val="0"/>
          <w:sz w:val="24"/>
          <w:szCs w:val="24"/>
          <w:lang w:eastAsia="pt-BR"/>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2 - OBJETO DA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2.1 </w:t>
      </w:r>
      <w:r>
        <w:rPr>
          <w:rFonts w:eastAsia="Times New Roman"/>
          <w:bCs/>
          <w:sz w:val="24"/>
          <w:szCs w:val="24"/>
        </w:rPr>
        <w:t>O objeto da presente licitação é</w:t>
      </w:r>
      <w:r>
        <w:rPr>
          <w:rFonts w:eastAsia="Times New Roman"/>
          <w:bCs/>
          <w:color w:val="FF0000"/>
          <w:sz w:val="24"/>
          <w:szCs w:val="24"/>
        </w:rPr>
        <w:t xml:space="preserve"> </w:t>
      </w:r>
      <w:r>
        <w:rPr>
          <w:rFonts w:eastAsia="Times New Roman"/>
          <w:bCs/>
          <w:sz w:val="24"/>
          <w:szCs w:val="24"/>
        </w:rPr>
        <w:t xml:space="preserve">o </w:t>
      </w:r>
      <w:r>
        <w:rPr>
          <w:rFonts w:eastAsia="Times New Roman"/>
          <w:b/>
          <w:bCs/>
          <w:sz w:val="24"/>
          <w:szCs w:val="24"/>
        </w:rPr>
        <w:t>REGISTRO DE PREÇOS OBJETIVANDO A AQUISIÇÃO FUTURA DE MATERIAL PARA PINTURA CONFORME TERMO DE REFERÊNCIA, PARA ATENDER A DEMANDA DO NÚCLEO DE TRÂNSITO DA GERÊNCIA DE SERVIÇOS PÚBLICOS E NÚCLEO DE PINTURA E MARCENARIA DA GERÊNCIA DE EDUCAÇÃO E CULTURA DO MUNICÍPIO DE NAVIRAÍ/MS. PEDIDOS DE COMPRA Nº 002/2021 E 019/2021.</w:t>
      </w:r>
    </w:p>
    <w:p>
      <w:pPr>
        <w:overflowPunct w:val="0"/>
        <w:autoSpaceDE w:val="0"/>
        <w:autoSpaceDN w:val="0"/>
        <w:adjustRightInd w:val="0"/>
        <w:spacing w:after="0" w:line="240" w:lineRule="auto"/>
        <w:jc w:val="both"/>
        <w:textAlignment w:val="baseline"/>
        <w:rPr>
          <w:rFonts w:eastAsia="Times New Roman"/>
          <w:b/>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2.2</w:t>
      </w:r>
      <w:r>
        <w:rPr>
          <w:rFonts w:eastAsia="Times New Roman"/>
          <w:sz w:val="24"/>
          <w:szCs w:val="24"/>
          <w:lang w:eastAsia="pt-BR"/>
        </w:rPr>
        <w:t xml:space="preserve"> A estimativa de quantidade mínima e máxima e a discriminação detalhada do produto objeto deste edital constam no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3 - DA ABERTURA: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3.1 </w:t>
      </w:r>
      <w:r>
        <w:rPr>
          <w:rFonts w:eastAsia="Times New Roman"/>
          <w:sz w:val="24"/>
          <w:szCs w:val="24"/>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DA ABERTURA</w:t>
      </w:r>
      <w:r>
        <w:rPr>
          <w:rFonts w:eastAsia="Times New Roman"/>
          <w:b/>
          <w:sz w:val="24"/>
          <w:szCs w:val="24"/>
        </w:rPr>
        <w:t>: 21/07/2</w:t>
      </w:r>
      <w:r>
        <w:rPr>
          <w:rFonts w:hint="default" w:eastAsia="Times New Roman"/>
          <w:b/>
          <w:sz w:val="24"/>
          <w:szCs w:val="24"/>
          <w:lang w:val="pt-BR"/>
        </w:rPr>
        <w:t>02</w:t>
      </w:r>
      <w:r>
        <w:rPr>
          <w:rFonts w:eastAsia="Times New Roman"/>
          <w:b/>
          <w:sz w:val="24"/>
          <w:szCs w:val="24"/>
        </w:rPr>
        <w:t>1</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HORA: </w:t>
      </w:r>
      <w:r>
        <w:rPr>
          <w:rFonts w:eastAsia="Times New Roman"/>
          <w:b/>
          <w:sz w:val="24"/>
          <w:szCs w:val="24"/>
        </w:rPr>
        <w:t>0</w:t>
      </w:r>
      <w:r>
        <w:rPr>
          <w:rFonts w:hint="default" w:eastAsia="Times New Roman"/>
          <w:b/>
          <w:sz w:val="24"/>
          <w:szCs w:val="24"/>
          <w:lang w:val="pt-BR"/>
        </w:rPr>
        <w:t>8h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Prefeitura Municipal de Naviraí - MS</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Praça Prefeito Euclides Antônio Fabris, 343.</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CEP: 79.950-000</w:t>
      </w:r>
    </w:p>
    <w:p>
      <w:pPr>
        <w:keepNext/>
        <w:spacing w:after="0" w:line="240" w:lineRule="auto"/>
        <w:jc w:val="both"/>
        <w:outlineLvl w:val="5"/>
        <w:rPr>
          <w:rFonts w:eastAsia="Arial Unicode MS"/>
          <w:sz w:val="24"/>
          <w:szCs w:val="24"/>
          <w:lang w:eastAsia="pt-BR"/>
        </w:rPr>
      </w:pPr>
      <w:r>
        <w:rPr>
          <w:rFonts w:eastAsia="Times New Roman"/>
          <w:sz w:val="24"/>
          <w:szCs w:val="24"/>
          <w:lang w:eastAsia="pt-BR"/>
        </w:rPr>
        <w:t>Naviraí - MS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4 - DAS CONDIÇÕES DE PARTICIPAÇÃO:</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4.1 </w:t>
      </w:r>
      <w:r>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4.2 </w:t>
      </w:r>
      <w:r>
        <w:rPr>
          <w:rFonts w:eastAsia="Times New Roman"/>
          <w:sz w:val="24"/>
          <w:szCs w:val="24"/>
        </w:rPr>
        <w:t>Não poderão participar da presente licitação, as empresas que:</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Encontra-se sob falência ou concordata, concurso de credores, dissolução ou liquidação;</w:t>
      </w:r>
    </w:p>
    <w:p>
      <w:pPr>
        <w:tabs>
          <w:tab w:val="left" w:pos="1134"/>
        </w:tabs>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5 - DO CREDENCIAMENTO: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5.1 </w:t>
      </w:r>
      <w:r>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sz w:val="24"/>
          <w:szCs w:val="24"/>
        </w:rPr>
        <w:t xml:space="preserve">5.2 </w:t>
      </w:r>
      <w:r>
        <w:rPr>
          <w:rFonts w:eastAsia="Times New Roman"/>
          <w:bCs/>
          <w:sz w:val="24"/>
          <w:szCs w:val="24"/>
        </w:rPr>
        <w:t xml:space="preserve">No ato do credenciamento, o representante de cada licitante, deverá entregar ao Pregoeiro (a) ou Equipe de Apoio, </w:t>
      </w:r>
      <w:r>
        <w:rPr>
          <w:rFonts w:eastAsia="Times New Roman"/>
          <w:bCs/>
          <w:sz w:val="24"/>
          <w:szCs w:val="24"/>
          <w:u w:val="single"/>
        </w:rPr>
        <w:t>em separado de qualquer dos envelopes</w:t>
      </w:r>
      <w:r>
        <w:rPr>
          <w:rFonts w:eastAsia="Times New Roman"/>
          <w:bCs/>
          <w:sz w:val="24"/>
          <w:szCs w:val="24"/>
        </w:rPr>
        <w:t>,</w:t>
      </w:r>
      <w:r>
        <w:rPr>
          <w:rFonts w:eastAsia="Times New Roman"/>
          <w:b/>
          <w:bCs/>
          <w:sz w:val="24"/>
          <w:szCs w:val="24"/>
        </w:rPr>
        <w:t xml:space="preserve"> cópia</w:t>
      </w:r>
      <w:r>
        <w:rPr>
          <w:rFonts w:eastAsia="Times New Roman"/>
          <w:bCs/>
          <w:sz w:val="24"/>
          <w:szCs w:val="24"/>
        </w:rPr>
        <w:t xml:space="preserve"> </w:t>
      </w:r>
      <w:r>
        <w:rPr>
          <w:rFonts w:eastAsia="Times New Roman"/>
          <w:b/>
          <w:bCs/>
          <w:sz w:val="24"/>
          <w:szCs w:val="24"/>
        </w:rPr>
        <w:t>do</w:t>
      </w:r>
      <w:r>
        <w:rPr>
          <w:rFonts w:eastAsia="Times New Roman"/>
          <w:bCs/>
          <w:sz w:val="24"/>
          <w:szCs w:val="24"/>
        </w:rPr>
        <w:t xml:space="preserve"> </w:t>
      </w:r>
      <w:r>
        <w:rPr>
          <w:rFonts w:eastAsia="Times New Roman"/>
          <w:b/>
          <w:bCs/>
          <w:sz w:val="24"/>
          <w:szCs w:val="24"/>
        </w:rPr>
        <w:t xml:space="preserve">documento de identificação com foto </w:t>
      </w:r>
      <w:r>
        <w:rPr>
          <w:rFonts w:eastAsia="Times New Roman"/>
          <w:bCs/>
          <w:sz w:val="24"/>
          <w:szCs w:val="24"/>
        </w:rPr>
        <w:t>e os seguintes documentos:</w:t>
      </w:r>
    </w:p>
    <w:p>
      <w:pPr>
        <w:overflowPunct w:val="0"/>
        <w:autoSpaceDE w:val="0"/>
        <w:autoSpaceDN w:val="0"/>
        <w:adjustRightInd w:val="0"/>
        <w:spacing w:after="0" w:line="240" w:lineRule="auto"/>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 xml:space="preserve">Declaração de Comprometimento de Habilitação </w:t>
      </w:r>
      <w:r>
        <w:rPr>
          <w:rFonts w:eastAsia="Times New Roman"/>
          <w:b/>
          <w:bCs/>
          <w:sz w:val="24"/>
          <w:szCs w:val="24"/>
        </w:rPr>
        <w:t>(ANEXO VII);</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 xml:space="preserve">registro comercial, </w:t>
      </w:r>
      <w:r>
        <w:rPr>
          <w:rFonts w:eastAsia="Times New Roman"/>
          <w:sz w:val="24"/>
          <w:szCs w:val="24"/>
          <w:u w:val="single"/>
        </w:rPr>
        <w:t>no caso de empresa individual</w:t>
      </w:r>
      <w:r>
        <w:rPr>
          <w:rFonts w:eastAsia="Times New Roman"/>
          <w:sz w:val="24"/>
          <w:szCs w:val="24"/>
        </w:rPr>
        <w:t>;</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II </w:t>
      </w:r>
      <w:r>
        <w:rPr>
          <w:rFonts w:eastAsia="Times New Roman"/>
          <w:sz w:val="24"/>
          <w:szCs w:val="24"/>
        </w:rPr>
        <w:t xml:space="preserve">ato constitutivo, estatuto ou contrato social, ou Certificado da Condição de Micro Empreendedor Individual, em vigor, devidamente registrado, </w:t>
      </w:r>
      <w:r>
        <w:rPr>
          <w:rFonts w:eastAsia="Times New Roman"/>
          <w:sz w:val="24"/>
          <w:szCs w:val="24"/>
          <w:u w:val="single"/>
        </w:rPr>
        <w:t>em se tratando de sociedades comerciais</w:t>
      </w:r>
      <w:r>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Inscrição do ato constitutivo, </w:t>
      </w:r>
      <w:r>
        <w:rPr>
          <w:rFonts w:eastAsia="Times New Roman"/>
          <w:sz w:val="24"/>
          <w:szCs w:val="24"/>
          <w:u w:val="single"/>
        </w:rPr>
        <w:t>no caso de sociedade civil</w:t>
      </w:r>
      <w:r>
        <w:rPr>
          <w:rFonts w:eastAsia="Times New Roman"/>
          <w:sz w:val="24"/>
          <w:szCs w:val="24"/>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Decreto de autorização, </w:t>
      </w:r>
      <w:r>
        <w:rPr>
          <w:rFonts w:eastAsia="Times New Roman"/>
          <w:sz w:val="24"/>
          <w:szCs w:val="24"/>
          <w:u w:val="single"/>
        </w:rPr>
        <w:t>em se tratando de empresa ou sociedade estrangeira em funcionamento no país</w:t>
      </w:r>
      <w:r>
        <w:rPr>
          <w:rFonts w:eastAsia="Times New Roman"/>
          <w:sz w:val="24"/>
          <w:szCs w:val="24"/>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4"/>
          <w:szCs w:val="24"/>
        </w:rPr>
      </w:pPr>
    </w:p>
    <w:p>
      <w:pPr>
        <w:overflowPunct w:val="0"/>
        <w:autoSpaceDE w:val="0"/>
        <w:autoSpaceDN w:val="0"/>
        <w:adjustRightInd w:val="0"/>
        <w:spacing w:after="0" w:line="240" w:lineRule="auto"/>
        <w:ind w:left="400"/>
        <w:jc w:val="both"/>
        <w:textAlignment w:val="baseline"/>
        <w:rPr>
          <w:rFonts w:eastAsia="Times New Roman"/>
          <w:bCs/>
          <w:sz w:val="24"/>
          <w:szCs w:val="24"/>
        </w:rPr>
      </w:pPr>
      <w:r>
        <w:rPr>
          <w:rFonts w:eastAsia="Times New Roman"/>
          <w:bCs/>
          <w:sz w:val="24"/>
          <w:szCs w:val="24"/>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spacing w:before="100" w:beforeAutospacing="1" w:after="0" w:line="240" w:lineRule="auto"/>
        <w:ind w:left="998"/>
        <w:jc w:val="both"/>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 xml:space="preserve">Em se tratando de Microempresas e Empresas de Pequeno Porte deverão comprovar seu enquadramento em um dos regimes, mediante a apresentação da </w:t>
      </w:r>
      <w:r>
        <w:rPr>
          <w:rFonts w:eastAsia="Times New Roman"/>
          <w:b/>
          <w:bCs/>
          <w:sz w:val="24"/>
          <w:szCs w:val="24"/>
          <w:lang w:eastAsia="pt-BR"/>
        </w:rPr>
        <w:t>Certidão expedida pela Junta Comercial ou pelo Registro Civil das Pessoas Jurídicas</w:t>
      </w:r>
      <w:r>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4"/>
          <w:szCs w:val="24"/>
          <w:u w:val="single"/>
          <w:lang w:eastAsia="pt-BR"/>
        </w:rPr>
        <w:t>60 (sessenta) dias</w:t>
      </w:r>
      <w:r>
        <w:rPr>
          <w:rFonts w:eastAsia="Times New Roman"/>
          <w:bCs/>
          <w:sz w:val="24"/>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4"/>
          <w:szCs w:val="24"/>
        </w:rPr>
      </w:pPr>
    </w:p>
    <w:p>
      <w:pPr>
        <w:overflowPunct w:val="0"/>
        <w:autoSpaceDE w:val="0"/>
        <w:autoSpaceDN w:val="0"/>
        <w:adjustRightInd w:val="0"/>
        <w:spacing w:after="0" w:line="240" w:lineRule="auto"/>
        <w:ind w:left="1000"/>
        <w:jc w:val="both"/>
        <w:textAlignment w:val="baseline"/>
        <w:rPr>
          <w:rFonts w:eastAsia="Times New Roman"/>
          <w:b/>
          <w:bCs/>
          <w:sz w:val="24"/>
          <w:szCs w:val="24"/>
        </w:rPr>
      </w:pPr>
      <w:r>
        <w:rPr>
          <w:rFonts w:eastAsia="Times New Roman"/>
          <w:b/>
          <w:bCs/>
          <w:sz w:val="24"/>
          <w:szCs w:val="24"/>
        </w:rPr>
        <w:t xml:space="preserve">II </w:t>
      </w:r>
      <w:r>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Pr>
          <w:rFonts w:eastAsia="Times New Roman"/>
          <w:b/>
          <w:bCs/>
          <w:sz w:val="24"/>
          <w:szCs w:val="24"/>
        </w:rPr>
        <w:t>não superior a 30 (trinta) dias da abertura da licitação.  (ANEXO VIII).</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tabs>
          <w:tab w:val="left" w:pos="72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Parágrafo Único – </w:t>
      </w:r>
      <w:r>
        <w:rPr>
          <w:rFonts w:eastAsia="Times New Roman"/>
          <w:sz w:val="24"/>
          <w:szCs w:val="24"/>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5.3 </w:t>
      </w:r>
      <w:r>
        <w:rPr>
          <w:rFonts w:eastAsia="Times New Roman"/>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5.4 - </w:t>
      </w:r>
      <w:r>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5.5 </w:t>
      </w:r>
      <w:r>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5.5.1</w:t>
      </w:r>
      <w:r>
        <w:rPr>
          <w:rFonts w:eastAsia="Times New Roman"/>
          <w:sz w:val="24"/>
          <w:szCs w:val="24"/>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5.6</w:t>
      </w:r>
      <w:r>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 </w:t>
      </w:r>
      <w:r>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5.7.1 - </w:t>
      </w:r>
      <w:r>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5.8 – </w:t>
      </w:r>
      <w:r>
        <w:rPr>
          <w:rFonts w:eastAsia="Times New Roman"/>
          <w:sz w:val="24"/>
          <w:szCs w:val="24"/>
          <w:lang w:eastAsia="pt-BR"/>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6.1 </w:t>
      </w:r>
      <w:r>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ENVELOPE I – PROPOSTA DE PREÇOS</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Pr>
          <w:rFonts w:eastAsia="Times New Roman"/>
          <w:b/>
          <w:sz w:val="24"/>
          <w:szCs w:val="24"/>
          <w:lang w:eastAsia="pt-BR"/>
        </w:rPr>
        <w:t xml:space="preserve">PREGÃO PRESENCIAL Nº </w:t>
      </w:r>
      <w:r>
        <w:rPr>
          <w:rFonts w:hint="default" w:eastAsia="Times New Roman"/>
          <w:b/>
          <w:sz w:val="24"/>
          <w:szCs w:val="24"/>
          <w:lang w:val="en-US" w:eastAsia="pt-BR"/>
        </w:rPr>
        <w:t>0</w:t>
      </w:r>
      <w:r>
        <w:rPr>
          <w:rFonts w:eastAsia="Times New Roman"/>
          <w:b/>
          <w:sz w:val="24"/>
          <w:szCs w:val="24"/>
          <w:lang w:eastAsia="pt-BR"/>
        </w:rPr>
        <w:t>80/2021</w:t>
      </w:r>
      <w:r>
        <w:rPr>
          <w:rFonts w:eastAsia="Arial Unicode MS"/>
          <w:b/>
          <w:sz w:val="24"/>
          <w:szCs w:val="24"/>
          <w:lang w:eastAsia="pt-BR"/>
        </w:rPr>
        <w:t xml:space="preserve"> </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eastAsia="Times New Roman"/>
          <w:b/>
          <w:sz w:val="24"/>
          <w:szCs w:val="24"/>
          <w:u w:val="single"/>
        </w:rPr>
        <w:t>21/07/2</w:t>
      </w:r>
      <w:r>
        <w:rPr>
          <w:rFonts w:hint="default" w:eastAsia="Times New Roman"/>
          <w:b/>
          <w:sz w:val="24"/>
          <w:szCs w:val="24"/>
          <w:u w:val="single"/>
          <w:lang w:val="pt-BR"/>
        </w:rPr>
        <w:t>02</w:t>
      </w:r>
      <w:r>
        <w:rPr>
          <w:rFonts w:eastAsia="Times New Roman"/>
          <w:b/>
          <w:sz w:val="24"/>
          <w:szCs w:val="24"/>
          <w:u w:val="single"/>
        </w:rPr>
        <w:t xml:space="preserve">1 </w:t>
      </w:r>
    </w:p>
    <w:p>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Pr>
          <w:rFonts w:eastAsia="Times New Roman"/>
          <w:b/>
          <w:sz w:val="24"/>
          <w:szCs w:val="24"/>
          <w:lang w:eastAsia="pt-BR"/>
        </w:rPr>
        <w:t>HORÁRIO: 0</w:t>
      </w:r>
      <w:r>
        <w:rPr>
          <w:rFonts w:hint="default" w:eastAsia="Times New Roman"/>
          <w:b/>
          <w:sz w:val="24"/>
          <w:szCs w:val="24"/>
          <w:lang w:val="en-US" w:eastAsia="pt-BR"/>
        </w:rPr>
        <w:t>8h</w:t>
      </w:r>
      <w:r>
        <w:rPr>
          <w:rFonts w:eastAsia="Times New Roman"/>
          <w:b/>
          <w:sz w:val="24"/>
          <w:szCs w:val="24"/>
          <w:lang w:eastAsia="pt-BR"/>
        </w:rPr>
        <w:t>00</w:t>
      </w:r>
      <w:r>
        <w:rPr>
          <w:rFonts w:hint="default" w:eastAsia="Times New Roman"/>
          <w:b/>
          <w:sz w:val="24"/>
          <w:szCs w:val="24"/>
          <w:lang w:val="en-US" w:eastAsia="pt-BR"/>
        </w:rPr>
        <w:t>min</w:t>
      </w:r>
      <w:r>
        <w:rPr>
          <w:rFonts w:eastAsia="Times New Roman"/>
          <w:b/>
          <w:sz w:val="24"/>
          <w:szCs w:val="24"/>
          <w:lang w:eastAsia="pt-BR"/>
        </w:rPr>
        <w:t>.</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ENVELOPE II –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Pr>
          <w:rFonts w:eastAsia="Times New Roman"/>
          <w:b/>
          <w:sz w:val="24"/>
          <w:szCs w:val="24"/>
          <w:lang w:eastAsia="pt-BR"/>
        </w:rPr>
        <w:t xml:space="preserve">PREGÃO PRESENCIAL Nº </w:t>
      </w:r>
      <w:r>
        <w:rPr>
          <w:rFonts w:hint="default" w:eastAsia="Times New Roman"/>
          <w:b/>
          <w:sz w:val="24"/>
          <w:szCs w:val="24"/>
          <w:lang w:val="en-US" w:eastAsia="pt-BR"/>
        </w:rPr>
        <w:t>0</w:t>
      </w:r>
      <w:r>
        <w:rPr>
          <w:rFonts w:eastAsia="Times New Roman"/>
          <w:b/>
          <w:sz w:val="24"/>
          <w:szCs w:val="24"/>
          <w:lang w:eastAsia="pt-BR"/>
        </w:rPr>
        <w:t>80/2021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eastAsia="Times New Roman"/>
          <w:b/>
          <w:sz w:val="24"/>
          <w:szCs w:val="24"/>
          <w:u w:val="single"/>
        </w:rPr>
        <w:t>21/07/2</w:t>
      </w:r>
      <w:r>
        <w:rPr>
          <w:rFonts w:hint="default" w:eastAsia="Times New Roman"/>
          <w:b/>
          <w:sz w:val="24"/>
          <w:szCs w:val="24"/>
          <w:u w:val="single"/>
          <w:lang w:val="pt-BR"/>
        </w:rPr>
        <w:t>02</w:t>
      </w:r>
      <w:r>
        <w:rPr>
          <w:rFonts w:eastAsia="Times New Roman"/>
          <w:b/>
          <w:sz w:val="24"/>
          <w:szCs w:val="24"/>
          <w:u w:val="single"/>
        </w:rPr>
        <w:t>1</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HORÁRIO: 0</w:t>
      </w:r>
      <w:r>
        <w:rPr>
          <w:rFonts w:hint="default" w:eastAsia="Times New Roman"/>
          <w:b/>
          <w:sz w:val="24"/>
          <w:szCs w:val="24"/>
          <w:lang w:val="pt-BR"/>
        </w:rPr>
        <w:t>8h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6.2</w:t>
      </w:r>
      <w:r>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6.3 </w:t>
      </w:r>
      <w:r>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6.4 </w:t>
      </w:r>
      <w:r>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5"/>
        <w:rPr>
          <w:rFonts w:eastAsia="Arial Unicode MS"/>
          <w:sz w:val="24"/>
          <w:szCs w:val="24"/>
          <w:lang w:eastAsia="pt-BR"/>
        </w:rPr>
      </w:pPr>
      <w:r>
        <w:rPr>
          <w:rFonts w:eastAsia="Times New Roman"/>
          <w:b/>
          <w:sz w:val="24"/>
          <w:szCs w:val="24"/>
          <w:lang w:eastAsia="pt-BR"/>
        </w:rPr>
        <w:t>6.5</w:t>
      </w:r>
      <w:r>
        <w:rPr>
          <w:rFonts w:eastAsia="Times New Roman"/>
          <w:b/>
          <w:i/>
          <w:sz w:val="24"/>
          <w:szCs w:val="24"/>
          <w:lang w:eastAsia="pt-BR"/>
        </w:rPr>
        <w:t xml:space="preserve"> </w:t>
      </w:r>
      <w:r>
        <w:rPr>
          <w:rFonts w:eastAsia="Times New Roman"/>
          <w:sz w:val="24"/>
          <w:szCs w:val="24"/>
          <w:lang w:eastAsia="pt-BR"/>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13h: 00min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6.6 </w:t>
      </w:r>
      <w:r>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6.7 </w:t>
      </w:r>
      <w:r>
        <w:rPr>
          <w:rFonts w:eastAsia="Times New Roman"/>
          <w:sz w:val="24"/>
          <w:szCs w:val="24"/>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6.8</w:t>
      </w:r>
      <w:r>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6.9</w:t>
      </w:r>
      <w:r>
        <w:rPr>
          <w:rFonts w:eastAsia="Times New Roman"/>
          <w:sz w:val="24"/>
          <w:szCs w:val="24"/>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7 - DA PROPOSTA DE PREÇO (ENVELOPE N° 1</w:t>
      </w:r>
      <w:r>
        <w:rPr>
          <w:rFonts w:eastAsia="Times New Roman"/>
          <w:sz w:val="24"/>
          <w:szCs w:val="24"/>
        </w:rPr>
        <w:t>)</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7.1 </w:t>
      </w:r>
      <w:r>
        <w:rPr>
          <w:rFonts w:eastAsia="Times New Roman"/>
          <w:sz w:val="24"/>
          <w:szCs w:val="24"/>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sz w:val="24"/>
          <w:szCs w:val="24"/>
        </w:rPr>
        <w:t xml:space="preserve">II- </w:t>
      </w:r>
      <w:r>
        <w:rPr>
          <w:rFonts w:eastAsia="Times New Roman"/>
          <w:sz w:val="24"/>
          <w:szCs w:val="24"/>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7.2 </w:t>
      </w:r>
      <w:r>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7.3 </w:t>
      </w:r>
      <w:r>
        <w:rPr>
          <w:rFonts w:eastAsia="Times New Roman"/>
          <w:sz w:val="24"/>
          <w:szCs w:val="24"/>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7.5 </w:t>
      </w:r>
      <w:r>
        <w:rPr>
          <w:rFonts w:eastAsia="Times New Roman"/>
          <w:sz w:val="24"/>
          <w:szCs w:val="24"/>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7.6 </w:t>
      </w:r>
      <w:r>
        <w:rPr>
          <w:rFonts w:eastAsia="Times New Roman"/>
          <w:sz w:val="24"/>
          <w:szCs w:val="24"/>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7.7 </w:t>
      </w:r>
      <w:r>
        <w:rPr>
          <w:rFonts w:eastAsia="Times New Roman"/>
          <w:sz w:val="24"/>
          <w:szCs w:val="24"/>
        </w:rPr>
        <w:t xml:space="preserve">A proposta terá validade obrigatória de no mínimo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7.8 </w:t>
      </w:r>
      <w:r>
        <w:rPr>
          <w:rFonts w:eastAsia="Times New Roman"/>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7.9 </w:t>
      </w:r>
      <w:r>
        <w:rPr>
          <w:rFonts w:eastAsia="Times New Roman"/>
          <w:iCs/>
          <w:sz w:val="24"/>
          <w:szCs w:val="24"/>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7.10</w:t>
      </w:r>
      <w:r>
        <w:rPr>
          <w:rFonts w:eastAsia="Times New Roman"/>
          <w:sz w:val="24"/>
          <w:szCs w:val="24"/>
        </w:rPr>
        <w:t xml:space="preserve"> </w:t>
      </w:r>
      <w:r>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7.11</w:t>
      </w:r>
      <w:r>
        <w:rPr>
          <w:rFonts w:eastAsia="Times New Roman"/>
          <w:sz w:val="24"/>
          <w:szCs w:val="24"/>
        </w:rPr>
        <w:t xml:space="preserve"> As propostas que eventualmente apresentarem erro de digitação de valores unitários, não serão desclassificada.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709"/>
        </w:tabs>
        <w:contextualSpacing/>
        <w:jc w:val="both"/>
        <w:textAlignment w:val="baseline"/>
        <w:rPr>
          <w:rFonts w:eastAsia="Times New Roman"/>
          <w:b/>
          <w:bCs/>
          <w:sz w:val="24"/>
          <w:szCs w:val="24"/>
        </w:rPr>
      </w:pPr>
      <w:r>
        <w:rPr>
          <w:rFonts w:eastAsia="Times New Roman"/>
          <w:b/>
          <w:bCs/>
          <w:sz w:val="24"/>
          <w:szCs w:val="24"/>
        </w:rPr>
        <w:t>7.12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pPr>
        <w:tabs>
          <w:tab w:val="left" w:pos="0"/>
        </w:tabs>
        <w:contextualSpacing/>
        <w:jc w:val="both"/>
        <w:rPr>
          <w:rFonts w:eastAsia="Times New Roman"/>
          <w:sz w:val="24"/>
          <w:szCs w:val="24"/>
        </w:rPr>
      </w:pPr>
      <w:r>
        <w:rPr>
          <w:rFonts w:eastAsia="Times New Roman"/>
          <w:b/>
          <w:iCs/>
          <w:sz w:val="24"/>
          <w:szCs w:val="24"/>
        </w:rPr>
        <w:t>7.12.1</w:t>
      </w:r>
      <w:r>
        <w:rPr>
          <w:rFonts w:eastAsia="Times New Roman"/>
          <w:iCs/>
          <w:sz w:val="24"/>
          <w:szCs w:val="24"/>
        </w:rPr>
        <w:t xml:space="preserve"> O valor total estimado para a aquisição dos itens referente ao objeto deste Edital, é de </w:t>
      </w:r>
      <w:r>
        <w:rPr>
          <w:rFonts w:eastAsia="Times New Roman"/>
          <w:b/>
          <w:bCs/>
          <w:iCs/>
          <w:sz w:val="24"/>
          <w:szCs w:val="24"/>
        </w:rPr>
        <w:t>R$ 153.926,3</w:t>
      </w:r>
      <w:r>
        <w:rPr>
          <w:rFonts w:hint="default" w:eastAsia="Times New Roman"/>
          <w:b/>
          <w:bCs/>
          <w:iCs/>
          <w:sz w:val="24"/>
          <w:szCs w:val="24"/>
          <w:lang w:val="pt-BR"/>
        </w:rPr>
        <w:t>0</w:t>
      </w:r>
      <w:r>
        <w:rPr>
          <w:rFonts w:eastAsia="Times New Roman"/>
          <w:b/>
          <w:bCs/>
          <w:iCs/>
          <w:sz w:val="24"/>
          <w:szCs w:val="24"/>
        </w:rPr>
        <w:t xml:space="preserve"> (cento e cinquenta e três mil novecentos e vinte e seis reais e trinta centavos).</w:t>
      </w:r>
    </w:p>
    <w:p>
      <w:pPr>
        <w:tabs>
          <w:tab w:val="left" w:pos="709"/>
        </w:tabs>
        <w:ind w:firstLine="6"/>
        <w:contextualSpacing/>
        <w:jc w:val="both"/>
        <w:rPr>
          <w:rFonts w:eastAsia="Times New Roman"/>
          <w:b/>
          <w:iCs/>
          <w:sz w:val="24"/>
          <w:szCs w:val="24"/>
        </w:rPr>
      </w:pPr>
    </w:p>
    <w:p>
      <w:pPr>
        <w:shd w:val="clear" w:color="auto" w:fill="D9D9D9"/>
        <w:tabs>
          <w:tab w:val="left" w:pos="709"/>
        </w:tabs>
        <w:spacing w:after="0" w:line="240" w:lineRule="auto"/>
        <w:contextualSpacing/>
        <w:jc w:val="both"/>
        <w:rPr>
          <w:rFonts w:eastAsia="Times New Roman"/>
          <w:sz w:val="24"/>
          <w:szCs w:val="24"/>
          <w:lang w:eastAsia="pt-BR"/>
        </w:rPr>
      </w:pPr>
      <w:r>
        <w:rPr>
          <w:rFonts w:eastAsia="Times New Roman"/>
          <w:b/>
          <w:sz w:val="24"/>
          <w:szCs w:val="24"/>
          <w:lang w:eastAsia="pt-BR"/>
        </w:rPr>
        <w:t>PARÁGRAFO ÚNICO</w:t>
      </w:r>
      <w:r>
        <w:rPr>
          <w:rFonts w:eastAsia="Times New Roman"/>
          <w:sz w:val="24"/>
          <w:szCs w:val="24"/>
          <w:lang w:eastAsia="pt-BR"/>
        </w:rPr>
        <w:t xml:space="preserve"> – Nos termos do art. 3º, da Lei 10.520/2002, a Administração </w:t>
      </w:r>
      <w:r>
        <w:rPr>
          <w:rFonts w:eastAsia="Times New Roman"/>
          <w:bCs/>
          <w:sz w:val="24"/>
          <w:szCs w:val="24"/>
          <w:lang w:eastAsia="pt-BR"/>
        </w:rPr>
        <w:t>não está obrigada a anexar ao edital</w:t>
      </w:r>
      <w:r>
        <w:rPr>
          <w:rFonts w:eastAsia="Times New Roman"/>
          <w:sz w:val="24"/>
          <w:szCs w:val="24"/>
          <w:lang w:eastAsia="pt-BR"/>
        </w:rPr>
        <w:t> o orçamento de referência que elaborou na fase interna da licitação. Este </w:t>
      </w:r>
      <w:r>
        <w:rPr>
          <w:rFonts w:eastAsia="Times New Roman"/>
          <w:bCs/>
          <w:sz w:val="24"/>
          <w:szCs w:val="24"/>
          <w:lang w:eastAsia="pt-BR"/>
        </w:rPr>
        <w:t>deve constar, obrigatoriamente, apenas dos autos do processo administrativo</w:t>
      </w:r>
      <w:r>
        <w:rPr>
          <w:rFonts w:eastAsia="Times New Roman"/>
          <w:sz w:val="24"/>
          <w:szCs w:val="24"/>
          <w:lang w:eastAsia="pt-BR"/>
        </w:rPr>
        <w:t xml:space="preserve"> referente à licitação. </w:t>
      </w:r>
    </w:p>
    <w:p>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Pr>
          <w:rFonts w:eastAsia="Times New Roman"/>
          <w:sz w:val="24"/>
          <w:szCs w:val="24"/>
          <w:lang w:eastAsia="pt-BR"/>
        </w:rPr>
        <w:t>situado na Praça Prefeito Euclides Antônio Fabris nº 343 - Centro, no horário das 07h: 00min às 13h: 00min (horário local), munido de Requerimento, solicitando Vistas ao Processo.</w:t>
      </w: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Pr>
          <w:rFonts w:eastAsia="Times New Roman"/>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8 – DOS DOCUMENTOS DE HABILITAÇÃO (ENVELOPE N° 2):</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8.1</w:t>
      </w:r>
      <w:r>
        <w:rPr>
          <w:rFonts w:eastAsia="Times New Roman"/>
          <w:sz w:val="24"/>
          <w:szCs w:val="24"/>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 </w:t>
      </w:r>
      <w:r>
        <w:rPr>
          <w:rFonts w:eastAsia="Times New Roman"/>
          <w:sz w:val="24"/>
          <w:szCs w:val="24"/>
        </w:rPr>
        <w:t>- Documentação relativa à regularidade fiscal, trabalhista, econômico-financeira e técnica:</w:t>
      </w:r>
    </w:p>
    <w:p>
      <w:pPr>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8.2.1 </w:t>
      </w:r>
      <w:r>
        <w:rPr>
          <w:rFonts w:eastAsia="Times New Roman"/>
          <w:sz w:val="24"/>
          <w:szCs w:val="24"/>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8.2.2</w:t>
      </w:r>
      <w:r>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8.2.3</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8.2.4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8.2.5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8.2.6</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8.2.7</w:t>
      </w:r>
      <w:r>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pPr>
        <w:overflowPunct w:val="0"/>
        <w:autoSpaceDE w:val="0"/>
        <w:autoSpaceDN w:val="0"/>
        <w:adjustRightInd w:val="0"/>
        <w:spacing w:after="0" w:line="240" w:lineRule="auto"/>
        <w:ind w:right="-142"/>
        <w:jc w:val="both"/>
        <w:textAlignment w:val="baseline"/>
        <w:rPr>
          <w:rFonts w:eastAsia="Times New Roman"/>
          <w:color w:val="FF0000"/>
          <w:sz w:val="24"/>
          <w:szCs w:val="24"/>
        </w:rPr>
      </w:pPr>
      <w:r>
        <w:rPr>
          <w:rFonts w:eastAsia="Times New Roman"/>
          <w:b/>
          <w:sz w:val="24"/>
          <w:szCs w:val="24"/>
        </w:rPr>
        <w:t>8.2.8 - Alvará de Licença para Funcionamento, expedido pelo órgão competente do município da licitante, observando sua validade.</w:t>
      </w:r>
    </w:p>
    <w:p>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Pr>
          <w:rFonts w:eastAsia="Times New Roman"/>
          <w:b/>
          <w:bCs/>
          <w:sz w:val="24"/>
          <w:szCs w:val="24"/>
          <w:lang w:eastAsia="pt-BR"/>
        </w:rPr>
        <w:t>8.2.</w:t>
      </w:r>
      <w:r>
        <w:rPr>
          <w:rFonts w:hint="default" w:eastAsia="Times New Roman"/>
          <w:b/>
          <w:bCs/>
          <w:sz w:val="24"/>
          <w:szCs w:val="24"/>
          <w:lang w:val="en-US" w:eastAsia="pt-BR"/>
        </w:rPr>
        <w:t>9</w:t>
      </w:r>
      <w:r>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overflowPunct w:val="0"/>
        <w:autoSpaceDE w:val="0"/>
        <w:autoSpaceDN w:val="0"/>
        <w:adjustRightInd w:val="0"/>
        <w:spacing w:after="0" w:line="240" w:lineRule="auto"/>
        <w:ind w:right="-142"/>
        <w:jc w:val="both"/>
        <w:textAlignment w:val="baseline"/>
        <w:rPr>
          <w:rFonts w:eastAsia="Times New Roman"/>
          <w:b/>
          <w:bCs/>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w:t>
      </w:r>
      <w:r>
        <w:rPr>
          <w:rFonts w:hint="default" w:eastAsia="Times New Roman"/>
          <w:b/>
          <w:bCs/>
          <w:sz w:val="24"/>
          <w:szCs w:val="24"/>
          <w:lang w:val="pt-BR"/>
        </w:rPr>
        <w:t>10</w:t>
      </w:r>
      <w:r>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8.2.1</w:t>
      </w:r>
      <w:r>
        <w:rPr>
          <w:rFonts w:hint="default" w:eastAsia="Times New Roman"/>
          <w:b/>
          <w:sz w:val="24"/>
          <w:szCs w:val="24"/>
          <w:lang w:val="pt-BR"/>
        </w:rPr>
        <w:t>1</w:t>
      </w:r>
      <w:r>
        <w:rPr>
          <w:rFonts w:eastAsia="Times New Roman"/>
          <w:sz w:val="24"/>
          <w:szCs w:val="24"/>
        </w:rPr>
        <w:t xml:space="preserve"> Declaração conhecimento e aceitação do teor do edital, conforme modelo constante no </w:t>
      </w:r>
      <w:r>
        <w:rPr>
          <w:rFonts w:eastAsia="Times New Roman"/>
          <w:color w:val="000000"/>
          <w:sz w:val="24"/>
          <w:szCs w:val="24"/>
        </w:rPr>
        <w:t>ANEXO IX</w:t>
      </w:r>
      <w:r>
        <w:rPr>
          <w:rFonts w:eastAsia="Times New Roman"/>
          <w:b/>
          <w:color w:val="000000"/>
          <w:sz w:val="24"/>
          <w:szCs w:val="24"/>
        </w:rPr>
        <w:t>,</w:t>
      </w:r>
      <w:r>
        <w:rPr>
          <w:rFonts w:eastAsia="Times New Roman"/>
          <w:sz w:val="24"/>
          <w:szCs w:val="24"/>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w:t>
      </w:r>
      <w:r>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9.1.1</w:t>
      </w:r>
      <w:r>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 – </w:t>
      </w:r>
      <w:r>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9.1.2.1 – </w:t>
      </w:r>
      <w:r>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9.1.2</w:t>
      </w:r>
      <w:r>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w:t>
      </w:r>
      <w:r>
        <w:rPr>
          <w:rFonts w:eastAsia="Times New Roman"/>
          <w:sz w:val="24"/>
          <w:szCs w:val="24"/>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w:t>
      </w:r>
      <w:r>
        <w:rPr>
          <w:rFonts w:eastAsia="Times New Roman"/>
          <w:sz w:val="24"/>
          <w:szCs w:val="24"/>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9.2.2</w:t>
      </w:r>
      <w:r>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9.2.3</w:t>
      </w:r>
      <w:r>
        <w:rPr>
          <w:rFonts w:eastAsia="Times New Roman"/>
          <w:sz w:val="24"/>
          <w:szCs w:val="24"/>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w:t>
      </w:r>
      <w:r>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9.2.4.1</w:t>
      </w:r>
      <w:r>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9.2.5</w:t>
      </w:r>
      <w:r>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9.2.6</w:t>
      </w:r>
      <w:r>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9.2.7</w:t>
      </w:r>
      <w:r>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9.2.8 </w:t>
      </w:r>
      <w:r>
        <w:rPr>
          <w:rFonts w:eastAsia="Times New Roman"/>
          <w:sz w:val="24"/>
          <w:szCs w:val="24"/>
        </w:rPr>
        <w:t>O (a)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9.2.9</w:t>
      </w:r>
      <w:r>
        <w:rPr>
          <w:rFonts w:eastAsia="Times New Roman"/>
          <w:sz w:val="24"/>
          <w:szCs w:val="24"/>
        </w:rPr>
        <w:t xml:space="preserve"> Caso não mais se realize, lances verbais,  será encerrada a etapa competitiva e ordenadas às ofertas, exclusivamente pelo critério de menor preço por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9.2.10</w:t>
      </w:r>
      <w:r>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9.2.11</w:t>
      </w:r>
      <w:r>
        <w:rPr>
          <w:rFonts w:eastAsia="Times New Roman"/>
          <w:sz w:val="24"/>
          <w:szCs w:val="24"/>
          <w:lang w:eastAsia="pt-BR"/>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9.2.12</w:t>
      </w:r>
      <w:r>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9.2.13</w:t>
      </w:r>
      <w:r>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9.2.14</w:t>
      </w:r>
      <w:r>
        <w:rPr>
          <w:rFonts w:eastAsia="Times New Roman"/>
          <w:sz w:val="24"/>
          <w:szCs w:val="24"/>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9.2.15</w:t>
      </w:r>
      <w:r>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9.2.16</w:t>
      </w:r>
      <w:r>
        <w:rPr>
          <w:rFonts w:eastAsia="Times New Roman"/>
          <w:sz w:val="24"/>
          <w:szCs w:val="24"/>
        </w:rPr>
        <w:t xml:space="preserve"> Não poderá haver desistência dos lances ofertados, sujeitando-se o licitante desistente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9.2.17</w:t>
      </w:r>
      <w:r>
        <w:rPr>
          <w:rFonts w:eastAsia="Times New Roman"/>
          <w:sz w:val="24"/>
          <w:szCs w:val="24"/>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9.2.18</w:t>
      </w:r>
      <w:r>
        <w:rPr>
          <w:rFonts w:eastAsia="Times New Roman"/>
          <w:sz w:val="24"/>
          <w:szCs w:val="24"/>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
          <w:bCs/>
          <w:sz w:val="24"/>
          <w:szCs w:val="24"/>
          <w:lang w:eastAsia="pt-BR"/>
        </w:rPr>
      </w:pPr>
      <w:r>
        <w:rPr>
          <w:rFonts w:eastAsia="Times New Roman"/>
          <w:b/>
          <w:bCs/>
          <w:sz w:val="24"/>
          <w:szCs w:val="24"/>
          <w:lang w:eastAsia="pt-BR"/>
        </w:rPr>
        <w:t>9.3 DO TRATAMENTO DIFERENCIADO E FAVORECIDO ÀS MICRO EMPRESAS E EMPRESAS DE PEQUENO PORTE SEGUNDO A LEI COMPLEMENTAR 123/06</w:t>
      </w:r>
    </w:p>
    <w:p>
      <w:pPr>
        <w:spacing w:after="0" w:line="240" w:lineRule="auto"/>
        <w:jc w:val="both"/>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 xml:space="preserve">9.3.1 – </w:t>
      </w:r>
      <w:r>
        <w:rPr>
          <w:rFonts w:eastAsia="Times New Roman"/>
          <w:sz w:val="24"/>
          <w:szCs w:val="24"/>
          <w:lang w:eastAsia="pt-BR"/>
        </w:rPr>
        <w:t>Em caso de participação de licitante que detenha a condição de micro empresa ou de empresa de pequeno porte nos termos da Lei 123/06, serão observado o seguinte:</w:t>
      </w:r>
    </w:p>
    <w:p>
      <w:pPr>
        <w:spacing w:after="0" w:line="240" w:lineRule="auto"/>
        <w:jc w:val="both"/>
        <w:rPr>
          <w:rFonts w:eastAsia="Times New Roman"/>
          <w:sz w:val="24"/>
          <w:szCs w:val="24"/>
          <w:lang w:eastAsia="pt-BR"/>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 </w:t>
      </w:r>
      <w:r>
        <w:rPr>
          <w:rFonts w:eastAsia="Times New Roman"/>
          <w:sz w:val="24"/>
          <w:szCs w:val="24"/>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9.4.1</w:t>
      </w:r>
      <w:r>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9.4.2</w:t>
      </w:r>
      <w:r>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9.4.3 – </w:t>
      </w:r>
      <w:r>
        <w:rPr>
          <w:rFonts w:eastAsia="Times New Roman"/>
          <w:sz w:val="24"/>
          <w:szCs w:val="24"/>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9.4.4 – </w:t>
      </w:r>
      <w:r>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Parágrafo Único</w:t>
      </w:r>
      <w:r>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9.4.5 </w:t>
      </w:r>
      <w:r>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9.4.6</w:t>
      </w:r>
      <w:r>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9.4.7</w:t>
      </w:r>
      <w:r>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9.4.8</w:t>
      </w:r>
      <w:r>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9.4.9 </w:t>
      </w:r>
      <w:r>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u w:val="single"/>
        </w:rPr>
      </w:pPr>
      <w:r>
        <w:rPr>
          <w:rFonts w:eastAsia="Times New Roman"/>
          <w:b/>
          <w:sz w:val="24"/>
          <w:szCs w:val="24"/>
          <w:u w:val="single"/>
        </w:rPr>
        <w:t>PARÁGRAFO ÚNICO</w:t>
      </w:r>
      <w:r>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10 - DOS RECURSOS ADMINISTRATIVOS: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10.2</w:t>
      </w:r>
      <w:r>
        <w:rPr>
          <w:rFonts w:eastAsia="Times New Roman"/>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10.3</w:t>
      </w:r>
      <w:r>
        <w:rPr>
          <w:rFonts w:eastAsia="Times New Roman"/>
          <w:sz w:val="24"/>
          <w:szCs w:val="24"/>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10.4</w:t>
      </w:r>
      <w:r>
        <w:rPr>
          <w:rFonts w:eastAsia="Times New Roman"/>
          <w:sz w:val="24"/>
          <w:szCs w:val="24"/>
        </w:rPr>
        <w:t xml:space="preserve"> Os autos do processo administrativo permanecerão com vista franqueada aos interessados na Prefeitura municipal de Naviraí - MS, sito na Praça Prefeito Euclides Antonio Fabris nº 343 CEP 79950-000 Naviraí – MS, </w:t>
      </w:r>
      <w:r>
        <w:rPr>
          <w:rFonts w:eastAsia="Times New Roman"/>
          <w:sz w:val="24"/>
          <w:szCs w:val="24"/>
          <w:lang w:eastAsia="pt-BR"/>
        </w:rPr>
        <w:t>no horário das 7h às 13h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10.5</w:t>
      </w:r>
      <w:r>
        <w:rPr>
          <w:rFonts w:eastAsia="Times New Roman"/>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11 – DAS CONDIÇÕES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spacing w:after="0" w:line="240" w:lineRule="auto"/>
        <w:ind w:right="-241"/>
        <w:jc w:val="both"/>
        <w:rPr>
          <w:rFonts w:eastAsia="Times New Roman"/>
          <w:sz w:val="24"/>
          <w:szCs w:val="24"/>
          <w:lang w:eastAsia="pt-BR"/>
        </w:rPr>
      </w:pPr>
      <w:r>
        <w:rPr>
          <w:rFonts w:eastAsia="Times New Roman"/>
          <w:b/>
          <w:bCs/>
          <w:sz w:val="24"/>
          <w:szCs w:val="24"/>
          <w:lang w:eastAsia="pt-BR"/>
        </w:rPr>
        <w:t>11.1 –</w:t>
      </w:r>
      <w:r>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11.2</w:t>
      </w:r>
      <w:r>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rFonts w:eastAsia="Times New Roman"/>
          <w:sz w:val="24"/>
          <w:szCs w:val="24"/>
          <w:u w:val="single"/>
        </w:rPr>
        <w:t>03 (três) dias úteis</w:t>
      </w:r>
      <w:r>
        <w:rPr>
          <w:rFonts w:eastAsia="Times New Roman"/>
          <w:sz w:val="24"/>
          <w:szCs w:val="24"/>
        </w:rPr>
        <w:t>, contados a partir da publicação, para assinatura do referido documento.</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11.3</w:t>
      </w:r>
      <w:r>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11.4</w:t>
      </w:r>
      <w:r>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 xml:space="preserve">11.4.1 – </w:t>
      </w:r>
      <w:r>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11.5</w:t>
      </w:r>
      <w:r>
        <w:rPr>
          <w:rFonts w:eastAsia="Times New Roman"/>
          <w:sz w:val="24"/>
          <w:szCs w:val="24"/>
        </w:rPr>
        <w:t xml:space="preserve"> – 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11.6</w:t>
      </w:r>
      <w:r>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11.7 -</w:t>
      </w:r>
      <w:r>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11.8</w:t>
      </w:r>
      <w:r>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11.9 -</w:t>
      </w:r>
      <w:r>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11.10 -</w:t>
      </w:r>
      <w:r>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11.11 -</w:t>
      </w:r>
      <w:r>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11.12 -</w:t>
      </w:r>
      <w:r>
        <w:rPr>
          <w:rFonts w:eastAsia="Times New Roman"/>
          <w:sz w:val="24"/>
          <w:szCs w:val="24"/>
          <w:lang w:eastAsia="pt-BR"/>
        </w:rPr>
        <w:t xml:space="preserve"> Será considerado preço de mercado o que for igual ou inferior à média daqueles apurados pela Administração Municipal para o objeto pesquisado.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11.13 -</w:t>
      </w:r>
      <w:r>
        <w:rPr>
          <w:rFonts w:eastAsia="Times New Roman"/>
          <w:sz w:val="24"/>
          <w:szCs w:val="24"/>
          <w:lang w:eastAsia="pt-BR"/>
        </w:rPr>
        <w:t xml:space="preserve"> A Ata de Registro de Preços poderá ser cancelada de pleno direito, no todo ou em parte, nas situações previstas abaixo: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 XV e XVI, da Lei nº 8.666/93.</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terceiro - </w:t>
      </w:r>
      <w:r>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quarto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quinto - </w:t>
      </w:r>
      <w:r>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12 - DO PREÇO E DO REAJUSTE: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b/>
          <w:bCs/>
          <w:sz w:val="24"/>
          <w:szCs w:val="24"/>
        </w:rPr>
        <w:t>12.1</w:t>
      </w:r>
      <w:r>
        <w:rPr>
          <w:rFonts w:eastAsia="Times New Roman"/>
          <w:sz w:val="24"/>
          <w:szCs w:val="24"/>
        </w:rPr>
        <w:t xml:space="preserve"> – Os preços deverão ser expressos em reais e de conformidade com o inciso I, subitem 7.1 deste edital, fixo e irreajustável</w:t>
      </w:r>
      <w:r>
        <w:rPr>
          <w:rFonts w:hint="default" w:eastAsia="Times New Roman"/>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12.2 </w:t>
      </w:r>
      <w:r>
        <w:rPr>
          <w:rFonts w:eastAsia="Times New Roman"/>
          <w:sz w:val="24"/>
          <w:szCs w:val="24"/>
        </w:rPr>
        <w:t xml:space="preserve">– Fica ressalvada a possibilidade de alteração dos preços caso ocorra o desequilíbrio econômico-financeiro da </w:t>
      </w:r>
      <w:r>
        <w:rPr>
          <w:rFonts w:eastAsia="Times New Roman"/>
          <w:caps/>
          <w:sz w:val="24"/>
          <w:szCs w:val="24"/>
        </w:rPr>
        <w:t>Ata de registro de preços</w:t>
      </w:r>
      <w:r>
        <w:rPr>
          <w:rFonts w:eastAsia="Times New Roman"/>
          <w:sz w:val="24"/>
          <w:szCs w:val="24"/>
        </w:rPr>
        <w:t>, conforme disposto no Art. 65, alínea “d” 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12.3</w:t>
      </w:r>
      <w:r>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12.4 - </w:t>
      </w:r>
      <w:r>
        <w:rPr>
          <w:rFonts w:eastAsia="Times New Roman"/>
          <w:sz w:val="24"/>
          <w:szCs w:val="24"/>
        </w:rPr>
        <w:t>Em caso de redução nos preços dos itens licitados, a empresa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7"/>
        <w:rPr>
          <w:rFonts w:eastAsia="Times New Roman"/>
          <w:sz w:val="24"/>
          <w:szCs w:val="24"/>
          <w:lang w:eastAsia="pt-BR"/>
        </w:rPr>
      </w:pPr>
      <w:r>
        <w:rPr>
          <w:rFonts w:eastAsia="Times New Roman"/>
          <w:b/>
          <w:bCs/>
          <w:sz w:val="24"/>
          <w:szCs w:val="24"/>
          <w:lang w:eastAsia="pt-BR"/>
        </w:rPr>
        <w:t>13 – DO RECURSO ORÇAMENTÁRIO E DA FUTURA CONTRATAÇÃO</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13.1</w:t>
      </w:r>
      <w:r>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13.2 – </w:t>
      </w:r>
      <w:r>
        <w:rPr>
          <w:rFonts w:eastAsia="Times New Roman"/>
          <w:sz w:val="24"/>
          <w:szCs w:val="24"/>
        </w:rPr>
        <w:t>Os itens licitados poderão ser solicitados por meio de Ordem de Compras ou poderá ser formalizado Contrato com entrega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13.3 – </w:t>
      </w:r>
      <w:r>
        <w:rPr>
          <w:rFonts w:eastAsia="Times New Roman"/>
          <w:sz w:val="24"/>
          <w:szCs w:val="24"/>
        </w:rPr>
        <w:t xml:space="preserve">Para efeito deste registro considera-se Ordem de Compras, aquela solicitação em que o quantitativo deverá ser entregue em sua totalidade em </w:t>
      </w:r>
      <w:r>
        <w:rPr>
          <w:rFonts w:eastAsia="Times New Roman"/>
          <w:sz w:val="24"/>
          <w:szCs w:val="24"/>
          <w:highlight w:val="yellow"/>
        </w:rPr>
        <w:t>até 10 (dez) dias úteis</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sz w:val="24"/>
          <w:szCs w:val="24"/>
        </w:rPr>
        <w:t xml:space="preserve">13.4 – </w:t>
      </w:r>
      <w:r>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1"/>
        <w:rPr>
          <w:rFonts w:eastAsia="Times New Roman"/>
          <w:b/>
          <w:bCs/>
          <w:sz w:val="24"/>
          <w:szCs w:val="24"/>
          <w:lang w:eastAsia="pt-BR"/>
        </w:rPr>
      </w:pPr>
      <w:r>
        <w:rPr>
          <w:rFonts w:eastAsia="Times New Roman"/>
          <w:b/>
          <w:bCs/>
          <w:sz w:val="24"/>
          <w:szCs w:val="24"/>
          <w:lang w:eastAsia="pt-BR"/>
        </w:rPr>
        <w:t>14 – DO FORNECIMENTO: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14.1</w:t>
      </w:r>
      <w:r>
        <w:rPr>
          <w:rFonts w:eastAsia="Times New Roman"/>
          <w:sz w:val="24"/>
          <w:szCs w:val="24"/>
        </w:rPr>
        <w:t xml:space="preserve"> – Os itens licitados serão solicitados conforme a necessidade da Gerência, e deverão ser entregues no </w:t>
      </w:r>
      <w:r>
        <w:rPr>
          <w:rFonts w:eastAsia="Times New Roman"/>
          <w:sz w:val="24"/>
          <w:szCs w:val="24"/>
          <w:highlight w:val="yellow"/>
        </w:rPr>
        <w:t>Almoxarifado Central</w:t>
      </w:r>
      <w:r>
        <w:rPr>
          <w:rFonts w:eastAsia="Times New Roman"/>
          <w:sz w:val="24"/>
          <w:szCs w:val="24"/>
        </w:rPr>
        <w:t xml:space="preserve">, pelo prazo máximo de </w:t>
      </w:r>
      <w:r>
        <w:rPr>
          <w:rFonts w:eastAsia="Times New Roman"/>
          <w:sz w:val="24"/>
          <w:szCs w:val="24"/>
          <w:highlight w:val="yellow"/>
        </w:rPr>
        <w:t>10 (dez)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14.1.1 - </w:t>
      </w:r>
      <w:r>
        <w:rPr>
          <w:rFonts w:eastAsia="Times New Roman"/>
          <w:sz w:val="24"/>
          <w:szCs w:val="24"/>
        </w:rPr>
        <w:t>A quantidade mínima a ser solicitada para a entrega do objeto deste edital está discriminada no Anexo I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14.4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 </w:t>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15 - DO PAGAMENTO: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15.1</w:t>
      </w:r>
      <w:r>
        <w:rPr>
          <w:rFonts w:eastAsia="Times New Roman"/>
          <w:iCs/>
          <w:sz w:val="24"/>
          <w:szCs w:val="24"/>
        </w:rPr>
        <w:t xml:space="preserve"> - O pagamento será feito pela </w:t>
      </w:r>
      <w:r>
        <w:rPr>
          <w:rFonts w:eastAsia="Times New Roman"/>
          <w:sz w:val="24"/>
          <w:szCs w:val="24"/>
        </w:rPr>
        <w:t>Administração</w:t>
      </w:r>
      <w:r>
        <w:rPr>
          <w:rFonts w:eastAsia="Times New Roman"/>
          <w:iCs/>
          <w:sz w:val="24"/>
          <w:szCs w:val="24"/>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15.2 -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15.3 – </w:t>
      </w:r>
      <w:r>
        <w:rPr>
          <w:rFonts w:eastAsia="Times New Roman"/>
          <w:iCs/>
          <w:sz w:val="24"/>
          <w:szCs w:val="24"/>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15.4</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15.4.3 </w:t>
      </w:r>
      <w:r>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w:instrText>
      </w:r>
      <w:r>
        <w:fldChar w:fldCharType="separate"/>
      </w:r>
      <w:r>
        <w:rPr>
          <w:rFonts w:eastAsia="Times New Roman"/>
          <w:color w:val="0000FF"/>
          <w:sz w:val="24"/>
          <w:szCs w:val="24"/>
          <w:u w:val="single"/>
        </w:rPr>
        <w:t>www.tst.jus.br/certidão</w:t>
      </w:r>
      <w:r>
        <w:rPr>
          <w:rFonts w:eastAsia="Times New Roman"/>
          <w:color w:val="0000FF"/>
          <w:sz w:val="24"/>
          <w:szCs w:val="24"/>
          <w:u w:val="single"/>
        </w:rPr>
        <w:fldChar w:fldCharType="end"/>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15.5 - </w:t>
      </w:r>
      <w:r>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15.6 - </w:t>
      </w:r>
      <w:r>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15.7 - </w:t>
      </w:r>
      <w:r>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15.8</w:t>
      </w:r>
      <w:r>
        <w:rPr>
          <w:rFonts w:eastAsia="Times New Roman"/>
          <w:b/>
          <w:bCs/>
          <w:i/>
          <w:iCs/>
          <w:sz w:val="24"/>
          <w:szCs w:val="24"/>
          <w:lang w:eastAsia="pt-BR"/>
        </w:rPr>
        <w:t xml:space="preserve"> </w:t>
      </w:r>
      <w:r>
        <w:rPr>
          <w:rFonts w:eastAsia="Times New Roman"/>
          <w:iCs/>
          <w:sz w:val="24"/>
          <w:szCs w:val="24"/>
          <w:lang w:eastAsia="pt-BR"/>
        </w:rPr>
        <w:t xml:space="preserve">-Nos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iCs/>
          <w:sz w:val="24"/>
          <w:szCs w:val="24"/>
          <w:lang w:eastAsia="pt-BR"/>
        </w:rPr>
        <w:t>.</w:t>
      </w:r>
    </w:p>
    <w:p>
      <w:pPr>
        <w:spacing w:after="0" w:line="240" w:lineRule="auto"/>
        <w:jc w:val="both"/>
        <w:rPr>
          <w:rFonts w:eastAsia="Times New Roman"/>
          <w:i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16.1 </w:t>
      </w:r>
      <w:r>
        <w:rPr>
          <w:rFonts w:eastAsia="Times New Roman"/>
          <w:sz w:val="24"/>
          <w:szCs w:val="24"/>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color w:val="000000"/>
          <w:sz w:val="24"/>
          <w:szCs w:val="24"/>
        </w:rPr>
      </w:pPr>
      <w:r>
        <w:rPr>
          <w:rFonts w:eastAsia="Times New Roman"/>
          <w:b/>
          <w:bCs/>
          <w:sz w:val="24"/>
          <w:szCs w:val="24"/>
        </w:rPr>
        <w:t>II</w:t>
      </w:r>
      <w:r>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16.2</w:t>
      </w:r>
      <w:r>
        <w:rPr>
          <w:rFonts w:eastAsia="Times New Roman"/>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w:t>
      </w:r>
      <w:r>
        <w:rPr>
          <w:rFonts w:eastAsia="Times New Roman"/>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17 - DAS PENALIDADES: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Cs/>
          <w:sz w:val="24"/>
          <w:szCs w:val="24"/>
          <w:lang w:eastAsia="pt-BR"/>
        </w:rPr>
      </w:pPr>
      <w:r>
        <w:rPr>
          <w:rFonts w:eastAsia="Times New Roman"/>
          <w:b/>
          <w:bCs/>
          <w:sz w:val="24"/>
          <w:szCs w:val="24"/>
          <w:lang w:eastAsia="pt-BR"/>
        </w:rPr>
        <w:t>17.2.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 - advertência; </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spacing w:after="0" w:line="240" w:lineRule="auto"/>
        <w:ind w:left="360"/>
        <w:jc w:val="both"/>
        <w:rPr>
          <w:rFonts w:eastAsia="Times New Roman"/>
          <w:b/>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spacing w:after="0" w:line="240" w:lineRule="auto"/>
        <w:jc w:val="both"/>
        <w:rPr>
          <w:rFonts w:eastAsia="Times New Roman"/>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17.3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17.4.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18.1</w:t>
      </w:r>
      <w:r>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w:instrText>
      </w:r>
      <w:r>
        <w:fldChar w:fldCharType="separate"/>
      </w:r>
      <w:r>
        <w:rPr>
          <w:rStyle w:val="14"/>
          <w:rFonts w:eastAsia="Times New Roman"/>
          <w:sz w:val="24"/>
          <w:szCs w:val="24"/>
        </w:rPr>
        <w:t>(licitacaonavirai@gmail.com)</w:t>
      </w:r>
      <w:r>
        <w:rPr>
          <w:rStyle w:val="14"/>
          <w:rFonts w:eastAsia="Times New Roman"/>
          <w:sz w:val="24"/>
          <w:szCs w:val="24"/>
        </w:rPr>
        <w:fldChar w:fldCharType="end"/>
      </w:r>
      <w:r>
        <w:rPr>
          <w:rFonts w:eastAsia="Times New Roman"/>
          <w:sz w:val="24"/>
          <w:szCs w:val="24"/>
        </w:rPr>
        <w:t xml:space="preserve"> desde que avisado a pregoeira por telefone o envio dos mesmos.  </w:t>
      </w:r>
    </w:p>
    <w:p>
      <w:pPr>
        <w:tabs>
          <w:tab w:val="left" w:pos="9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18.2 </w:t>
      </w:r>
      <w:r>
        <w:rPr>
          <w:rFonts w:eastAsia="Times New Roman"/>
          <w:sz w:val="24"/>
          <w:szCs w:val="24"/>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18.3 </w:t>
      </w:r>
      <w:r>
        <w:rPr>
          <w:rFonts w:eastAsia="Times New Roman"/>
          <w:sz w:val="24"/>
          <w:szCs w:val="24"/>
        </w:rPr>
        <w:t>Acolhida à petição impugnando o ato convocatório serão designadas, nova data para a realização do certame.</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19. DA ADESÃO À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19.1</w:t>
      </w:r>
      <w:r>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19.2.</w:t>
      </w:r>
      <w:r>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19.3. </w:t>
      </w:r>
      <w:r>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19.4.</w:t>
      </w:r>
      <w:r>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19.5.</w:t>
      </w:r>
      <w:r>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19.6.</w:t>
      </w:r>
      <w:r>
        <w:rPr>
          <w:rFonts w:eastAsia="Times New Roman"/>
          <w:sz w:val="24"/>
          <w:szCs w:val="24"/>
        </w:rPr>
        <w:t xml:space="preserve"> Após a autorização do órgão gerenciador, o órgão não participante deverá efetivar a contratação solicitada em </w:t>
      </w:r>
      <w:r>
        <w:rPr>
          <w:rFonts w:eastAsia="Times New Roman"/>
          <w:b/>
          <w:sz w:val="24"/>
          <w:szCs w:val="24"/>
          <w:u w:val="single"/>
        </w:rPr>
        <w:t>até noventa dias</w:t>
      </w:r>
      <w:r>
        <w:rPr>
          <w:rFonts w:eastAsia="Times New Roman"/>
          <w:sz w:val="24"/>
          <w:szCs w:val="24"/>
        </w:rPr>
        <w:t>, observado o prazo de validade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19.6.1</w:t>
      </w:r>
      <w:r>
        <w:rPr>
          <w:rFonts w:eastAsia="Times New Roman"/>
          <w:sz w:val="24"/>
          <w:szCs w:val="24"/>
        </w:rPr>
        <w:t>. Caberá ao órgão gerenciador autorizar, excepcional e justificadamente, a prorrogação do prazo para efetivação da contratação, respeitado o prazo de vigência da ata, desde que solicitada pelo órgão não participante.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20 -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 </w:t>
      </w:r>
      <w:r>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20.2</w:t>
      </w:r>
      <w:r>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20.3 </w:t>
      </w:r>
      <w:r>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20.4 </w:t>
      </w:r>
      <w:r>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20.5 </w:t>
      </w:r>
      <w:r>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20.6 </w:t>
      </w:r>
      <w:r>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20.7 </w:t>
      </w:r>
      <w:r>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20.8 </w:t>
      </w:r>
      <w:r>
        <w:rPr>
          <w:rFonts w:eastAsia="Times New Roman"/>
          <w:color w:val="000000"/>
          <w:sz w:val="24"/>
          <w:szCs w:val="24"/>
        </w:rPr>
        <w:t>Para dirimir, na esfera judicial, as questões oriundas do presente Edital, será competente exclusivamente o Foro da Comarca de Naviraí - 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20.9</w:t>
      </w:r>
      <w:r>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20.10</w:t>
      </w:r>
      <w:r>
        <w:rPr>
          <w:rFonts w:eastAsia="Times New Roman"/>
          <w:color w:val="000000"/>
          <w:sz w:val="24"/>
          <w:szCs w:val="24"/>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19.11 – </w:t>
      </w:r>
      <w:r>
        <w:rPr>
          <w:rFonts w:eastAsia="Times New Roman"/>
          <w:color w:val="000000"/>
          <w:sz w:val="24"/>
          <w:szCs w:val="24"/>
        </w:rPr>
        <w:t xml:space="preserve">A cópia completa deste edital poderá ser retirada no site do município </w:t>
      </w:r>
      <w:r>
        <w:fldChar w:fldCharType="begin"/>
      </w:r>
      <w:r>
        <w:instrText xml:space="preserve"> HYPERLINK "http://www.navirai.ms.gov.br/" </w:instrText>
      </w:r>
      <w:r>
        <w:fldChar w:fldCharType="separate"/>
      </w:r>
      <w:r>
        <w:rPr>
          <w:rFonts w:eastAsia="Times New Roman"/>
          <w:color w:val="0000FF"/>
          <w:sz w:val="24"/>
          <w:szCs w:val="24"/>
          <w:u w:val="single"/>
        </w:rPr>
        <w:t>www.navirai.ms.gov.br</w:t>
      </w:r>
      <w:r>
        <w:rPr>
          <w:rFonts w:eastAsia="Times New Roman"/>
          <w:color w:val="0000FF"/>
          <w:sz w:val="24"/>
          <w:szCs w:val="24"/>
          <w:u w:val="single"/>
        </w:rPr>
        <w:fldChar w:fldCharType="end"/>
      </w:r>
      <w:r>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rFonts w:eastAsia="Times New Roman"/>
          <w:b/>
          <w:bCs/>
          <w:color w:val="000000"/>
          <w:sz w:val="24"/>
          <w:szCs w:val="24"/>
        </w:rPr>
        <w:t xml:space="preserve">R$ 0,25 (vinte e cinco centavos) por página em preto e branco e R$ 0,50 (cinquenta centavos) por página colorida, </w:t>
      </w:r>
      <w:r>
        <w:rPr>
          <w:rFonts w:eastAsia="Times New Roman"/>
          <w:color w:val="000000"/>
          <w:sz w:val="24"/>
          <w:szCs w:val="24"/>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20.12 </w:t>
      </w:r>
      <w:r>
        <w:rPr>
          <w:rFonts w:eastAsia="Times New Roman"/>
          <w:color w:val="000000"/>
          <w:sz w:val="24"/>
          <w:szCs w:val="24"/>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III – Minuta da Ata de Registro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IV – Minuta do Contrato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 - Declaração de não Emprego a Menor;</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 – Declaração de comprometimento dos requisitos de habilitação;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VIII – Declaração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color w:val="000000"/>
          <w:sz w:val="24"/>
          <w:szCs w:val="24"/>
        </w:rPr>
        <w:t xml:space="preserve">Anexo IX – </w:t>
      </w:r>
      <w:r>
        <w:rPr>
          <w:rFonts w:eastAsia="Times New Roman"/>
          <w:bCs/>
          <w:iCs/>
          <w:sz w:val="24"/>
          <w:szCs w:val="24"/>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Cs/>
          <w:iCs/>
          <w:sz w:val="24"/>
          <w:szCs w:val="24"/>
        </w:rPr>
        <w:t>Anexo X - Ficha De Cadastro De Representante.</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Eu, Jaqueline Maria Garcia Mascioli, Servidora Pública Municipal, digitei o presente edital</w:t>
      </w:r>
      <w:r>
        <w:rPr>
          <w:rFonts w:hint="default" w:eastAsia="Times New Roman"/>
          <w:sz w:val="24"/>
          <w:szCs w:val="24"/>
          <w:lang w:val="pt-BR"/>
        </w:rPr>
        <w:t xml:space="preserve"> com autorização do ordenador de despesas</w:t>
      </w:r>
      <w:r>
        <w:rPr>
          <w:rFonts w:eastAsia="Times New Roman"/>
          <w:sz w:val="24"/>
          <w:szCs w:val="24"/>
        </w:rPr>
        <w:t>, e eu, Josemar Tomazelli, Gerente de Finanças conforme Decreto nº. 024/2021, conferi-o e a subscrevi.</w:t>
      </w: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Pr>
          <w:rFonts w:eastAsia="Times New Roman"/>
          <w:b/>
          <w:bCs/>
          <w:color w:val="000000"/>
          <w:sz w:val="24"/>
          <w:szCs w:val="24"/>
        </w:rPr>
        <w:t>Jaqueline Maria Garcia Mascioli</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Cs/>
          <w:iCs/>
          <w:sz w:val="24"/>
          <w:szCs w:val="24"/>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Matrícula: 2910-6</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wordWrap w:val="0"/>
        <w:overflowPunct w:val="0"/>
        <w:autoSpaceDE w:val="0"/>
        <w:autoSpaceDN w:val="0"/>
        <w:adjustRightInd w:val="0"/>
        <w:spacing w:after="0" w:line="240" w:lineRule="auto"/>
        <w:jc w:val="right"/>
        <w:textAlignment w:val="baseline"/>
        <w:rPr>
          <w:rFonts w:hint="default" w:eastAsia="Times New Roman"/>
          <w:sz w:val="24"/>
          <w:szCs w:val="24"/>
          <w:lang w:val="pt-BR"/>
        </w:rPr>
      </w:pPr>
      <w:r>
        <w:rPr>
          <w:rFonts w:eastAsia="Times New Roman"/>
          <w:sz w:val="24"/>
          <w:szCs w:val="24"/>
        </w:rPr>
        <w:t xml:space="preserve">Naviraí - MS, </w:t>
      </w:r>
      <w:r>
        <w:rPr>
          <w:rFonts w:hint="default" w:eastAsia="Times New Roman"/>
          <w:b/>
          <w:sz w:val="24"/>
          <w:szCs w:val="24"/>
          <w:lang w:val="pt-BR"/>
        </w:rPr>
        <w:t>05</w:t>
      </w:r>
      <w:bookmarkStart w:id="0" w:name="_GoBack"/>
      <w:bookmarkEnd w:id="0"/>
      <w:r>
        <w:rPr>
          <w:rFonts w:hint="default" w:eastAsia="Times New Roman"/>
          <w:b/>
          <w:sz w:val="24"/>
          <w:szCs w:val="24"/>
          <w:lang w:val="pt-BR"/>
        </w:rPr>
        <w:t xml:space="preserve"> de julho de 2021.</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Conforme Decreto 024/2021</w:t>
      </w:r>
    </w:p>
    <w:p>
      <w:pPr>
        <w:keepNext/>
        <w:spacing w:after="0" w:line="240" w:lineRule="auto"/>
        <w:ind w:hanging="851"/>
        <w:jc w:val="center"/>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ind w:hanging="851"/>
        <w:jc w:val="center"/>
        <w:outlineLvl w:val="5"/>
        <w:rPr>
          <w:rFonts w:eastAsia="Times New Roman"/>
          <w:b/>
          <w:bCs/>
          <w:sz w:val="24"/>
          <w:szCs w:val="24"/>
          <w:lang w:eastAsia="pt-BR"/>
        </w:rPr>
      </w:pPr>
      <w:r>
        <w:rPr>
          <w:rFonts w:eastAsia="Times New Roman"/>
          <w:b/>
          <w:bCs/>
          <w:sz w:val="24"/>
          <w:szCs w:val="24"/>
          <w:lang w:eastAsia="pt-BR"/>
        </w:rPr>
        <w:t>ANEXO I – TERMO DE REFERÊNCIA</w:t>
      </w: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jc w:val="both"/>
        <w:textAlignment w:val="baseline"/>
        <w:rPr>
          <w:rFonts w:eastAsia="Times New Roman"/>
          <w:b/>
          <w:bCs/>
          <w:sz w:val="22"/>
          <w:szCs w:val="22"/>
        </w:rPr>
      </w:pPr>
      <w:r>
        <w:rPr>
          <w:rFonts w:eastAsia="Times New Roman"/>
          <w:b/>
          <w:bCs/>
          <w:sz w:val="22"/>
          <w:szCs w:val="22"/>
        </w:rPr>
        <w:t>1 OBJETO: REGISTRO DE PREÇOS OBJETIVANDO A AQUISIÇÃO FUTURA DE MATERIAL PARA PINTURA CONFORME TERMO DE REFERÊNCIA, PARA ATENDER A DEMANDA DO NÚCLEO DE TRÂNSITO DA GERÊNCIA DE SERVIÇOS PÚBLICOS E NÚCLEO DE PINTURA E MARCENARIA DA GERÊNCIA DE EDUCAÇÃO E CULTURA DO MUNICÍPIO DE NAVIRAÍ/MS. PEDIDOS DE COMPRA Nº 002/2021 E 019/2021.</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drawing>
          <wp:inline distT="0" distB="0" distL="114300" distR="114300">
            <wp:extent cx="5839460" cy="877570"/>
            <wp:effectExtent l="0" t="0" r="8890" b="1778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9"/>
                    <a:stretch>
                      <a:fillRect/>
                    </a:stretch>
                  </pic:blipFill>
                  <pic:spPr>
                    <a:xfrm>
                      <a:off x="0" y="0"/>
                      <a:ext cx="5839460" cy="877570"/>
                    </a:xfrm>
                    <a:prstGeom prst="rect">
                      <a:avLst/>
                    </a:prstGeom>
                    <a:noFill/>
                    <a:ln>
                      <a:noFill/>
                    </a:ln>
                  </pic:spPr>
                </pic:pic>
              </a:graphicData>
            </a:graphic>
          </wp:inline>
        </w:drawing>
      </w:r>
    </w:p>
    <w:p>
      <w:pPr>
        <w:overflowPunct w:val="0"/>
        <w:autoSpaceDE w:val="0"/>
        <w:autoSpaceDN w:val="0"/>
        <w:adjustRightInd w:val="0"/>
        <w:spacing w:after="0" w:line="240" w:lineRule="auto"/>
        <w:jc w:val="both"/>
        <w:textAlignment w:val="baseline"/>
        <w:rPr>
          <w:rFonts w:eastAsia="Times New Roman"/>
          <w:b/>
          <w:bCs/>
          <w:sz w:val="24"/>
          <w:szCs w:val="24"/>
        </w:rPr>
      </w:pPr>
      <w:r>
        <w:drawing>
          <wp:inline distT="0" distB="0" distL="114300" distR="114300">
            <wp:extent cx="2687955" cy="697230"/>
            <wp:effectExtent l="0" t="0" r="17145" b="7620"/>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pic:cNvPicPr>
                  </pic:nvPicPr>
                  <pic:blipFill>
                    <a:blip r:embed="rId10"/>
                    <a:stretch>
                      <a:fillRect/>
                    </a:stretch>
                  </pic:blipFill>
                  <pic:spPr>
                    <a:xfrm>
                      <a:off x="0" y="0"/>
                      <a:ext cx="2687955" cy="69723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sz w:val="24"/>
          <w:szCs w:val="24"/>
        </w:rPr>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JG</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JOGO DE SERRA PARA TICO-TICO CONTENDO 12 PEÇAS PARA CORTE DE FERRO E MADEIRA. BOA QUALIDADE.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PREGO 17 X 21 COM CABEÇA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CORANTE LÍQUIDO A SER USADO NO PREPARO DE TINTA LATEX - COR A ESCOLHER -  BISNAGA COM 50 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BROCA AÇO RÁPIDO DIN, NA MEDIDA DE 5,0 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BROCA DE VÍDEA CURTA 6MM.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BROCA DE VÍDEA CURTA 8MM.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LIXA PARA FERRO Nº 100 - (1ª LINHA)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LIXA PARA FERRO Nº 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BROCA AÇO RÁPIDO, NA MEDIDA DE 8,0 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BROCA AÇO RÁPIDO, NA MEDIDA DE 10 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DESEMPENADEIRA DE AÇO LISA NAS DIMENSÕES DE 12x35cm, COM DUAS HASTES DE FIXAÇÃO. IDEAL PARA APLICAÇÃO DE MASSA.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ESPÁTULA EM AÇO LAMINADO 10 CM CABO DE MADEIRA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PINCEL 50MM 2 - 1ª LINHA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ROLO PARA PINTURA EM SUPERFÍCIE SEMI RUGOSAS, 23cm DE LARGURA, CONFECCIONADO EM PELE DE CARNEIRO, COM ALTURA DE LÃ DE 19mm. PARA PINTURAS COM TINTAS LATÉX, ACRÍLICA, PVA, ÓLEO E ESMALTE.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DISCO DE LIXA 7 POLEGADA Nº 120 (1ª LINHA)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PINCEL DE 2 POLEGADAS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DISCO DE LIXA - 7 POLEGADAS - Nº 50 - 1ª LINHA.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MARTELO DE PEDREIRO E CARPINTEIRO METÁLICO CABO DE MADEIRA, 27CM BOA RESISTÊNCIA.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RL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FITA ZEBRADA NA COR AMARELO E PRETO, NAS MEDIDAS DE 70 MM DE LARGURA POR 200 METROS DE COMPRIMENTO, NORMATIZADO PELO DENATRAN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ROLO DE LÃ DE CARNEIRO PARA PINTURA, COM GARFO , ALTURA DA LÃ 10 MM, COM LARGURA DE 10CM, FABRICADO NO TERMO FUSÃO, ANTI RESPINGO, RECOMENDÁVEL PARA TINTAS A BASE DE SOLVENTES E RESINAS DE ALTA QUALIDADE.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CABO EXTENSOR EM ESTRUTURA DE CHAPA METÁLICA REVESTIDA, EXTENSÍVEL E AJUSTÁVEL ATÉ 2m, PARA SUPORTE A BROCHAS E ROLOS DE PINTURA.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SUPORTE PARA ROLO DE 23 CM PARA PINTURA (GARFO).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CABO EXTENSOR EM ESTRUTURA DE CHAPA METÁLICA REVESTIDA, EXTENSÍVEL E AJUSTÁVEL ATÉ 3m, PARA SUPORTE A BROCHAS E ROLOS DE PINTURA.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SUPORTE PARA ROLO DE 10 CM PARA PINTURA (GARFO)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LA</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TINTA ESMALTE SINTÉTICO NA COR PRETA, 1ª LINHA. LATA COM 18 LITROS.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COMPENSADO NAVAL OU MARÍTIMO COM 04 MM  DE ESPESSURA, CONFECCIONADO EM MADEIRA TROPICAL COM CAPA EM MADEIRA DURA E MIOLO DE EUCALIPTO OU PINUS. MEDIDAS: 2,50M X 1,60M.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COMPENSADO NAVAL OU MARÍTIMO COM 10 MM DE ESPESSURA, COFECCIONADO EM MADEIRA TROPICAL COM CAPA EM MADEIRA DURA E MIOLO DE EUCALIPTO OU PINUS. MEDIDAS: 2,50M X 1,60M.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COMPENSADO NAVAL OU MARÍTIMO COM 15 MM DE ESPESSURA, CONFECCIONADO EM MADEIRA TROPICAL COM CAPA EM MADEIRA DURA E MIOLO DE EUCALIPTO OU PINUS. MEDIDAS: 2,50M X 1,60M.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TINTA ACRÍLICA PREMIUM, SEMI-BRILHO, PARA AMBIENTES EXTERNOS E INTERNOS, ANTIMOFO, ALTA RESISTÊNCIA ÁS INTERPÉRIES (SOL, CHUVA, ETC.) Á VARIAÇÕES DE TEMPERATURAS E CONDIÇÕES METEOROLÓGICAS E Á LAVABILIDADE. LATA COM 18 LITROS - COR BRANCO NEVE - NORMA ABNT NBR 11.702 - TIPO 4.2.5 - EM CONFORMIDADE COM NORMATIVA DA ABRAFATI.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ROLO ANTI - GOTA COM DUAS LISTRAS MEDINDO 23 CM COM 10 MM DE LÃ</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PINCEL 25mm - 1" - 1ª LINHA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ESPÁTULA EM AÇO INOX 6 POLEGADAS COM CABO DE MADEIRA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M²</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LONA PLÁSTICA PRETA COM 150 MICRAS DE ALTA RESISTÊNCIA 5M X 4M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Arial Unicode MS"/>
                <w:szCs w:val="20"/>
                <w:lang w:val="pt-BR"/>
              </w:rPr>
            </w:pPr>
            <w:r>
              <w:rPr>
                <w:rFonts w:eastAsia="Arial Unicode MS"/>
                <w:szCs w:val="20"/>
              </w:rPr>
              <w:t>COLA DE CONTATO - CONFORME TERMO DE REFERENCIA</w:t>
            </w:r>
            <w:r>
              <w:rPr>
                <w:rFonts w:hint="default" w:eastAsia="Arial Unicode MS"/>
                <w:szCs w:val="20"/>
                <w:lang w:val="pt-BR"/>
              </w:rPr>
              <w:t>:</w:t>
            </w:r>
          </w:p>
          <w:p>
            <w:pPr>
              <w:overflowPunct w:val="0"/>
              <w:autoSpaceDE w:val="0"/>
              <w:autoSpaceDN w:val="0"/>
              <w:adjustRightInd w:val="0"/>
              <w:spacing w:after="0"/>
              <w:jc w:val="both"/>
              <w:textAlignment w:val="baseline"/>
              <w:rPr>
                <w:rFonts w:hint="default" w:eastAsia="Arial Unicode MS"/>
                <w:szCs w:val="20"/>
                <w:lang w:val="pt-BR"/>
              </w:rPr>
            </w:pPr>
            <w:r>
              <w:drawing>
                <wp:inline distT="0" distB="0" distL="114300" distR="114300">
                  <wp:extent cx="3368040" cy="1428750"/>
                  <wp:effectExtent l="0" t="0" r="3810"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11"/>
                          <a:stretch>
                            <a:fillRect/>
                          </a:stretch>
                        </pic:blipFill>
                        <pic:spPr>
                          <a:xfrm>
                            <a:off x="0" y="0"/>
                            <a:ext cx="3368040" cy="1428750"/>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PREGO 13X15 COM CABEÇA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PREGO 17X17 COM CABEÇA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Arial Unicode MS"/>
                <w:szCs w:val="20"/>
                <w:lang w:val="pt-BR"/>
              </w:rPr>
            </w:pPr>
            <w:r>
              <w:rPr>
                <w:rFonts w:eastAsia="Arial Unicode MS"/>
                <w:szCs w:val="20"/>
              </w:rPr>
              <w:t>COMPENSADO MARÍTIMO OU NAVAL 1ª LINHA - CONFORME TERMO DE REFERENCIA</w:t>
            </w:r>
            <w:r>
              <w:rPr>
                <w:rFonts w:hint="default" w:eastAsia="Arial Unicode MS"/>
                <w:szCs w:val="20"/>
                <w:lang w:val="pt-BR"/>
              </w:rPr>
              <w:t>:</w:t>
            </w:r>
          </w:p>
          <w:p>
            <w:pPr>
              <w:overflowPunct w:val="0"/>
              <w:autoSpaceDE w:val="0"/>
              <w:autoSpaceDN w:val="0"/>
              <w:adjustRightInd w:val="0"/>
              <w:spacing w:after="0"/>
              <w:jc w:val="both"/>
              <w:textAlignment w:val="baseline"/>
              <w:rPr>
                <w:rFonts w:hint="default" w:eastAsia="Arial Unicode MS"/>
                <w:szCs w:val="20"/>
                <w:lang w:val="pt-BR"/>
              </w:rPr>
            </w:pPr>
            <w:r>
              <w:drawing>
                <wp:inline distT="0" distB="0" distL="114300" distR="114300">
                  <wp:extent cx="3448050" cy="1443990"/>
                  <wp:effectExtent l="0" t="0" r="0" b="3810"/>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12"/>
                          <a:stretch>
                            <a:fillRect/>
                          </a:stretch>
                        </pic:blipFill>
                        <pic:spPr>
                          <a:xfrm>
                            <a:off x="0" y="0"/>
                            <a:ext cx="3448050" cy="1443990"/>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DISCO DE LIXA 7 POLEGADAS Nº 80 - (1ª LINHA)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Arial Unicode MS"/>
                <w:szCs w:val="20"/>
                <w:lang w:val="pt-BR"/>
              </w:rPr>
            </w:pPr>
            <w:r>
              <w:rPr>
                <w:rFonts w:eastAsia="Arial Unicode MS"/>
                <w:szCs w:val="20"/>
              </w:rPr>
              <w:t>ROLO DE LIXA PARA MADEIRA 10M X 15CM - CONFORME TERMO DE REFERENCIA</w:t>
            </w:r>
            <w:r>
              <w:rPr>
                <w:rFonts w:hint="default" w:eastAsia="Arial Unicode MS"/>
                <w:szCs w:val="20"/>
                <w:lang w:val="pt-BR"/>
              </w:rPr>
              <w:t>:</w:t>
            </w:r>
          </w:p>
          <w:p>
            <w:pPr>
              <w:overflowPunct w:val="0"/>
              <w:autoSpaceDE w:val="0"/>
              <w:autoSpaceDN w:val="0"/>
              <w:adjustRightInd w:val="0"/>
              <w:spacing w:after="0"/>
              <w:jc w:val="both"/>
              <w:textAlignment w:val="baseline"/>
              <w:rPr>
                <w:rFonts w:hint="default" w:eastAsia="Arial Unicode MS"/>
                <w:szCs w:val="20"/>
                <w:lang w:val="pt-BR"/>
              </w:rPr>
            </w:pPr>
            <w:r>
              <w:drawing>
                <wp:inline distT="0" distB="0" distL="114300" distR="114300">
                  <wp:extent cx="3472815" cy="2135505"/>
                  <wp:effectExtent l="0" t="0" r="13335" b="17145"/>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13"/>
                          <a:stretch>
                            <a:fillRect/>
                          </a:stretch>
                        </pic:blipFill>
                        <pic:spPr>
                          <a:xfrm>
                            <a:off x="0" y="0"/>
                            <a:ext cx="3472815" cy="2135505"/>
                          </a:xfrm>
                          <a:prstGeom prst="rect">
                            <a:avLst/>
                          </a:prstGeom>
                          <a:noFill/>
                          <a:ln>
                            <a:noFill/>
                          </a:ln>
                        </pic:spPr>
                      </pic:pic>
                    </a:graphicData>
                  </a:graphic>
                </wp:inline>
              </w:drawing>
            </w:r>
          </w:p>
        </w:tc>
      </w:tr>
    </w:tbl>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pPr>
      <w:r>
        <w:drawing>
          <wp:inline distT="0" distB="0" distL="114300" distR="114300">
            <wp:extent cx="5680710" cy="3891915"/>
            <wp:effectExtent l="0" t="0" r="15240" b="13335"/>
            <wp:docPr id="1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7"/>
                    <pic:cNvPicPr>
                      <a:picLocks noChangeAspect="1"/>
                    </pic:cNvPicPr>
                  </pic:nvPicPr>
                  <pic:blipFill>
                    <a:blip r:embed="rId14"/>
                    <a:stretch>
                      <a:fillRect/>
                    </a:stretch>
                  </pic:blipFill>
                  <pic:spPr>
                    <a:xfrm>
                      <a:off x="0" y="0"/>
                      <a:ext cx="5680710" cy="389191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842000" cy="7988935"/>
            <wp:effectExtent l="0" t="0" r="6350" b="12065"/>
            <wp:docPr id="1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8"/>
                    <pic:cNvPicPr>
                      <a:picLocks noChangeAspect="1"/>
                    </pic:cNvPicPr>
                  </pic:nvPicPr>
                  <pic:blipFill>
                    <a:blip r:embed="rId15"/>
                    <a:stretch>
                      <a:fillRect/>
                    </a:stretch>
                  </pic:blipFill>
                  <pic:spPr>
                    <a:xfrm>
                      <a:off x="0" y="0"/>
                      <a:ext cx="5842000" cy="798893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832475" cy="6099175"/>
            <wp:effectExtent l="0" t="0" r="15875" b="15875"/>
            <wp:docPr id="12"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9"/>
                    <pic:cNvPicPr>
                      <a:picLocks noChangeAspect="1"/>
                    </pic:cNvPicPr>
                  </pic:nvPicPr>
                  <pic:blipFill>
                    <a:blip r:embed="rId16"/>
                    <a:stretch>
                      <a:fillRect/>
                    </a:stretch>
                  </pic:blipFill>
                  <pic:spPr>
                    <a:xfrm>
                      <a:off x="0" y="0"/>
                      <a:ext cx="5832475" cy="609917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VALIDADE DA ATA DE REGISTRO DE PREÇOS: </w:t>
      </w:r>
      <w:r>
        <w:rPr>
          <w:rFonts w:eastAsia="Times New Roman"/>
          <w:bCs/>
          <w:sz w:val="24"/>
          <w:szCs w:val="24"/>
        </w:rPr>
        <w:t>12 (doze) meses.</w:t>
      </w: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PRAZO PARA A ENTREGA DOS MATERIAIS: </w:t>
      </w:r>
      <w:r>
        <w:rPr>
          <w:rFonts w:eastAsia="Times New Roman"/>
          <w:bCs/>
          <w:sz w:val="24"/>
          <w:szCs w:val="24"/>
        </w:rPr>
        <w:t>10 (dez) dias úteis</w:t>
      </w: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PRAZO PARA SUBSTITUIÇÃO: </w:t>
      </w:r>
      <w:r>
        <w:rPr>
          <w:rFonts w:eastAsia="Times New Roman"/>
          <w:bCs/>
          <w:sz w:val="24"/>
          <w:szCs w:val="24"/>
        </w:rPr>
        <w:t>10 (dez) dias úteis</w:t>
      </w: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LOCAL DE ENTREGA: </w:t>
      </w:r>
      <w:r>
        <w:rPr>
          <w:rFonts w:eastAsia="Times New Roman"/>
          <w:bCs/>
          <w:sz w:val="24"/>
          <w:szCs w:val="24"/>
        </w:rPr>
        <w:t>Almoxarifado Central/Indicado na Ordem de Fornecimento</w:t>
      </w:r>
    </w:p>
    <w:p>
      <w:pPr>
        <w:overflowPunct w:val="0"/>
        <w:autoSpaceDE w:val="0"/>
        <w:autoSpaceDN w:val="0"/>
        <w:adjustRightInd w:val="0"/>
        <w:spacing w:after="0" w:line="240" w:lineRule="auto"/>
        <w:jc w:val="both"/>
        <w:textAlignment w:val="baseline"/>
        <w:rPr>
          <w:rFonts w:eastAsia="Times New Roman"/>
          <w:b/>
          <w:bCs/>
          <w:sz w:val="24"/>
          <w:szCs w:val="24"/>
        </w:rPr>
      </w:pPr>
    </w:p>
    <w:p>
      <w:pPr>
        <w:numPr>
          <w:ilvl w:val="0"/>
          <w:numId w:val="4"/>
        </w:numPr>
        <w:overflowPunct w:val="0"/>
        <w:autoSpaceDE w:val="0"/>
        <w:autoSpaceDN w:val="0"/>
        <w:adjustRightInd w:val="0"/>
        <w:spacing w:after="0" w:line="240" w:lineRule="auto"/>
        <w:ind w:left="420" w:leftChars="0" w:hanging="420" w:firstLineChars="0"/>
        <w:jc w:val="both"/>
        <w:textAlignment w:val="baseline"/>
        <w:rPr>
          <w:rFonts w:eastAsia="Times New Roman"/>
          <w:sz w:val="24"/>
          <w:szCs w:val="24"/>
        </w:rPr>
      </w:pPr>
      <w:r>
        <w:rPr>
          <w:rFonts w:eastAsia="Times New Roman"/>
          <w:b/>
          <w:bCs/>
          <w:sz w:val="24"/>
          <w:szCs w:val="24"/>
        </w:rPr>
        <w:t xml:space="preserve">QUANTIDADE MINIMA A SER SOLICITADA POR COMPRA: </w:t>
      </w:r>
      <w:r>
        <w:rPr>
          <w:rFonts w:eastAsia="Times New Roman"/>
          <w:bCs/>
          <w:sz w:val="24"/>
          <w:szCs w:val="24"/>
        </w:rPr>
        <w:t>01 (UMA) UNIDADE</w:t>
      </w: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sectPr>
          <w:headerReference r:id="rId5" w:type="default"/>
          <w:footerReference r:id="rId6" w:type="default"/>
          <w:footerReference r:id="rId7" w:type="even"/>
          <w:pgSz w:w="11907" w:h="16840"/>
          <w:pgMar w:top="1537" w:right="910" w:bottom="709" w:left="1797" w:header="284" w:footer="459" w:gutter="0"/>
          <w:cols w:space="720" w:num="1"/>
          <w:docGrid w:linePitch="272" w:charSpace="0"/>
        </w:sect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ANEXO II – PROPOSTA DE PREÇOS</w:t>
      </w: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PREFEITURA DE NAVIRAÍ - MS</w:t>
      </w:r>
    </w:p>
    <w:p>
      <w:pPr>
        <w:overflowPunct w:val="0"/>
        <w:autoSpaceDE w:val="0"/>
        <w:autoSpaceDN w:val="0"/>
        <w:adjustRightInd w:val="0"/>
        <w:spacing w:after="0" w:line="240" w:lineRule="auto"/>
        <w:textAlignment w:val="baseline"/>
        <w:rPr>
          <w:rFonts w:eastAsia="Arial Unicode MS"/>
          <w:b/>
          <w:sz w:val="24"/>
          <w:szCs w:val="24"/>
        </w:rPr>
      </w:pPr>
      <w:r>
        <w:rPr>
          <w:rFonts w:eastAsia="Arial Unicode MS"/>
          <w:b/>
          <w:sz w:val="24"/>
          <w:szCs w:val="24"/>
        </w:rPr>
        <w:t>ESTADO DE MATO GROSSO DO SUL</w:t>
      </w:r>
    </w:p>
    <w:p>
      <w:pPr>
        <w:overflowPunct w:val="0"/>
        <w:autoSpaceDE w:val="0"/>
        <w:autoSpaceDN w:val="0"/>
        <w:adjustRightInd w:val="0"/>
        <w:spacing w:after="0" w:line="20" w:lineRule="exact"/>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Arial Unicode MS"/>
          <w:sz w:val="24"/>
          <w:szCs w:val="24"/>
        </w:rPr>
      </w:pP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rPr>
            </w:pPr>
            <w:r>
              <w:rPr>
                <w:rFonts w:eastAsia="Times New Roman"/>
                <w:b/>
                <w:sz w:val="22"/>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80/2021</w:t>
            </w:r>
            <w:r>
              <w:rPr>
                <w:rFonts w:eastAsia="Arial Unicode MS"/>
                <w:b/>
                <w:color w:val="FF0000"/>
                <w:sz w:val="22"/>
                <w:highlight w:val="yellow"/>
              </w:rPr>
              <w:t xml:space="preserve"> </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Style w:val="12"/>
        <w:tblW w:w="0" w:type="auto"/>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697"/>
        <w:gridCol w:w="7699"/>
        <w:gridCol w:w="1663"/>
        <w:gridCol w:w="139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b/>
                <w:i/>
                <w:szCs w:val="20"/>
              </w:rPr>
              <w:t xml:space="preserve"> </w:t>
            </w:r>
            <w:r>
              <w:rPr>
                <w:rFonts w:eastAsia="Arial Unicode MS"/>
                <w:szCs w:val="20"/>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UNIT.</w:t>
            </w:r>
          </w:p>
        </w:tc>
        <w:tc>
          <w:tcPr>
            <w:tcW w:w="170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JG</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JOGO DE SERRA PARA TICO-TICO CONTENDO 12 PEÇAS PARA CORTE DE FERRO E MADEIRA. BOA QUALIDADE.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PREGO 17 X 21 COM CABEÇA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CORANTE LÍQUIDO A SER USADO NO PREPARO DE TINTA LATEX - COR A ESCOLHER -  BISNAGA COM 50 ML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BROCA AÇO RÁPIDO DIN, NA MEDIDA DE 5,0 MM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BROCA DE VÍDEA CURTA 6MM.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BROCA DE VÍDEA CURTA 8MM.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LIXA PARA FERRO Nº 100 - (1ª LINHA)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LIXA PARA FERRO Nº 80</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BROCA AÇO RÁPIDO, NA MEDIDA DE 8,0 MM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BROCA AÇO RÁPIDO, NA MEDIDA DE 10 MM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DESEMPENADEIRA DE AÇO LISA NAS DIMENSÕES DE 12x35cm, COM DUAS HASTES DE FIXAÇÃO. IDEAL PARA APLICAÇÃO DE MASSA.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ESPÁTULA EM AÇO LAMINADO 10 CM CABO DE MADEIRA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PINCEL 50MM 2 - 1ª LINHA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ROLO PARA PINTURA EM SUPERFÍCIE SEMI RUGOSAS, 23cm DE LARGURA, CONFECCIONADO EM PELE DE CARNEIRO, COM ALTURA DE LÃ DE 19mm. PARA PINTURAS COM TINTAS LATÉX, ACRÍLICA, PVA, ÓLEO E ESMALTE.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DISCO DE LIXA 7 POLEGADA Nº 120 (1ª LINHA)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PINCEL DE 2 POLEGADAS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DISCO DE LIXA - 7 POLEGADAS - Nº 50 - 1ª LINHA.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MARTELO DE PEDREIRO E CARPINTEIRO METÁLICO CABO DE MADEIRA, 27CM BOA RESISTÊNCIA.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RL</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FITA ZEBRADA NA COR AMARELO E PRETO, NAS MEDIDAS DE 70 MM DE LARGURA POR 200 METROS DE COMPRIMENTO, NORMATIZADO PELO DENATRAN</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ROLO DE LÃ DE CARNEIRO PARA PINTURA, COM GARFO , ALTURA DA LÃ 10 MM, COM LARGURA DE 10CM, FABRICADO NO TERMO FUSÃO, ANTI RESPINGO, RECOMENDÁVEL PARA TINTAS A BASE DE SOLVENTES E RESINAS DE ALTA QUALIDADE.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CABO EXTENSOR EM ESTRUTURA DE CHAPA METÁLICA REVESTIDA, EXTENSÍVEL E AJUSTÁVEL ATÉ 2m, PARA SUPORTE A BROCHAS E ROLOS DE PINTURA.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SUPORTE PARA ROLO DE 23 CM PARA PINTURA (GARFO).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CABO EXTENSOR EM ESTRUTURA DE CHAPA METÁLICA REVESTIDA, EXTENSÍVEL E AJUSTÁVEL ATÉ 3m, PARA SUPORTE A BROCHAS E ROLOS DE PINTURA.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SUPORTE PARA ROLO DE 10 CM PARA PINTURA (GARFO)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LA</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TINTA ESMALTE SINTÉTICO NA COR PRETA, 1ª LINHA. LATA COM 18 LITROS.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COMPENSADO NAVAL OU MARÍTIMO COM 04 MM  DE ESPESSURA, CONFECCIONADO EM MADEIRA TROPICAL COM CAPA EM MADEIRA DURA E MIOLO DE EUCALIPTO OU PINUS. MEDIDAS: 2,50M X 1,60M.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COMPENSADO NAVAL OU MARÍTIMO COM 10 MM DE ESPESSURA, COFECCIONADO EM MADEIRA TROPICAL COM CAPA EM MADEIRA DURA E MIOLO DE EUCALIPTO OU PINUS. MEDIDAS: 2,50M X 1,60M.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COMPENSADO NAVAL OU MARÍTIMO COM 15 MM DE ESPESSURA, CONFECCIONADO EM MADEIRA TROPICAL COM CAPA EM MADEIRA DURA E MIOLO DE EUCALIPTO OU PINUS. MEDIDAS: 2,50M X 1,60M.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TINTA ACRÍLICA PREMIUM, SEMI-BRILHO, PARA AMBIENTES EXTERNOS E INTERNOS, ANTIMOFO, ALTA RESISTÊNCIA ÁS INTERPÉRIES (SOL, CHUVA, ETC.) Á VARIAÇÕES DE TEMPERATURAS E CONDIÇÕES METEOROLÓGICAS E Á LAVABILIDADE. LATA COM 18 LITROS - COR BRANCO NEVE - NORMA ABNT NBR 11.702 - TIPO 4.2.5 - EM CONFORMIDADE COM NORMATIVA DA ABRAFATI.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ROLO ANTI - GOTA COM DUAS LISTRAS MEDINDO 23 CM COM 10 MM DE LÃ</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PINCEL 25mm - 1" - 1ª LINHA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ESPÁTULA EM AÇO INOX 6 POLEGADAS COM CABO DE MADEIRA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M²</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LONA PLÁSTICA PRETA COM 150 MICRAS DE ALTA RESISTÊNCIA 5M X 4M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COLA DE CONTATO - CONFORME TERMO DE REFERENCIA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PREGO 13X15 COM CABEÇA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PREGO 17X17 COM CABEÇA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COMPENSADO MARÍTIMO OU NAVAL 1ª LINHA - CONFORME TERMO DE REFERENCIA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DISCO DE LIXA 7 POLEGADAS Nº 80 - (1ª LINHA)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ROLO DE LIXA PARA MADEIRA 10M X 15CM - CONFORME TERMO DE REFERENCIA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bl>
    <w:p>
      <w:pPr>
        <w:keepNext/>
        <w:tabs>
          <w:tab w:val="left" w:pos="1065"/>
        </w:tabs>
        <w:spacing w:after="0" w:line="240" w:lineRule="auto"/>
        <w:outlineLvl w:val="1"/>
        <w:rPr>
          <w:rFonts w:eastAsia="Arial Unicode MS"/>
          <w:color w:val="FF0000"/>
          <w:sz w:val="24"/>
          <w:szCs w:val="24"/>
          <w:lang w:eastAsia="pt-BR"/>
        </w:rPr>
      </w:pPr>
    </w:p>
    <w:tbl>
      <w:tblPr>
        <w:tblStyle w:val="12"/>
        <w:tblW w:w="0" w:type="auto"/>
        <w:tblInd w:w="-72" w:type="dxa"/>
        <w:tblLayout w:type="fixed"/>
        <w:tblCellMar>
          <w:top w:w="0" w:type="dxa"/>
          <w:left w:w="108" w:type="dxa"/>
          <w:bottom w:w="0" w:type="dxa"/>
          <w:right w:w="108" w:type="dxa"/>
        </w:tblCellMar>
      </w:tblPr>
      <w:tblGrid>
        <w:gridCol w:w="14885"/>
      </w:tblGrid>
      <w:tr>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4"/>
                <w:szCs w:val="24"/>
              </w:rPr>
            </w:pPr>
            <w:r>
              <w:rPr>
                <w:rFonts w:eastAsia="Arial Unicode MS"/>
                <w:sz w:val="24"/>
                <w:szCs w:val="24"/>
              </w:rPr>
              <w:t xml:space="preserve">TOTAL GERAL R$ -                                                                                                                                              </w:t>
            </w:r>
          </w:p>
        </w:tc>
      </w:tr>
    </w:tbl>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80/2021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b/>
          <w:sz w:val="24"/>
          <w:szCs w:val="24"/>
        </w:rPr>
        <w:t>PRAZO DE VALIDADE DA PROPOSTA</w:t>
      </w:r>
      <w:r>
        <w:rPr>
          <w:rFonts w:eastAsia="Arial Unicode MS"/>
          <w:sz w:val="24"/>
          <w:szCs w:val="24"/>
        </w:rPr>
        <w:t>: MÍNIMO DE 60 (SESSENTA) DIAS, CONTADOS DA DATA DA ABERTURA DA MESMA.</w:t>
      </w:r>
    </w:p>
    <w:p>
      <w:pPr>
        <w:overflowPunct w:val="0"/>
        <w:autoSpaceDE w:val="0"/>
        <w:autoSpaceDN w:val="0"/>
        <w:adjustRightInd w:val="0"/>
        <w:spacing w:after="0" w:line="240" w:lineRule="auto"/>
        <w:jc w:val="both"/>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(Local)............................., data.................................de 2021.</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Nome e assinatura do responsável/representante da empresa.</w:t>
      </w: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CPF nº...........................</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sectPr>
          <w:pgSz w:w="16840" w:h="11907" w:orient="landscape"/>
          <w:pgMar w:top="1797" w:right="1537" w:bottom="913" w:left="709" w:header="284" w:footer="459" w:gutter="0"/>
          <w:cols w:space="0" w:num="1"/>
          <w:rtlGutter w:val="0"/>
          <w:docGrid w:linePitch="272" w:charSpace="0"/>
        </w:sect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r>
        <w:rPr>
          <w:rFonts w:eastAsia="Arial Unicode MS"/>
          <w:b/>
          <w:bCs/>
          <w:sz w:val="24"/>
          <w:szCs w:val="24"/>
        </w:rPr>
        <w:t>ANEXO III</w:t>
      </w: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MINUTA DA ATA DE REGISTRO DE PREÇOS Nº. ______/2021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PROCESSO Nº 149/2021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PREGÃO PRESENCIAL Nº 80/ 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Pr>
          <w:rFonts w:eastAsia="Times New Roman"/>
          <w:b/>
          <w:bCs/>
          <w:sz w:val="24"/>
          <w:szCs w:val="24"/>
        </w:rPr>
        <w:t>PREÂMBULO</w:t>
      </w:r>
    </w:p>
    <w:p>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O </w:t>
      </w:r>
      <w:r>
        <w:rPr>
          <w:rFonts w:eastAsia="Times New Roman"/>
          <w:b/>
          <w:bCs/>
          <w:sz w:val="24"/>
          <w:szCs w:val="24"/>
          <w:lang w:eastAsia="pt-BR"/>
        </w:rPr>
        <w:t>MUNICÍPIO DE NAVIRAÍ - MS</w:t>
      </w:r>
      <w:r>
        <w:rPr>
          <w:rFonts w:eastAsia="Times New Roman"/>
          <w:sz w:val="24"/>
          <w:szCs w:val="24"/>
          <w:lang w:eastAsia="pt-BR"/>
        </w:rPr>
        <w:t xml:space="preserve">, </w:t>
      </w:r>
      <w:r>
        <w:rPr>
          <w:rFonts w:eastAsia="Times New Roman"/>
          <w:sz w:val="24"/>
          <w:szCs w:val="24"/>
        </w:rPr>
        <w:t xml:space="preserve">Pessoa Jurídica de Direito Público Interno, </w:t>
      </w:r>
      <w:r>
        <w:rPr>
          <w:rFonts w:eastAsia="Times New Roman"/>
          <w:sz w:val="24"/>
          <w:szCs w:val="24"/>
          <w:highlight w:val="yellow"/>
        </w:rPr>
        <w:t>com sede a Praça Prefeito Euclides Antônio Fabris n.º 343, inscrita no CGC/MF sob o n.º 03.155.934/0001-90</w:t>
      </w:r>
      <w:r>
        <w:rPr>
          <w:rFonts w:eastAsia="Times New Roman"/>
          <w:sz w:val="24"/>
          <w:szCs w:val="24"/>
          <w:lang w:eastAsia="pt-BR"/>
        </w:rPr>
        <w:t xml:space="preserve">, </w:t>
      </w:r>
      <w:r>
        <w:rPr>
          <w:rFonts w:eastAsia="Times New Roman"/>
          <w:iCs/>
          <w:sz w:val="24"/>
          <w:szCs w:val="24"/>
          <w:highlight w:val="yellow"/>
          <w:lang w:eastAsia="pt-BR"/>
        </w:rPr>
        <w:t>,por meio da Fundação Cultural, com sede a Rua Joaquim das Neves Norte nº. 490, inscrita no CGC/MF sob o n.º 00.063.821/0001-77</w:t>
      </w:r>
      <w:r>
        <w:rPr>
          <w:rFonts w:eastAsia="Times New Roman"/>
          <w:iCs/>
          <w:sz w:val="24"/>
          <w:szCs w:val="24"/>
          <w:lang w:eastAsia="pt-BR"/>
        </w:rPr>
        <w:t xml:space="preserve">, </w:t>
      </w:r>
      <w:r>
        <w:rPr>
          <w:rFonts w:eastAsia="Times New Roman"/>
          <w:sz w:val="24"/>
          <w:szCs w:val="24"/>
          <w:lang w:eastAsia="pt-BR"/>
        </w:rPr>
        <w:t xml:space="preserve">neste ato representado por </w:t>
      </w:r>
      <w:r>
        <w:rPr>
          <w:rFonts w:eastAsia="Times New Roman"/>
          <w:b/>
          <w:iCs/>
          <w:sz w:val="24"/>
          <w:szCs w:val="24"/>
          <w:u w:val="single"/>
        </w:rPr>
        <w:t>Tatiane Maria da Silva Morch</w:t>
      </w:r>
      <w:r>
        <w:rPr>
          <w:rFonts w:eastAsia="Times New Roman"/>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rFonts w:eastAsia="Times New Roman"/>
          <w:sz w:val="24"/>
          <w:szCs w:val="24"/>
        </w:rPr>
        <w:t xml:space="preserve"> </w:t>
      </w:r>
      <w:r>
        <w:rPr>
          <w:rFonts w:eastAsia="Times New Roman"/>
          <w:b/>
          <w:sz w:val="24"/>
          <w:szCs w:val="24"/>
          <w:u w:val="single"/>
        </w:rPr>
        <w:t>Jorge Luis de Lúcia</w:t>
      </w:r>
      <w:r>
        <w:rPr>
          <w:rFonts w:eastAsia="Times New Roman"/>
          <w:iCs/>
          <w:sz w:val="24"/>
          <w:szCs w:val="24"/>
        </w:rPr>
        <w:t>,  Gerente de Serviços Públicos conforme Decreto nº 077/2021, brasileiro, portador do CPF/MF nº. 079.589.258-67 e Cédula de Identidade RG nº. 9.057.438 SSP/SP, residente nesta cidade, à Avenida Amélia Fukuda,  nº 1216 – Jardim Oasis</w:t>
      </w:r>
      <w:r>
        <w:rPr>
          <w:rFonts w:eastAsia="Times New Roman"/>
          <w:sz w:val="24"/>
          <w:szCs w:val="24"/>
        </w:rPr>
        <w:t xml:space="preserve">. </w:t>
      </w:r>
      <w:r>
        <w:rPr>
          <w:rFonts w:eastAsia="Times New Roman"/>
          <w:iCs/>
          <w:sz w:val="24"/>
          <w:szCs w:val="24"/>
        </w:rPr>
        <w:t>C</w:t>
      </w:r>
      <w:r>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80/2021</w:t>
      </w:r>
      <w:r>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CLAUSULA PRIMEIRA -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 </w:t>
      </w:r>
      <w:r>
        <w:rPr>
          <w:rFonts w:eastAsia="Times New Roman"/>
          <w:sz w:val="24"/>
          <w:szCs w:val="24"/>
          <w:lang w:eastAsia="pt-BR"/>
        </w:rPr>
        <w:t xml:space="preserve">- A presente Ata tem por objeto o </w:t>
      </w:r>
      <w:r>
        <w:rPr>
          <w:rFonts w:eastAsia="Times New Roman"/>
          <w:b/>
          <w:sz w:val="24"/>
          <w:szCs w:val="24"/>
          <w:lang w:eastAsia="pt-BR"/>
        </w:rPr>
        <w:t>REGISTRO DE PREÇOS OBJETIVANDO A AQUISIÇÃO FUTURA DE MATERIAL PARA PINTURA CONFORME TERMO DE REFERÊNCIA, PARA ATENDER A DEMANDA DO NÚCLEO DE TRÂNSITO DA GERÊNCIA DE SERVIÇOS PÚBLICOS E NÚCLEO DE PINTURA E MARCENARIA DA GERÊNCIA DE EDUCAÇÃO E CULTURA DO MUNICÍPIO DE NAVIRAÍ/MS. PEDIDOS DE COMPRA Nº 002/2021 E 019/2021.</w:t>
      </w:r>
      <w:r>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80/2021</w:t>
      </w:r>
      <w:r>
        <w:rPr>
          <w:rFonts w:eastAsia="Times New Roman"/>
          <w:sz w:val="24"/>
          <w:szCs w:val="24"/>
          <w:lang w:eastAsia="pt-BR"/>
        </w:rPr>
        <w:t xml:space="preserve">, Processo n° </w:t>
      </w:r>
      <w:r>
        <w:rPr>
          <w:rFonts w:eastAsia="Times New Roman"/>
          <w:b/>
          <w:sz w:val="24"/>
          <w:szCs w:val="24"/>
          <w:lang w:eastAsia="pt-BR"/>
        </w:rPr>
        <w:t>149/2021</w:t>
      </w:r>
      <w:r>
        <w:rPr>
          <w:rFonts w:eastAsia="Times New Roman"/>
          <w:sz w:val="24"/>
          <w:szCs w:val="24"/>
          <w:lang w:eastAsia="pt-BR"/>
        </w:rPr>
        <w:t>, os quais, independentemente de transcrição, fazem parte deste instrumento, naquilo que não o contrarie.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 xml:space="preserve">1.2 –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SEGUNDA – DAS OBRIGAÇÕES DAS PARTES: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 – DAS OBRIGAÇÕES DO ÓRGÃO GERENCIADOR: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2.1.2 Permitir ao pessoal da contratada o acesso ao local da entrega do objeto, desde que observadas as normas de segurança;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2.1.3 Notificar o fornecedor de qualquer irregularidade encontrada no fornecimento do material;</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2.1.4 Efetuar os pagamentos devidos observados as condições estabelecidas nesta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2.1.5 Promover ampla pesquisa de mercado, de forma a comprovar que os preços registrados permanecem compatíveis com os praticados no mercado.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w:t>
      </w:r>
      <w:r>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2.1.6 – Efetuar a contratação, se assim for necessário, </w:t>
      </w:r>
      <w:r>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 – DAS OBRIGAÇÕES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2.2.1 Assinar esta Ata no prazo </w:t>
      </w:r>
      <w:r>
        <w:rPr>
          <w:rFonts w:eastAsia="Times New Roman"/>
          <w:b/>
          <w:sz w:val="24"/>
          <w:szCs w:val="24"/>
          <w:u w:val="single"/>
          <w:lang w:eastAsia="pt-BR"/>
        </w:rPr>
        <w:t>máximo</w:t>
      </w:r>
      <w:r>
        <w:rPr>
          <w:rFonts w:eastAsia="Times New Roman"/>
          <w:sz w:val="24"/>
          <w:szCs w:val="24"/>
          <w:lang w:eastAsia="pt-BR"/>
        </w:rPr>
        <w:t xml:space="preserve"> de 06 (seis) dias úteis, contado da convocação;</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2.2.2 Fornecer o material conforme especificação marca e preço registrados;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2.2.3 Entregar o material solicitado no respectivo endereço do órgão participante da presente Ata de Registro de Preços, no prazo máximo de </w:t>
      </w:r>
      <w:r>
        <w:rPr>
          <w:rFonts w:eastAsia="Times New Roman"/>
          <w:sz w:val="24"/>
          <w:szCs w:val="24"/>
          <w:highlight w:val="yellow"/>
          <w:lang w:eastAsia="pt-BR"/>
        </w:rPr>
        <w:t>10 (dez) dias úteis</w:t>
      </w:r>
      <w:r>
        <w:rPr>
          <w:rFonts w:eastAsia="Times New Roman"/>
          <w:sz w:val="24"/>
          <w:szCs w:val="24"/>
          <w:lang w:eastAsia="pt-BR"/>
        </w:rPr>
        <w:t>, a contar do recebimento da Ordem de Compras;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TERCEIRA - DA VIGÊNCIA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3.1 – </w:t>
      </w:r>
      <w:r>
        <w:rPr>
          <w:rFonts w:eastAsia="Times New Roman"/>
          <w:sz w:val="24"/>
          <w:szCs w:val="24"/>
        </w:rPr>
        <w:t xml:space="preserve">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QUARTA - DO GERENCIAMENTO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4.1 – </w:t>
      </w:r>
      <w:r>
        <w:rPr>
          <w:rFonts w:eastAsia="Times New Roman"/>
          <w:sz w:val="24"/>
          <w:szCs w:val="24"/>
          <w:lang w:eastAsia="pt-BR"/>
        </w:rPr>
        <w:t>O gerenciamento deste Instrumento, nos aspectos operacional e contratual, caberá à Gerência Solicitante e a seu referido Gerenciador, competindo-lhe: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efetuar controle dos fornecedores, dos preços, dos quantitativos fornecidos e das especificações do material registrado;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c) notificar o fornecedor registrado, via fax ou telefone, para retirada da nota de empenho;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w:t>
      </w:r>
      <w:r>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w:t>
      </w:r>
      <w:r>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QUINTA - DOS PREÇOS REGISTRADOS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5.1 – </w:t>
      </w:r>
      <w:r>
        <w:rPr>
          <w:rFonts w:eastAsia="Times New Roman"/>
          <w:sz w:val="24"/>
          <w:szCs w:val="24"/>
          <w:lang w:eastAsia="pt-BR"/>
        </w:rPr>
        <w:t>Os preços registrados, a especificação do material, o quantitativo, as marcas, as empresas fornecedoras e o nome do representante legal são os constantes do Anexo I desta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5.2 </w:t>
      </w:r>
      <w:r>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5.3 </w:t>
      </w:r>
      <w:r>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5.4 </w:t>
      </w:r>
      <w:r>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5.5 </w:t>
      </w:r>
      <w:r>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5.6 </w:t>
      </w:r>
      <w:r>
        <w:rPr>
          <w:rFonts w:eastAsia="Times New Roman"/>
          <w:sz w:val="24"/>
          <w:szCs w:val="24"/>
          <w:lang w:eastAsia="pt-BR"/>
        </w:rPr>
        <w:t>- Será considerado preço de mercado, o que for igual ou inferior à média daquele apurado pela Administração Municipal para determinado item.</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5.7 </w:t>
      </w:r>
      <w:r>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SEXTA - DO CANCELAMENTO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6.1 – </w:t>
      </w:r>
      <w:r>
        <w:rPr>
          <w:rFonts w:eastAsia="Times New Roman"/>
          <w:sz w:val="24"/>
          <w:szCs w:val="24"/>
          <w:lang w:eastAsia="pt-BR"/>
        </w:rPr>
        <w:t>Os preços registrados na presente, Ata de Registro de Preços poderão ser cancelados de pleno direito, conforme a seguir:</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XV e XVI, da Lei nº 8.666/93.</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6.2 -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6.3 -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6.4 - </w:t>
      </w:r>
      <w:r>
        <w:rPr>
          <w:rFonts w:eastAsia="Times New Roman"/>
          <w:sz w:val="24"/>
          <w:szCs w:val="24"/>
          <w:lang w:eastAsia="pt-BR"/>
        </w:rPr>
        <w:t>A solicitação do fornecedor para cancelamento dos preços registrados poderá não ser aceita</w:t>
      </w:r>
      <w:r>
        <w:rPr>
          <w:rFonts w:eastAsia="Times New Roman"/>
          <w:color w:val="FF0000"/>
          <w:sz w:val="24"/>
          <w:szCs w:val="24"/>
          <w:lang w:eastAsia="pt-BR"/>
        </w:rPr>
        <w:t xml:space="preserve"> </w:t>
      </w:r>
      <w:r>
        <w:rPr>
          <w:rFonts w:eastAsia="Times New Roman"/>
          <w:sz w:val="24"/>
          <w:szCs w:val="24"/>
          <w:lang w:eastAsia="pt-BR"/>
        </w:rPr>
        <w:t>pela Administração Municipal, facultando-se a este, neste caso, a aplicação das penalidades previstas nesta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6.5 -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6.6 - </w:t>
      </w:r>
      <w:r>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SÉTIMA - DO RECEBIMENTO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w:t>
      </w:r>
      <w:r>
        <w:rPr>
          <w:rFonts w:eastAsia="Times New Roman"/>
          <w:sz w:val="24"/>
          <w:szCs w:val="24"/>
        </w:rPr>
        <w:t xml:space="preserve"> – Os itens licitados serão solicitados conforme a necessidade da Gerência, e deverão ser entregues no </w:t>
      </w:r>
      <w:r>
        <w:rPr>
          <w:rFonts w:eastAsia="Times New Roman"/>
          <w:sz w:val="24"/>
          <w:szCs w:val="24"/>
          <w:highlight w:val="none"/>
        </w:rPr>
        <w:t>Almoxarifado Central, pe</w:t>
      </w:r>
      <w:r>
        <w:rPr>
          <w:rFonts w:eastAsia="Times New Roman"/>
          <w:sz w:val="24"/>
          <w:szCs w:val="24"/>
        </w:rPr>
        <w:t xml:space="preserve">lo prazo máximo de </w:t>
      </w:r>
      <w:r>
        <w:rPr>
          <w:rFonts w:eastAsia="Times New Roman"/>
          <w:sz w:val="24"/>
          <w:szCs w:val="24"/>
          <w:highlight w:val="yellow"/>
        </w:rPr>
        <w:t>10 (dez)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7.4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O recebimento provisório ou definitivo não exclui as responsabilidades civis e penais da CONTRATADA.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OITAVA - DO PAGAMENTO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8.1</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.3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NONA - DA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 xml:space="preserve">9.1 </w:t>
      </w:r>
      <w:r>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sz w:val="24"/>
          <w:szCs w:val="24"/>
          <w:lang w:eastAsia="pt-BR"/>
        </w:rPr>
        <w:t>, ocorrida entre a data final prevista para o pagamento e a data de sua efetiva realização.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 DAS SANÇÕES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
          <w:bCs/>
          <w:sz w:val="24"/>
          <w:szCs w:val="24"/>
          <w:lang w:eastAsia="pt-BR"/>
        </w:rPr>
        <w:t>10.2.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 - advertência; </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10.3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10.4.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rPr>
        <w:t>10.5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PRIMEIRA - DA RESCISÃO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11.1 </w:t>
      </w:r>
      <w:r>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11.2 </w:t>
      </w:r>
      <w:r>
        <w:rPr>
          <w:rFonts w:eastAsia="Times New Roman"/>
          <w:sz w:val="24"/>
          <w:szCs w:val="24"/>
          <w:lang w:eastAsia="pt-BR"/>
        </w:rPr>
        <w:t>Além de outras hipóteses expressamente previstas no artigo 78 da Lei 8.666/93 constituem motivos para a rescisão da contratação: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atraso injustificado no fornecimento, bem como a sua paralisação sem justa causa e prévia comunicação a Administração Municipal;</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o cometimento reiterado de falhas comprovadas por meio de registro próprio efetuado pelo representante da Administração Municipal.</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11.3 </w:t>
      </w:r>
      <w:r>
        <w:rPr>
          <w:rFonts w:eastAsia="Times New Roman"/>
          <w:sz w:val="24"/>
          <w:szCs w:val="24"/>
          <w:lang w:eastAsia="pt-BR"/>
        </w:rPr>
        <w:t xml:space="preserve">- A Administração Municipal de Naviraí é reconhecida o direito de </w:t>
      </w:r>
      <w:r>
        <w:rPr>
          <w:rFonts w:eastAsia="Times New Roman"/>
          <w:bCs/>
          <w:sz w:val="24"/>
          <w:szCs w:val="24"/>
          <w:lang w:eastAsia="pt-BR"/>
        </w:rPr>
        <w:t>rescisão administrativa</w:t>
      </w:r>
      <w:r>
        <w:rPr>
          <w:rFonts w:eastAsia="Times New Roman"/>
          <w:sz w:val="24"/>
          <w:szCs w:val="24"/>
          <w:lang w:eastAsia="pt-BR"/>
        </w:rPr>
        <w:t>, nos termos do artigo 79, inciso I, da Lei nº 8.666/93, aplicando-se, no que couberem, as disposições dos parágrafos primeiro e segundo do mesmo artigo, bem como as do artigo 80.</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SEGUNDA - DOS RECURSOS ORÇAMENTÁRIOS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Pr>
          <w:rFonts w:eastAsia="Times New Roman"/>
          <w:b/>
          <w:bCs/>
          <w:sz w:val="24"/>
          <w:szCs w:val="24"/>
        </w:rPr>
        <w:t xml:space="preserve">12.1 - </w:t>
      </w:r>
      <w:r>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TERCEIRA - DAS DISPOSIÇÕES GERAIS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13.1 </w:t>
      </w:r>
      <w:r>
        <w:rPr>
          <w:rFonts w:eastAsia="Times New Roman"/>
          <w:sz w:val="24"/>
          <w:szCs w:val="24"/>
          <w:lang w:eastAsia="pt-BR"/>
        </w:rPr>
        <w:t>- Todas as alterações que se fizerem necessárias serão registradas por intermédio de lavratura de termo aditivo à presente Ata de Registro de Preços.</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QUARTA - DA PUBLICIDADE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14.1.</w:t>
      </w:r>
      <w:r>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w:instrText>
      </w:r>
      <w:r>
        <w:fldChar w:fldCharType="separate"/>
      </w:r>
      <w:r>
        <w:rPr>
          <w:rFonts w:eastAsia="Times New Roman"/>
          <w:color w:val="0000FF"/>
          <w:sz w:val="24"/>
          <w:szCs w:val="24"/>
          <w:u w:val="single"/>
          <w:lang w:eastAsia="pt-BR"/>
        </w:rPr>
        <w:t>www.navirai.ms.gov.br/licitacoes</w:t>
      </w:r>
      <w:r>
        <w:rPr>
          <w:rFonts w:eastAsia="Times New Roman"/>
          <w:color w:val="0000FF"/>
          <w:sz w:val="24"/>
          <w:szCs w:val="24"/>
          <w:u w:val="single"/>
          <w:lang w:eastAsia="pt-BR"/>
        </w:rPr>
        <w:fldChar w:fldCharType="end"/>
      </w:r>
      <w:r>
        <w:rPr>
          <w:rFonts w:eastAsia="Times New Roman"/>
          <w:sz w:val="24"/>
          <w:szCs w:val="24"/>
          <w:lang w:eastAsia="pt-BR"/>
        </w:rPr>
        <w:t xml:space="preserve"> </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QUINTA - DO FORO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15.1 -</w:t>
      </w:r>
      <w:r>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Assim, justas e contratadas, as partes assinam o presente instrumento em 02 (duas) vias.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TATIANE MARIA DA SILVA MORCH</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Educação e Cultura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006/2021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JORGE LUIS DE LUCIA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Gerente de Serviços Públicos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szCs w:val="20"/>
              </w:rPr>
              <w:t>Conforme Decreto nº. 077/2021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rPr>
          <w:rFonts w:eastAsia="Times New Roman"/>
          <w:b/>
          <w:bCs/>
          <w:sz w:val="24"/>
          <w:szCs w:val="24"/>
          <w:lang w:eastAsia="pt-BR"/>
        </w:rPr>
      </w:pPr>
      <w:r>
        <w:rPr>
          <w:rFonts w:eastAsia="Times New Roman"/>
          <w:b/>
          <w:bCs/>
          <w:sz w:val="24"/>
          <w:szCs w:val="24"/>
          <w:lang w:eastAsia="pt-BR"/>
        </w:rPr>
        <w:br w:type="page"/>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ANEXO I DA ATA DE REGISTRO DE PREÇOS Nº. _____/2021.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80/2021</w:t>
      </w:r>
      <w:r>
        <w:rPr>
          <w:rFonts w:eastAsia="Times New Roman"/>
          <w:sz w:val="24"/>
          <w:szCs w:val="24"/>
          <w:lang w:eastAsia="pt-BR"/>
        </w:rPr>
        <w:t xml:space="preserve"> – Processo nº. </w:t>
      </w:r>
      <w:r>
        <w:rPr>
          <w:rFonts w:eastAsia="Times New Roman"/>
          <w:b/>
          <w:sz w:val="24"/>
          <w:szCs w:val="24"/>
          <w:lang w:eastAsia="pt-BR"/>
        </w:rPr>
        <w:t>149/2021</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 xml:space="preserve">Nome da Empresa: </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CNPJ:</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Insc. Estadual: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Endereço:</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nº.:</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Bairro: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Cidade: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CEP:</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Estado: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Telefone: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Fax:</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e-mail: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Responsável: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CPF:</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RG:</w:t>
      </w: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Endereço:</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828"/>
        <w:gridCol w:w="806"/>
        <w:gridCol w:w="3584"/>
        <w:gridCol w:w="1417"/>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ITEM</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QTDE</w:t>
            </w: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UNID</w:t>
            </w: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ESPECIFICAÇÃO</w:t>
            </w: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MARCA MODELO</w:t>
            </w: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VALOR REGISTRADO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1</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2</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3</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bl>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TATIANE MARIA DA SILVA MORCH</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Educação e Cultura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006/2021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JORGE LUIS DE LUCIA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Gerente de Serviços Públicos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szCs w:val="20"/>
              </w:rPr>
              <w:t>Conforme Decreto nº. 077/2021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Nº 80/2021 </w:t>
      </w:r>
    </w:p>
    <w:p>
      <w:pPr>
        <w:keepNext/>
        <w:spacing w:after="0" w:line="240" w:lineRule="auto"/>
        <w:ind w:right="-568"/>
        <w:jc w:val="center"/>
        <w:outlineLvl w:val="5"/>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keepNext/>
        <w:spacing w:after="0" w:line="240" w:lineRule="auto"/>
        <w:ind w:right="-568"/>
        <w:jc w:val="center"/>
        <w:outlineLvl w:val="5"/>
        <w:rPr>
          <w:rFonts w:eastAsia="Times New Roman"/>
          <w:sz w:val="24"/>
          <w:szCs w:val="24"/>
          <w:lang w:eastAsia="pt-BR"/>
        </w:rPr>
      </w:pPr>
      <w:r>
        <w:rPr>
          <w:rFonts w:eastAsia="Times New Roman"/>
          <w:sz w:val="24"/>
          <w:szCs w:val="24"/>
          <w:lang w:eastAsia="pt-BR"/>
        </w:rPr>
        <w:t>ANEXO IV</w:t>
      </w:r>
    </w:p>
    <w:p>
      <w:pPr>
        <w:overflowPunct w:val="0"/>
        <w:autoSpaceDE w:val="0"/>
        <w:autoSpaceDN w:val="0"/>
        <w:adjustRightInd w:val="0"/>
        <w:spacing w:after="0" w:line="240" w:lineRule="auto"/>
        <w:textAlignment w:val="baseline"/>
        <w:rPr>
          <w:rFonts w:eastAsia="Arial Unicode MS"/>
          <w:szCs w:val="20"/>
          <w:lang w:eastAsia="pt-BR"/>
        </w:rPr>
      </w:pPr>
    </w:p>
    <w:p>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pPr>
        <w:widowControl w:val="0"/>
        <w:overflowPunct w:val="0"/>
        <w:autoSpaceDE w:val="0"/>
        <w:autoSpaceDN w:val="0"/>
        <w:adjustRightInd w:val="0"/>
        <w:spacing w:after="0" w:line="240" w:lineRule="auto"/>
        <w:ind w:right="-568"/>
        <w:jc w:val="center"/>
        <w:textAlignment w:val="baseline"/>
        <w:rPr>
          <w:rFonts w:hint="default" w:eastAsia="Times New Roman"/>
          <w:b/>
          <w:iCs/>
          <w:sz w:val="24"/>
          <w:szCs w:val="24"/>
          <w:lang w:val="pt-BR"/>
        </w:rPr>
      </w:pPr>
      <w:r>
        <w:rPr>
          <w:rFonts w:eastAsia="Times New Roman"/>
          <w:b/>
          <w:iCs/>
          <w:sz w:val="24"/>
          <w:szCs w:val="24"/>
        </w:rPr>
        <w:t>MINUTA DO CONTRATO Nº. ____/</w:t>
      </w:r>
      <w:r>
        <w:rPr>
          <w:rFonts w:hint="default" w:eastAsia="Times New Roman"/>
          <w:b/>
          <w:iCs/>
          <w:sz w:val="24"/>
          <w:szCs w:val="24"/>
          <w:lang w:val="pt-BR"/>
        </w:rPr>
        <w:t>______</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spacing w:after="0" w:line="240" w:lineRule="auto"/>
        <w:jc w:val="both"/>
        <w:rPr>
          <w:rFonts w:eastAsia="Times New Roman"/>
          <w:b/>
          <w:iCs/>
          <w:snapToGrid w:val="0"/>
          <w:sz w:val="24"/>
          <w:szCs w:val="24"/>
          <w:lang w:eastAsia="pt-BR"/>
        </w:rPr>
      </w:pPr>
      <w:r>
        <w:rPr>
          <w:rFonts w:eastAsia="Times New Roman"/>
          <w:b/>
          <w:iCs/>
          <w:snapToGrid w:val="0"/>
          <w:sz w:val="24"/>
          <w:szCs w:val="24"/>
          <w:lang w:eastAsia="pt-BR"/>
        </w:rPr>
        <w:t>INSTRUMENTO CONTRATUAL QUE CELEBRAM ENTRE SI A PREFEITURA DE NAVIRAÍ E A EMPRESA  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iCs/>
          <w:sz w:val="24"/>
          <w:szCs w:val="24"/>
        </w:rPr>
        <w:t xml:space="preserve">I - </w:t>
      </w:r>
      <w:r>
        <w:rPr>
          <w:rFonts w:eastAsia="Times New Roman"/>
          <w:iCs/>
          <w:sz w:val="24"/>
          <w:szCs w:val="24"/>
        </w:rPr>
        <w:tab/>
      </w:r>
      <w:r>
        <w:rPr>
          <w:rFonts w:eastAsia="Times New Roman"/>
          <w:iCs/>
          <w:sz w:val="24"/>
          <w:szCs w:val="24"/>
        </w:rPr>
        <w:t xml:space="preserve">CONTRATANTE: PREFEITURA DE NAVIRAÍ, Pessoa Jurídica de Direito Público Interno, </w:t>
      </w:r>
      <w:r>
        <w:rPr>
          <w:rFonts w:eastAsia="Times New Roman"/>
          <w:iCs/>
          <w:sz w:val="24"/>
          <w:szCs w:val="24"/>
          <w:highlight w:val="yellow"/>
        </w:rPr>
        <w:t>com sede a Praça Prefeito Euclides Antônio Fabris n.º 343, inscrita no CGC/MF sob o n.º 03.155.934/0001-90</w:t>
      </w:r>
      <w:r>
        <w:rPr>
          <w:rFonts w:eastAsia="Times New Roman"/>
          <w:iCs/>
          <w:sz w:val="24"/>
          <w:szCs w:val="24"/>
        </w:rPr>
        <w:t>,</w:t>
      </w:r>
      <w:r>
        <w:rPr>
          <w:rFonts w:eastAsia="Times New Roman"/>
          <w:iCs/>
          <w:sz w:val="24"/>
          <w:szCs w:val="24"/>
          <w:highlight w:val="yellow"/>
        </w:rPr>
        <w:t>por meio da Fundação Cultural, com sede a Rua Joaquim das Neves Norte nº. 490, inscrita no CGC/MF sob o n.º 00.063.821/0001-77</w:t>
      </w:r>
      <w:r>
        <w:rPr>
          <w:rFonts w:eastAsia="Times New Roman"/>
          <w:iCs/>
          <w:sz w:val="24"/>
          <w:szCs w:val="24"/>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II -</w:t>
      </w:r>
      <w:r>
        <w:rPr>
          <w:rFonts w:eastAsia="Times New Roman"/>
          <w:iCs/>
          <w:sz w:val="24"/>
          <w:szCs w:val="24"/>
        </w:rPr>
        <w:tab/>
      </w:r>
      <w:r>
        <w:rPr>
          <w:rFonts w:eastAsia="Times New Roman"/>
          <w:iCs/>
          <w:sz w:val="24"/>
          <w:szCs w:val="24"/>
        </w:rPr>
        <w:t xml:space="preserve"> REPRESENTANTES: Representa a CONTRATANTE </w:t>
      </w:r>
      <w:r>
        <w:rPr>
          <w:rFonts w:eastAsia="Times New Roman"/>
          <w:b/>
          <w:iCs/>
          <w:sz w:val="24"/>
          <w:szCs w:val="24"/>
          <w:u w:val="single"/>
        </w:rPr>
        <w:t>Tatiane Maria da Silva Morch</w:t>
      </w:r>
      <w:r>
        <w:rPr>
          <w:rFonts w:eastAsia="Times New Roman"/>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rFonts w:eastAsia="Times New Roman"/>
          <w:sz w:val="24"/>
          <w:szCs w:val="24"/>
        </w:rPr>
        <w:t xml:space="preserve"> </w:t>
      </w:r>
      <w:r>
        <w:rPr>
          <w:rFonts w:eastAsia="Times New Roman"/>
          <w:b/>
          <w:sz w:val="24"/>
          <w:szCs w:val="24"/>
          <w:u w:val="single"/>
        </w:rPr>
        <w:t>Jorge Luis de Lúcia</w:t>
      </w:r>
      <w:r>
        <w:rPr>
          <w:rFonts w:eastAsia="Times New Roman"/>
          <w:iCs/>
          <w:sz w:val="24"/>
          <w:szCs w:val="24"/>
        </w:rPr>
        <w:t>,  Gerente de Serviços Públicos conforme Decreto nº 077/2021, brasileiro, portador do CPF/MF nº. 079.589.258-67 e Cédula de Identidade RG nº. 9.057.438 SSP/SP, residente nesta cidade, à Avenida Amélia Fukuda,  nº 1216 – Jardim Oasis,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iCs/>
          <w:sz w:val="24"/>
          <w:szCs w:val="24"/>
          <w:lang w:eastAsia="pt-BR"/>
        </w:rPr>
        <w:t xml:space="preserve">III - DA AUTORIZAÇÃO DA LICITAÇÃO: O presente Contrato é celebrado em decorrência da autorização Rhaiza Rejane Neme de Matos, Prefeita Municipal de Naviraí, Estado de Mato Grosso do Sul, exarada em despacho constante do </w:t>
      </w:r>
      <w:r>
        <w:rPr>
          <w:rFonts w:eastAsia="Times New Roman"/>
          <w:b/>
          <w:iCs/>
          <w:sz w:val="24"/>
          <w:szCs w:val="24"/>
          <w:lang w:eastAsia="pt-BR"/>
        </w:rPr>
        <w:t>Processo Licitatório nº. 149/2021</w:t>
      </w:r>
      <w:r>
        <w:rPr>
          <w:rFonts w:eastAsia="Times New Roman"/>
          <w:iCs/>
          <w:sz w:val="24"/>
          <w:szCs w:val="24"/>
          <w:lang w:eastAsia="pt-BR"/>
        </w:rPr>
        <w:t xml:space="preserve">, gerado pelo </w:t>
      </w:r>
      <w:r>
        <w:rPr>
          <w:rFonts w:eastAsia="Times New Roman"/>
          <w:b/>
          <w:iCs/>
          <w:sz w:val="24"/>
          <w:szCs w:val="24"/>
          <w:lang w:eastAsia="pt-BR"/>
        </w:rPr>
        <w:t>Pregão Presencial nº. 80/2021</w:t>
      </w:r>
      <w:r>
        <w:rPr>
          <w:rFonts w:eastAsia="Times New Roman"/>
          <w:iCs/>
          <w:sz w:val="24"/>
          <w:szCs w:val="24"/>
          <w:lang w:eastAsia="pt-BR"/>
        </w:rPr>
        <w:t xml:space="preserve">, registrado na </w:t>
      </w:r>
      <w:r>
        <w:rPr>
          <w:rFonts w:eastAsia="Times New Roman"/>
          <w:b/>
          <w:iCs/>
          <w:sz w:val="24"/>
          <w:szCs w:val="24"/>
          <w:lang w:eastAsia="pt-BR"/>
        </w:rPr>
        <w:t>Ata de Registro de Preços nº</w:t>
      </w:r>
      <w:r>
        <w:rPr>
          <w:rFonts w:eastAsia="Times New Roman"/>
          <w:iCs/>
          <w:sz w:val="24"/>
          <w:szCs w:val="24"/>
          <w:lang w:eastAsia="pt-BR"/>
        </w:rPr>
        <w:t>................,que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PARÁGRAFO ÚNICO: Cada Gerente subscreve este contrato com a responsabilidade adstrita ao quantitativo adquirido por sua respectiva </w:t>
      </w:r>
      <w:r>
        <w:rPr>
          <w:rFonts w:eastAsia="Times New Roman"/>
          <w:iCs/>
          <w:sz w:val="24"/>
          <w:szCs w:val="24"/>
          <w:lang w:val="pt-BR"/>
        </w:rPr>
        <w:t>Gerência</w:t>
      </w:r>
      <w:r>
        <w:rPr>
          <w:rFonts w:eastAsia="Times New Roman"/>
          <w:iCs/>
          <w:sz w:val="24"/>
          <w:szCs w:val="24"/>
        </w:rPr>
        <w:t>.</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Pr>
          <w:rFonts w:eastAsia="Times New Roman"/>
          <w:b/>
          <w:iCs/>
          <w:sz w:val="24"/>
          <w:szCs w:val="24"/>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widowControl w:val="0"/>
        <w:numPr>
          <w:ilvl w:val="1"/>
          <w:numId w:val="5"/>
        </w:numPr>
        <w:tabs>
          <w:tab w:val="left"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Pr>
          <w:rFonts w:eastAsia="Times New Roman"/>
          <w:iCs/>
          <w:sz w:val="24"/>
          <w:szCs w:val="24"/>
        </w:rPr>
        <w:t xml:space="preserve">Constitui objeto deste Contrato a </w:t>
      </w:r>
      <w:r>
        <w:rPr>
          <w:rFonts w:eastAsia="Times New Roman"/>
          <w:b/>
          <w:iCs/>
          <w:sz w:val="24"/>
          <w:szCs w:val="24"/>
        </w:rPr>
        <w:t xml:space="preserve"> AQUISIÇÃO  DE MATERIAL PARA PINTURA CONFORME TERMO DE REFERÊNCIA, PARA ATENDER A DEMANDA DO NÚCLEO DE TRÂNSITO DA GERÊNCIA DE SERVIÇOS PÚBLICOS E NÚCLEO DE PINTURA E MARCENARIA DA GERÊNCIA DE EDUCAÇÃO E CULTURA DO MUNICÍPIO DE NAVIRAÍ/MS. PEDIDOS DE COMPRA Nº 002/2021 E 019/2021.</w:t>
      </w: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Cs/>
          <w:sz w:val="24"/>
          <w:szCs w:val="24"/>
        </w:rPr>
      </w:pPr>
    </w:p>
    <w:p>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Pr>
          <w:rFonts w:eastAsia="Times New Roman"/>
          <w:b/>
          <w:sz w:val="24"/>
          <w:szCs w:val="24"/>
          <w:lang w:eastAsia="pt-BR"/>
        </w:rPr>
        <w:t>1.2</w:t>
      </w:r>
      <w:r>
        <w:rPr>
          <w:rFonts w:eastAsia="Times New Roman"/>
          <w:bCs/>
          <w:sz w:val="24"/>
          <w:szCs w:val="24"/>
          <w:lang w:eastAsia="pt-BR"/>
        </w:rPr>
        <w:t xml:space="preserve"> 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Cs/>
          <w:sz w:val="24"/>
          <w:szCs w:val="24"/>
        </w:rPr>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JG</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JOGO DE SERRA PARA TICO-TICO CONTENDO 12 PEÇAS PARA CORTE DE FERRO E MADEIRA. BOA QUALIDADE.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PREGO 17 X 21 COM CABEÇA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CORANTE LÍQUIDO A SER USADO NO PREPARO DE TINTA LATEX - COR A ESCOLHER -  BISNAGA COM 50 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BROCA AÇO RÁPIDO DIN, NA MEDIDA DE 5,0 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BROCA DE VÍDEA CURTA 6MM.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BROCA DE VÍDEA CURTA 8MM.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LIXA PARA FERRO Nº 100 - (1ª LINHA)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LIXA PARA FERRO Nº 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BROCA AÇO RÁPIDO, NA MEDIDA DE 8,0 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BROCA AÇO RÁPIDO, NA MEDIDA DE 10 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DESEMPENADEIRA DE AÇO LISA NAS DIMENSÕES DE 12x35cm, COM DUAS HASTES DE FIXAÇÃO. IDEAL PARA APLICAÇÃO DE MASSA.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ESPÁTULA EM AÇO LAMINADO 10 CM CABO DE MADEIRA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PINCEL 50MM 2 - 1ª LINHA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ROLO PARA PINTURA EM SUPERFÍCIE SEMI RUGOSAS, 23cm DE LARGURA, CONFECCIONADO EM PELE DE CARNEIRO, COM ALTURA DE LÃ DE 19mm. PARA PINTURAS COM TINTAS LATÉX, ACRÍLICA, PVA, ÓLEO E ESMALTE.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DISCO DE LIXA 7 POLEGADA Nº 120 (1ª LINHA)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PINCEL DE 2 POLEGADAS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DISCO DE LIXA - 7 POLEGADAS - Nº 50 - 1ª LINHA.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MARTELO DE PEDREIRO E CARPINTEIRO METÁLICO CABO DE MADEIRA, 27CM BOA RESISTÊNCIA.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RL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FITA ZEBRADA NA COR AMARELO E PRETO, NAS MEDIDAS DE 70 MM DE LARGURA POR 200 METROS DE COMPRIMENTO, NORMATIZADO PELO DENATRAN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ROLO DE LÃ DE CARNEIRO PARA PINTURA, COM GARFO , ALTURA DA LÃ 10 MM, COM LARGURA DE 10CM, FABRICADO NO TERMO FUSÃO, ANTI RESPINGO, RECOMENDÁVEL PARA TINTAS A BASE DE SOLVENTES E RESINAS DE ALTA QUALIDADE.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CABO EXTENSOR EM ESTRUTURA DE CHAPA METÁLICA REVESTIDA, EXTENSÍVEL E AJUSTÁVEL ATÉ 2m, PARA SUPORTE A BROCHAS E ROLOS DE PINTURA.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SUPORTE PARA ROLO DE 23 CM PARA PINTURA (GARFO).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CABO EXTENSOR EM ESTRUTURA DE CHAPA METÁLICA REVESTIDA, EXTENSÍVEL E AJUSTÁVEL ATÉ 3m, PARA SUPORTE A BROCHAS E ROLOS DE PINTURA.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SUPORTE PARA ROLO DE 10 CM PARA PINTURA (GARFO)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LA</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TINTA ESMALTE SINTÉTICO NA COR PRETA, 1ª LINHA. LATA COM 18 LITROS.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COMPENSADO NAVAL OU MARÍTIMO COM 04 MM  DE ESPESSURA, CONFECCIONADO EM MADEIRA TROPICAL COM CAPA EM MADEIRA DURA E MIOLO DE EUCALIPTO OU PINUS. MEDIDAS: 2,50M X 1,60M.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COMPENSADO NAVAL OU MARÍTIMO COM 10 MM DE ESPESSURA, COFECCIONADO EM MADEIRA TROPICAL COM CAPA EM MADEIRA DURA E MIOLO DE EUCALIPTO OU PINUS. MEDIDAS: 2,50M X 1,60M.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COMPENSADO NAVAL OU MARÍTIMO COM 15 MM DE ESPESSURA, CONFECCIONADO EM MADEIRA TROPICAL COM CAPA EM MADEIRA DURA E MIOLO DE EUCALIPTO OU PINUS. MEDIDAS: 2,50M X 1,60M.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TINTA ACRÍLICA PREMIUM, SEMI-BRILHO, PARA AMBIENTES EXTERNOS E INTERNOS, ANTIMOFO, ALTA RESISTÊNCIA ÁS INTERPÉRIES (SOL, CHUVA, ETC.) Á VARIAÇÕES DE TEMPERATURAS E CONDIÇÕES METEOROLÓGICAS E Á LAVABILIDADE. LATA COM 18 LITROS - COR BRANCO NEVE - NORMA ABNT NBR 11.702 - TIPO 4.2.5 - EM CONFORMIDADE COM NORMATIVA DA ABRAFATI.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ROLO ANTI - GOTA COM DUAS LISTRAS MEDINDO 23 CM COM 10 MM DE LÃ</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PINCEL 25mm - 1" - 1ª LINHA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ESPÁTULA EM AÇO INOX 6 POLEGADAS COM CABO DE MADEIRA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M²</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LONA PLÁSTICA PRETA COM 150 MICRAS DE ALTA RESISTÊNCIA 5M X 4M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Arial Unicode MS"/>
                <w:szCs w:val="20"/>
                <w:lang w:val="pt-BR"/>
              </w:rPr>
            </w:pPr>
            <w:r>
              <w:rPr>
                <w:rFonts w:eastAsia="Arial Unicode MS"/>
                <w:szCs w:val="20"/>
              </w:rPr>
              <w:t>COLA DE CONTATO - CONFORME TERMO DE REFERENCIA</w:t>
            </w:r>
            <w:r>
              <w:rPr>
                <w:rFonts w:hint="default" w:eastAsia="Arial Unicode MS"/>
                <w:szCs w:val="20"/>
                <w:lang w:val="pt-BR"/>
              </w:rPr>
              <w:t>:</w:t>
            </w:r>
          </w:p>
          <w:p>
            <w:pPr>
              <w:overflowPunct w:val="0"/>
              <w:autoSpaceDE w:val="0"/>
              <w:autoSpaceDN w:val="0"/>
              <w:adjustRightInd w:val="0"/>
              <w:spacing w:after="0"/>
              <w:jc w:val="both"/>
              <w:textAlignment w:val="baseline"/>
              <w:rPr>
                <w:rFonts w:hint="default" w:eastAsia="Arial Unicode MS"/>
                <w:szCs w:val="20"/>
                <w:lang w:val="pt-BR"/>
              </w:rPr>
            </w:pPr>
            <w:r>
              <w:drawing>
                <wp:inline distT="0" distB="0" distL="114300" distR="114300">
                  <wp:extent cx="3368040" cy="1428750"/>
                  <wp:effectExtent l="0" t="0" r="3810" b="0"/>
                  <wp:docPr id="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
                          <pic:cNvPicPr>
                            <a:picLocks noChangeAspect="1"/>
                          </pic:cNvPicPr>
                        </pic:nvPicPr>
                        <pic:blipFill>
                          <a:blip r:embed="rId11"/>
                          <a:stretch>
                            <a:fillRect/>
                          </a:stretch>
                        </pic:blipFill>
                        <pic:spPr>
                          <a:xfrm>
                            <a:off x="0" y="0"/>
                            <a:ext cx="3368040" cy="1428750"/>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PREGO 13X15 COM CABEÇA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PREGO 17X17 COM CABEÇA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Arial Unicode MS"/>
                <w:szCs w:val="20"/>
                <w:lang w:val="pt-BR"/>
              </w:rPr>
            </w:pPr>
            <w:r>
              <w:rPr>
                <w:rFonts w:eastAsia="Arial Unicode MS"/>
                <w:szCs w:val="20"/>
              </w:rPr>
              <w:t>COMPENSADO MARÍTIMO OU NAVAL 1ª LINHA - CONFORME TERMO DE REFERENCIA</w:t>
            </w:r>
            <w:r>
              <w:rPr>
                <w:rFonts w:hint="default" w:eastAsia="Arial Unicode MS"/>
                <w:szCs w:val="20"/>
                <w:lang w:val="pt-BR"/>
              </w:rPr>
              <w:t>:</w:t>
            </w:r>
          </w:p>
          <w:p>
            <w:pPr>
              <w:overflowPunct w:val="0"/>
              <w:autoSpaceDE w:val="0"/>
              <w:autoSpaceDN w:val="0"/>
              <w:adjustRightInd w:val="0"/>
              <w:spacing w:after="0"/>
              <w:jc w:val="both"/>
              <w:textAlignment w:val="baseline"/>
              <w:rPr>
                <w:rFonts w:hint="default" w:eastAsia="Arial Unicode MS"/>
                <w:szCs w:val="20"/>
                <w:lang w:val="pt-BR"/>
              </w:rPr>
            </w:pPr>
            <w:r>
              <w:drawing>
                <wp:inline distT="0" distB="0" distL="114300" distR="114300">
                  <wp:extent cx="3448050" cy="1443990"/>
                  <wp:effectExtent l="0" t="0" r="0" b="3810"/>
                  <wp:docPr id="1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2"/>
                          <pic:cNvPicPr>
                            <a:picLocks noChangeAspect="1"/>
                          </pic:cNvPicPr>
                        </pic:nvPicPr>
                        <pic:blipFill>
                          <a:blip r:embed="rId12"/>
                          <a:stretch>
                            <a:fillRect/>
                          </a:stretch>
                        </pic:blipFill>
                        <pic:spPr>
                          <a:xfrm>
                            <a:off x="0" y="0"/>
                            <a:ext cx="3448050" cy="1443990"/>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DISCO DE LIXA 7 POLEGADAS Nº 80 - (1ª LINHA)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Arial Unicode MS"/>
                <w:szCs w:val="20"/>
                <w:lang w:val="pt-BR"/>
              </w:rPr>
            </w:pPr>
            <w:r>
              <w:rPr>
                <w:rFonts w:eastAsia="Arial Unicode MS"/>
                <w:szCs w:val="20"/>
              </w:rPr>
              <w:t>ROLO DE LIXA PARA MADEIRA 10M X 15CM - CONFORME TERMO DE REFERENCIA</w:t>
            </w:r>
            <w:r>
              <w:rPr>
                <w:rFonts w:hint="default" w:eastAsia="Arial Unicode MS"/>
                <w:szCs w:val="20"/>
                <w:lang w:val="pt-BR"/>
              </w:rPr>
              <w:t>:</w:t>
            </w:r>
          </w:p>
          <w:p>
            <w:pPr>
              <w:overflowPunct w:val="0"/>
              <w:autoSpaceDE w:val="0"/>
              <w:autoSpaceDN w:val="0"/>
              <w:adjustRightInd w:val="0"/>
              <w:spacing w:after="0"/>
              <w:jc w:val="both"/>
              <w:textAlignment w:val="baseline"/>
              <w:rPr>
                <w:rFonts w:hint="default" w:eastAsia="Arial Unicode MS"/>
                <w:szCs w:val="20"/>
                <w:lang w:val="pt-BR"/>
              </w:rPr>
            </w:pPr>
            <w:r>
              <w:drawing>
                <wp:inline distT="0" distB="0" distL="114300" distR="114300">
                  <wp:extent cx="3472815" cy="2135505"/>
                  <wp:effectExtent l="0" t="0" r="13335" b="17145"/>
                  <wp:docPr id="1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3"/>
                          <pic:cNvPicPr>
                            <a:picLocks noChangeAspect="1"/>
                          </pic:cNvPicPr>
                        </pic:nvPicPr>
                        <pic:blipFill>
                          <a:blip r:embed="rId13"/>
                          <a:stretch>
                            <a:fillRect/>
                          </a:stretch>
                        </pic:blipFill>
                        <pic:spPr>
                          <a:xfrm>
                            <a:off x="0" y="0"/>
                            <a:ext cx="3472815" cy="2135505"/>
                          </a:xfrm>
                          <a:prstGeom prst="rect">
                            <a:avLst/>
                          </a:prstGeom>
                          <a:noFill/>
                          <a:ln>
                            <a:noFill/>
                          </a:ln>
                        </pic:spPr>
                      </pic:pic>
                    </a:graphicData>
                  </a:graphic>
                </wp:inline>
              </w:drawing>
            </w:r>
          </w:p>
        </w:tc>
      </w:tr>
    </w:tbl>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rPr>
          <w:rFonts w:eastAsia="Times New Roman"/>
          <w:b/>
          <w:iCs/>
          <w:sz w:val="24"/>
          <w:szCs w:val="24"/>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2.1 </w:t>
      </w:r>
      <w:r>
        <w:rPr>
          <w:rFonts w:eastAsia="Times New Roman"/>
          <w:iCs/>
          <w:sz w:val="24"/>
          <w:szCs w:val="24"/>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w:t>
      </w:r>
      <w:r>
        <w:rPr>
          <w:rFonts w:eastAsia="Times New Roman"/>
          <w:iCs/>
          <w:sz w:val="24"/>
          <w:szCs w:val="24"/>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Pr>
          <w:rFonts w:eastAsia="Times New Roman"/>
          <w:b/>
          <w:bCs/>
          <w:iCs/>
          <w:sz w:val="24"/>
          <w:szCs w:val="24"/>
        </w:rPr>
        <w:t>II</w:t>
      </w:r>
      <w:r>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Cs/>
          <w:color w:val="FF0000"/>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2.2</w:t>
      </w:r>
      <w:r>
        <w:rPr>
          <w:rFonts w:eastAsia="Times New Roman"/>
          <w:iCs/>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 xml:space="preserve">I </w:t>
      </w:r>
      <w:r>
        <w:rPr>
          <w:rFonts w:eastAsia="Times New Roman"/>
          <w:iCs/>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w:t>
      </w:r>
      <w:r>
        <w:rPr>
          <w:rFonts w:eastAsia="Times New Roman"/>
          <w:iCs/>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Aplicar as sanções administrativas contratuais pertinentes, em caso de inadimplemento.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widowControl w:val="0"/>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TERCEIRA - FORMA DE FORNECIMENTO DE OBJETO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3.1</w:t>
      </w:r>
      <w:r>
        <w:rPr>
          <w:rFonts w:eastAsia="Times New Roman"/>
          <w:sz w:val="24"/>
          <w:szCs w:val="24"/>
        </w:rPr>
        <w:t xml:space="preserve"> – Os itens licitados serão solicitados conforme a necessidade da Gerência, e deverão ser entregues no Almoxarifado Central, pelo prazo máximo de </w:t>
      </w:r>
      <w:r>
        <w:rPr>
          <w:rFonts w:eastAsia="Times New Roman"/>
          <w:sz w:val="24"/>
          <w:szCs w:val="24"/>
          <w:highlight w:val="yellow"/>
        </w:rPr>
        <w:t>10 (dez)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3.4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ind w:right="-618"/>
        <w:jc w:val="both"/>
        <w:textAlignment w:val="baseline"/>
        <w:rPr>
          <w:rFonts w:eastAsia="Times New Roman"/>
          <w:iCs/>
          <w:sz w:val="24"/>
          <w:szCs w:val="24"/>
        </w:rPr>
      </w:pPr>
    </w:p>
    <w:p>
      <w:pPr>
        <w:keepNext/>
        <w:spacing w:after="0" w:line="240" w:lineRule="auto"/>
        <w:ind w:right="-618"/>
        <w:jc w:val="both"/>
        <w:outlineLvl w:val="2"/>
        <w:rPr>
          <w:rFonts w:eastAsia="Arial Unicode MS"/>
          <w:b/>
          <w:iCs/>
          <w:sz w:val="24"/>
          <w:szCs w:val="24"/>
          <w:lang w:eastAsia="pt-BR"/>
        </w:rPr>
      </w:pPr>
      <w:r>
        <w:rPr>
          <w:rFonts w:eastAsia="Times New Roman"/>
          <w:b/>
          <w:iCs/>
          <w:sz w:val="24"/>
          <w:szCs w:val="24"/>
          <w:lang w:eastAsia="pt-BR"/>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4.1.</w:t>
      </w:r>
      <w:r>
        <w:rPr>
          <w:rFonts w:eastAsia="Times New Roman"/>
          <w:iCs/>
          <w:sz w:val="24"/>
          <w:szCs w:val="24"/>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67"/>
        <w:gridCol w:w="633"/>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0" w:hRule="atLeast"/>
        </w:trPr>
        <w:tc>
          <w:tcPr>
            <w:tcW w:w="56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Item</w:t>
            </w:r>
          </w:p>
        </w:tc>
        <w:tc>
          <w:tcPr>
            <w:tcW w:w="63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Cód.</w:t>
            </w: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9" w:hRule="atLeast"/>
        </w:trPr>
        <w:tc>
          <w:tcPr>
            <w:tcW w:w="56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r>
    </w:tbl>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4.2.</w:t>
      </w:r>
      <w:r>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b/>
          <w:iCs/>
          <w:sz w:val="24"/>
          <w:szCs w:val="24"/>
        </w:rPr>
        <w:t>4.3</w:t>
      </w:r>
      <w:r>
        <w:rPr>
          <w:rFonts w:eastAsia="Times New Roman"/>
          <w:bCs/>
          <w:iCs/>
          <w:sz w:val="24"/>
          <w:szCs w:val="24"/>
        </w:rPr>
        <w:t xml:space="preserve"> – O pagamento será efetuado em até 30 (trinta) dias, a contar da efetiva entrega dos materiais desta licitação, mediante apresentação da respectiva Nota Fiscal.</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4.4 -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4.5</w:t>
      </w:r>
      <w:r>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4.6</w:t>
      </w:r>
      <w:r>
        <w:rPr>
          <w:rFonts w:eastAsia="Times New Roman"/>
          <w:iCs/>
          <w:sz w:val="24"/>
          <w:szCs w:val="24"/>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4.7</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sz w:val="24"/>
          <w:szCs w:val="24"/>
        </w:rPr>
        <w:t>4.7.1</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4.7.2</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Estadual por meio da apresentação de Certidão Negativa ou Positiva com efeito de Negativa;</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4.7.3 </w:t>
      </w:r>
      <w:r>
        <w:rPr>
          <w:rFonts w:eastAsia="Times New Roman"/>
          <w:b/>
          <w:bCs/>
          <w:sz w:val="24"/>
          <w:szCs w:val="24"/>
        </w:rPr>
        <w:tab/>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4.7.4 </w:t>
      </w:r>
      <w:r>
        <w:rPr>
          <w:rFonts w:eastAsia="Times New Roman"/>
          <w:b/>
          <w:bCs/>
          <w:sz w:val="24"/>
          <w:szCs w:val="24"/>
        </w:rPr>
        <w:tab/>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4.7.5</w:t>
      </w:r>
      <w:r>
        <w:rPr>
          <w:rFonts w:eastAsia="Times New Roman"/>
          <w:sz w:val="24"/>
          <w:szCs w:val="24"/>
        </w:rPr>
        <w:t xml:space="preserve"> </w:t>
      </w:r>
      <w:r>
        <w:rPr>
          <w:rFonts w:eastAsia="Times New Roman"/>
          <w:sz w:val="24"/>
          <w:szCs w:val="24"/>
        </w:rPr>
        <w:tab/>
      </w:r>
      <w:r>
        <w:rPr>
          <w:rFonts w:eastAsia="Times New Roman"/>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QUINTA - DO PREÇO E DO REAJUSTE: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b/>
          <w:bCs/>
          <w:iCs/>
          <w:sz w:val="24"/>
          <w:szCs w:val="24"/>
        </w:rPr>
        <w:t>5.1</w:t>
      </w:r>
      <w:r>
        <w:rPr>
          <w:rFonts w:eastAsia="Times New Roman"/>
          <w:iCs/>
          <w:sz w:val="24"/>
          <w:szCs w:val="24"/>
        </w:rPr>
        <w:t xml:space="preserve"> – Os preços deverão ser expressos em reais e de conformidade com o inciso I, subitem 7.1 do edital, fixo e irreajustável</w:t>
      </w:r>
      <w:r>
        <w:rPr>
          <w:rFonts w:hint="default" w:eastAsia="Times New Roman"/>
          <w:iCs/>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 – </w:t>
      </w:r>
      <w:r>
        <w:rPr>
          <w:rFonts w:eastAsia="Times New Roman"/>
          <w:iCs/>
          <w:sz w:val="24"/>
          <w:szCs w:val="24"/>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5.2.1 – </w:t>
      </w:r>
      <w:r>
        <w:rPr>
          <w:rFonts w:eastAsia="Times New Roman"/>
          <w:iCs/>
          <w:sz w:val="24"/>
          <w:szCs w:val="24"/>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5.3 - </w:t>
      </w:r>
      <w:r>
        <w:rPr>
          <w:rFonts w:eastAsia="Times New Roman"/>
          <w:iCs/>
          <w:sz w:val="24"/>
          <w:szCs w:val="24"/>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4"/>
          <w:szCs w:val="24"/>
        </w:rPr>
      </w:pPr>
    </w:p>
    <w:p>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Pr>
          <w:rFonts w:eastAsia="Times New Roman"/>
          <w:b/>
          <w:bCs/>
          <w:iCs/>
          <w:sz w:val="24"/>
          <w:szCs w:val="24"/>
          <w:lang w:eastAsia="pt-BR"/>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6.1</w:t>
      </w:r>
      <w:r>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keepNext/>
        <w:spacing w:after="0" w:line="240" w:lineRule="auto"/>
        <w:ind w:right="-618"/>
        <w:jc w:val="both"/>
        <w:outlineLvl w:val="8"/>
        <w:rPr>
          <w:rFonts w:eastAsia="Times New Roman"/>
          <w:b/>
          <w:bCs/>
          <w:iCs/>
          <w:sz w:val="24"/>
          <w:szCs w:val="24"/>
          <w:lang w:eastAsia="pt-BR"/>
        </w:rPr>
      </w:pPr>
      <w:r>
        <w:rPr>
          <w:rFonts w:eastAsia="Times New Roman"/>
          <w:b/>
          <w:bCs/>
          <w:iCs/>
          <w:sz w:val="24"/>
          <w:szCs w:val="24"/>
          <w:lang w:eastAsia="pt-BR"/>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Pr>
          <w:rFonts w:eastAsia="Times New Roman"/>
          <w:b/>
          <w:bCs/>
          <w:iCs/>
          <w:color w:val="000000"/>
          <w:sz w:val="24"/>
          <w:szCs w:val="24"/>
        </w:rPr>
        <w:t>7.1.</w:t>
      </w:r>
      <w:r>
        <w:rPr>
          <w:rFonts w:eastAsia="Times New Roman"/>
          <w:iCs/>
          <w:color w:val="000000"/>
          <w:sz w:val="24"/>
          <w:szCs w:val="24"/>
        </w:rPr>
        <w:t xml:space="preserve"> A</w:t>
      </w:r>
      <w:r>
        <w:rPr>
          <w:rFonts w:eastAsia="Times New Roman"/>
          <w:iCs/>
          <w:sz w:val="24"/>
          <w:szCs w:val="24"/>
        </w:rPr>
        <w:t>s despesas decorrentes da execução do objeto da presente licitação correrão a cargo das seguintes dotações orçamentárias:</w:t>
      </w:r>
      <w:r>
        <w:rPr>
          <w:rFonts w:eastAsia="Times New Roman"/>
          <w:b/>
          <w:bCs/>
          <w:iCs/>
          <w:sz w:val="24"/>
          <w:szCs w:val="24"/>
        </w:rPr>
        <w:t xml:space="preserve"> ..........................................................</w:t>
      </w:r>
      <w:r>
        <w:rPr>
          <w:rFonts w:eastAsia="Times New Roman"/>
          <w:b/>
          <w:bCs/>
          <w:iCs/>
          <w:color w:val="000000"/>
          <w:sz w:val="24"/>
          <w:szCs w:val="24"/>
        </w:rPr>
        <w:t>.</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OITAVA - DAS PENALIDADES: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8.1</w:t>
      </w:r>
      <w:r>
        <w:rPr>
          <w:rFonts w:eastAsia="Times New Roman"/>
          <w:iCs/>
          <w:sz w:val="24"/>
          <w:szCs w:val="24"/>
        </w:rPr>
        <w:t xml:space="preserve"> </w:t>
      </w:r>
      <w:r>
        <w:rPr>
          <w:rFonts w:eastAsia="Times New Roman"/>
          <w:sz w:val="24"/>
          <w:szCs w:val="24"/>
        </w:rPr>
        <w:t xml:space="preserve"> </w:t>
      </w:r>
      <w:r>
        <w:rPr>
          <w:rFonts w:eastAsia="Times New Roman"/>
          <w:iCs/>
          <w:sz w:val="24"/>
          <w:szCs w:val="24"/>
        </w:rPr>
        <w:t xml:space="preserve">– Nos termos do art. 86 da Lei n. 8.666/93, fica estipulado o percentual de </w:t>
      </w:r>
      <w:r>
        <w:rPr>
          <w:rFonts w:eastAsia="Times New Roman"/>
          <w:b/>
          <w:bCs/>
          <w:iCs/>
          <w:sz w:val="24"/>
          <w:szCs w:val="24"/>
        </w:rPr>
        <w:t>0,5% (meio por cento)</w:t>
      </w:r>
      <w:r>
        <w:rPr>
          <w:rFonts w:eastAsia="Times New Roman"/>
          <w:bCs/>
          <w:iCs/>
          <w:sz w:val="24"/>
          <w:szCs w:val="24"/>
        </w:rPr>
        <w:t xml:space="preserve"> sobre o valor inadimplido, a título de multa de mora, por dia de atraso injustificado no fornecimento do objeto deste pregão, até o limite de </w:t>
      </w:r>
      <w:r>
        <w:rPr>
          <w:rFonts w:eastAsia="Times New Roman"/>
          <w:b/>
          <w:bCs/>
          <w:iCs/>
          <w:sz w:val="24"/>
          <w:szCs w:val="24"/>
        </w:rPr>
        <w:t>10% (dez por</w:t>
      </w:r>
      <w:r>
        <w:rPr>
          <w:rFonts w:eastAsia="Times New Roman"/>
          <w:b/>
          <w:iCs/>
          <w:sz w:val="24"/>
          <w:szCs w:val="24"/>
        </w:rPr>
        <w:t xml:space="preserve"> </w:t>
      </w:r>
      <w:r>
        <w:rPr>
          <w:rFonts w:eastAsia="Times New Roman"/>
          <w:b/>
          <w:bCs/>
          <w:iCs/>
          <w:sz w:val="24"/>
          <w:szCs w:val="24"/>
        </w:rPr>
        <w:t>cento)</w:t>
      </w:r>
      <w:r>
        <w:rPr>
          <w:rFonts w:eastAsia="Times New Roman"/>
          <w:b/>
          <w:iCs/>
          <w:sz w:val="24"/>
          <w:szCs w:val="24"/>
        </w:rPr>
        <w:t xml:space="preserve"> </w:t>
      </w:r>
      <w:r>
        <w:rPr>
          <w:rFonts w:eastAsia="Times New Roman"/>
          <w:iCs/>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bCs/>
          <w:iCs/>
          <w:sz w:val="24"/>
          <w:szCs w:val="24"/>
          <w:lang w:eastAsia="pt-BR"/>
        </w:rPr>
      </w:pPr>
      <w:r>
        <w:rPr>
          <w:rFonts w:eastAsia="Times New Roman"/>
          <w:b/>
          <w:bCs/>
          <w:iCs/>
          <w:sz w:val="24"/>
          <w:szCs w:val="24"/>
          <w:lang w:eastAsia="pt-BR"/>
        </w:rPr>
        <w:t>8.2.</w:t>
      </w:r>
      <w:r>
        <w:rPr>
          <w:rFonts w:eastAsia="Times New Roman"/>
          <w:iCs/>
          <w:sz w:val="24"/>
          <w:szCs w:val="24"/>
          <w:lang w:eastAsia="pt-BR"/>
        </w:rPr>
        <w:t xml:space="preserve"> </w:t>
      </w:r>
      <w:r>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180"/>
        <w:jc w:val="both"/>
        <w:rPr>
          <w:rFonts w:eastAsia="Times New Roman"/>
          <w:bCs/>
          <w:iCs/>
          <w:sz w:val="24"/>
          <w:szCs w:val="24"/>
          <w:lang w:eastAsia="pt-BR"/>
        </w:rPr>
      </w:pPr>
    </w:p>
    <w:p>
      <w:pPr>
        <w:numPr>
          <w:ilvl w:val="0"/>
          <w:numId w:val="6"/>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 xml:space="preserve">Advertência; </w:t>
      </w:r>
    </w:p>
    <w:p>
      <w:pPr>
        <w:spacing w:after="0" w:line="240" w:lineRule="auto"/>
        <w:ind w:left="900"/>
        <w:jc w:val="both"/>
        <w:rPr>
          <w:rFonts w:eastAsia="Times New Roman"/>
          <w:bCs/>
          <w:iCs/>
          <w:sz w:val="24"/>
          <w:szCs w:val="24"/>
          <w:lang w:eastAsia="pt-BR"/>
        </w:rPr>
      </w:pPr>
    </w:p>
    <w:p>
      <w:pPr>
        <w:numPr>
          <w:ilvl w:val="0"/>
          <w:numId w:val="6"/>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Multa de 10% (dez por cento) do valor do contrato,</w:t>
      </w:r>
    </w:p>
    <w:p>
      <w:pPr>
        <w:numPr>
          <w:ilvl w:val="0"/>
          <w:numId w:val="6"/>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Suspensão temporária de participar de licitação e impedimento de contratar com a Administração por prazo não superior a 2 (dois) anos e,</w:t>
      </w:r>
    </w:p>
    <w:p>
      <w:pPr>
        <w:spacing w:after="0" w:line="240" w:lineRule="auto"/>
        <w:ind w:left="180"/>
        <w:jc w:val="both"/>
        <w:rPr>
          <w:rFonts w:eastAsia="Times New Roman"/>
          <w:bCs/>
          <w:iCs/>
          <w:sz w:val="24"/>
          <w:szCs w:val="24"/>
          <w:lang w:eastAsia="pt-BR"/>
        </w:rPr>
      </w:pPr>
      <w:r>
        <w:rPr>
          <w:rFonts w:eastAsia="Times New Roman"/>
          <w:bCs/>
          <w:iCs/>
          <w:sz w:val="24"/>
          <w:szCs w:val="24"/>
          <w:lang w:eastAsia="pt-BR"/>
        </w:rPr>
        <w:t>IV- declaração de inidoneidade para licitar ou contratar com a Administração Pública.</w:t>
      </w:r>
    </w:p>
    <w:p>
      <w:pPr>
        <w:spacing w:after="0" w:line="240" w:lineRule="auto"/>
        <w:jc w:val="both"/>
        <w:rPr>
          <w:rFonts w:eastAsia="Times New Roman"/>
          <w:bCs/>
          <w:iCs/>
          <w:sz w:val="24"/>
          <w:szCs w:val="24"/>
          <w:lang w:eastAsia="pt-BR"/>
        </w:rPr>
      </w:pPr>
    </w:p>
    <w:p>
      <w:pPr>
        <w:spacing w:after="0" w:line="240" w:lineRule="auto"/>
        <w:jc w:val="both"/>
        <w:rPr>
          <w:rFonts w:eastAsia="Times New Roman"/>
          <w:iCs/>
          <w:sz w:val="24"/>
          <w:szCs w:val="24"/>
          <w:lang w:eastAsia="pt-BR"/>
        </w:rPr>
      </w:pPr>
      <w:r>
        <w:rPr>
          <w:rFonts w:eastAsia="Times New Roman"/>
          <w:b/>
          <w:bCs/>
          <w:iCs/>
          <w:sz w:val="24"/>
          <w:szCs w:val="24"/>
          <w:lang w:eastAsia="pt-BR"/>
        </w:rPr>
        <w:t>8.3.</w:t>
      </w:r>
      <w:r>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4"/>
          <w:szCs w:val="24"/>
          <w:lang w:eastAsia="pt-BR"/>
        </w:rPr>
        <w:t>5 (cinco) anos</w:t>
      </w:r>
      <w:r>
        <w:rPr>
          <w:rFonts w:eastAsia="Times New Roman"/>
          <w:iCs/>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8.4.</w:t>
      </w:r>
      <w:r>
        <w:rPr>
          <w:rFonts w:eastAsia="Times New Roman"/>
          <w:iCs/>
          <w:sz w:val="24"/>
          <w:szCs w:val="24"/>
        </w:rPr>
        <w:t xml:space="preserve"> As penalidades somente poderão ser relevadas ou atenuadas pela autoridade competente aplicando-se o </w:t>
      </w:r>
      <w:r>
        <w:rPr>
          <w:rFonts w:eastAsia="Times New Roman"/>
          <w:bCs/>
          <w:iCs/>
          <w:sz w:val="24"/>
          <w:szCs w:val="24"/>
        </w:rPr>
        <w:t>Princípio da Proporcionalidade</w:t>
      </w:r>
      <w:r>
        <w:rPr>
          <w:rFonts w:eastAsia="Times New Roman"/>
          <w:iCs/>
          <w:sz w:val="24"/>
          <w:szCs w:val="24"/>
        </w:rPr>
        <w:t xml:space="preserve">, em razão de circunstâncias fundamentados em fatos reais e comprovados, desde que formuladas </w:t>
      </w:r>
      <w:r>
        <w:rPr>
          <w:rFonts w:eastAsia="Times New Roman"/>
          <w:bCs/>
          <w:iCs/>
          <w:sz w:val="24"/>
          <w:szCs w:val="24"/>
        </w:rPr>
        <w:t xml:space="preserve">por escrito </w:t>
      </w:r>
      <w:r>
        <w:rPr>
          <w:rFonts w:eastAsia="Times New Roman"/>
          <w:iCs/>
          <w:sz w:val="24"/>
          <w:szCs w:val="24"/>
        </w:rPr>
        <w:t xml:space="preserve">e no prazo máximo de </w:t>
      </w:r>
      <w:r>
        <w:rPr>
          <w:rFonts w:eastAsia="Times New Roman"/>
          <w:b/>
          <w:bCs/>
          <w:iCs/>
          <w:sz w:val="24"/>
          <w:szCs w:val="24"/>
        </w:rPr>
        <w:t xml:space="preserve">05 (cinco) dias úteis </w:t>
      </w:r>
      <w:r>
        <w:rPr>
          <w:rFonts w:eastAsia="Times New Roman"/>
          <w:bCs/>
          <w:iCs/>
          <w:sz w:val="24"/>
          <w:szCs w:val="24"/>
        </w:rPr>
        <w:t>da data em que for oficiada a pretensão da Administração no sentido da aplicação</w:t>
      </w:r>
      <w:r>
        <w:rPr>
          <w:rFonts w:eastAsia="Times New Roman"/>
          <w:iCs/>
          <w:sz w:val="24"/>
          <w:szCs w:val="24"/>
        </w:rPr>
        <w:t xml:space="preserve"> da pena.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8.5</w:t>
      </w:r>
      <w:r>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8.6</w:t>
      </w:r>
      <w:r>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keepNext/>
        <w:spacing w:after="0" w:line="240" w:lineRule="auto"/>
        <w:jc w:val="both"/>
        <w:outlineLvl w:val="2"/>
        <w:rPr>
          <w:rFonts w:eastAsia="Arial Unicode MS"/>
          <w:b/>
          <w:iCs/>
          <w:sz w:val="24"/>
          <w:szCs w:val="24"/>
          <w:lang w:eastAsia="pt-BR"/>
        </w:rPr>
      </w:pPr>
      <w:r>
        <w:rPr>
          <w:rFonts w:eastAsia="Times New Roman"/>
          <w:b/>
          <w:iCs/>
          <w:sz w:val="24"/>
          <w:szCs w:val="24"/>
          <w:lang w:eastAsia="pt-BR"/>
        </w:rPr>
        <w:t>CLÁUSULA NONA - DA RESCISÃO CONTRATUAL</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9.1</w:t>
      </w:r>
      <w:r>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jc w:val="both"/>
        <w:outlineLvl w:val="4"/>
        <w:rPr>
          <w:rFonts w:eastAsia="Times New Roman"/>
          <w:b/>
          <w:iCs/>
          <w:sz w:val="24"/>
          <w:szCs w:val="24"/>
          <w:lang w:eastAsia="pt-BR"/>
        </w:rPr>
      </w:pPr>
    </w:p>
    <w:p>
      <w:pPr>
        <w:keepNext/>
        <w:tabs>
          <w:tab w:val="left" w:pos="0"/>
        </w:tabs>
        <w:spacing w:after="0" w:line="240" w:lineRule="auto"/>
        <w:jc w:val="both"/>
        <w:outlineLvl w:val="4"/>
        <w:rPr>
          <w:rFonts w:eastAsia="Arial Unicode MS"/>
          <w:b/>
          <w:iCs/>
          <w:sz w:val="24"/>
          <w:szCs w:val="24"/>
          <w:lang w:eastAsia="pt-BR"/>
        </w:rPr>
      </w:pPr>
      <w:r>
        <w:rPr>
          <w:rFonts w:eastAsia="Times New Roman"/>
          <w:b/>
          <w:iCs/>
          <w:sz w:val="24"/>
          <w:szCs w:val="24"/>
          <w:lang w:eastAsia="pt-BR"/>
        </w:rPr>
        <w:t>CLÁUSULA DÉCIMA - DA PUBLICAÇÃO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10.1.</w:t>
      </w:r>
      <w:r>
        <w:rPr>
          <w:rFonts w:eastAsia="Times New Roman"/>
          <w:iCs/>
          <w:sz w:val="24"/>
          <w:szCs w:val="24"/>
        </w:rPr>
        <w:t xml:space="preserve">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PRIMEIRA – DA FISCALIZAÇÃO DO CONTRATO</w:t>
      </w:r>
    </w:p>
    <w:p>
      <w:pPr>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ind w:right="-96"/>
        <w:jc w:val="both"/>
        <w:textAlignment w:val="baseline"/>
        <w:rPr>
          <w:rFonts w:eastAsia="Times New Roman"/>
          <w:bCs/>
          <w:iCs/>
          <w:sz w:val="24"/>
          <w:szCs w:val="24"/>
        </w:rPr>
      </w:pPr>
      <w:r>
        <w:rPr>
          <w:rFonts w:eastAsia="Times New Roman"/>
          <w:b/>
          <w:iCs/>
          <w:sz w:val="24"/>
          <w:szCs w:val="24"/>
        </w:rPr>
        <w:t xml:space="preserve">11.1 – </w:t>
      </w:r>
      <w:r>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SEGUNDA - DO FORO</w:t>
      </w: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 </w:t>
      </w:r>
    </w:p>
    <w:p>
      <w:pPr>
        <w:spacing w:after="0" w:line="240" w:lineRule="auto"/>
        <w:jc w:val="both"/>
        <w:rPr>
          <w:rFonts w:eastAsia="Times New Roman"/>
          <w:iCs/>
          <w:sz w:val="24"/>
          <w:szCs w:val="24"/>
          <w:lang w:eastAsia="pt-BR"/>
        </w:rPr>
      </w:pPr>
      <w:r>
        <w:rPr>
          <w:rFonts w:eastAsia="Times New Roman"/>
          <w:b/>
          <w:bCs/>
          <w:iCs/>
          <w:sz w:val="24"/>
          <w:szCs w:val="24"/>
          <w:lang w:eastAsia="pt-BR"/>
        </w:rPr>
        <w:t>12.1.</w:t>
      </w:r>
      <w:r>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4"/>
          <w:szCs w:val="24"/>
          <w:lang w:eastAsia="pt-BR"/>
        </w:rPr>
      </w:pPr>
    </w:p>
    <w:p>
      <w:pPr>
        <w:spacing w:after="0" w:line="240" w:lineRule="auto"/>
        <w:jc w:val="both"/>
        <w:rPr>
          <w:rFonts w:eastAsia="Times New Roman"/>
          <w:iCs/>
          <w:sz w:val="24"/>
          <w:szCs w:val="24"/>
          <w:lang w:eastAsia="pt-BR"/>
        </w:rPr>
      </w:pPr>
      <w:r>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TATIANE MARIA DA SILVA MORCH</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Educação e Cultura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006/2021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JORGE LUIS DE LUCIA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Gerente de Serviços Públicos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szCs w:val="20"/>
              </w:rPr>
              <w:t>Conforme Decreto nº. 077/2021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bl>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iCs/>
          <w:sz w:val="24"/>
          <w:szCs w:val="24"/>
        </w:rPr>
        <w:t>Testemunhas: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rPr>
          <w:rFonts w:eastAsia="Times New Roman"/>
          <w:b/>
          <w:bCs/>
          <w:sz w:val="24"/>
          <w:szCs w:val="24"/>
        </w:rPr>
      </w:pPr>
      <w:r>
        <w:rPr>
          <w:rFonts w:eastAsia="Times New Roman"/>
          <w:b/>
          <w:bCs/>
          <w:sz w:val="24"/>
          <w:szCs w:val="24"/>
        </w:rPr>
        <w:br w:type="page"/>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80/2021</w:t>
      </w:r>
    </w:p>
    <w:p>
      <w:pPr>
        <w:overflowPunct w:val="0"/>
        <w:autoSpaceDE w:val="0"/>
        <w:autoSpaceDN w:val="0"/>
        <w:adjustRightInd w:val="0"/>
        <w:spacing w:after="0" w:line="240" w:lineRule="auto"/>
        <w:jc w:val="center"/>
        <w:textAlignment w:val="baseline"/>
        <w:rPr>
          <w:rFonts w:eastAsia="Times New Roman"/>
          <w:sz w:val="24"/>
          <w:szCs w:val="24"/>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p>
    <w:p>
      <w:pPr>
        <w:keepNext/>
        <w:tabs>
          <w:tab w:val="left" w:pos="3870"/>
          <w:tab w:val="center" w:pos="4868"/>
        </w:tabs>
        <w:spacing w:after="0" w:line="240" w:lineRule="auto"/>
        <w:outlineLvl w:val="5"/>
        <w:rPr>
          <w:rFonts w:eastAsia="Times New Roman"/>
          <w:sz w:val="24"/>
          <w:szCs w:val="24"/>
          <w:lang w:eastAsia="pt-BR"/>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r>
        <w:rPr>
          <w:rFonts w:eastAsia="Times New Roman"/>
          <w:sz w:val="24"/>
          <w:szCs w:val="24"/>
          <w:lang w:eastAsia="pt-BR"/>
        </w:rPr>
        <w:t>ANEXO V</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u w:val="single"/>
        </w:rPr>
      </w:pPr>
      <w:r>
        <w:rPr>
          <w:rFonts w:eastAsia="Times New Roman"/>
          <w:b/>
          <w:bCs/>
          <w:sz w:val="24"/>
          <w:szCs w:val="24"/>
          <w:u w:val="single"/>
        </w:rPr>
        <w:t>DECLARAÇÃO</w:t>
      </w:r>
    </w:p>
    <w:p>
      <w:pPr>
        <w:overflowPunct w:val="0"/>
        <w:autoSpaceDE w:val="0"/>
        <w:autoSpaceDN w:val="0"/>
        <w:adjustRightInd w:val="0"/>
        <w:spacing w:after="0" w:line="240" w:lineRule="auto"/>
        <w:jc w:val="center"/>
        <w:textAlignment w:val="baseline"/>
        <w:rPr>
          <w:rFonts w:eastAsia="Times New Roman"/>
          <w:b/>
          <w:bCs/>
          <w:sz w:val="24"/>
          <w:szCs w:val="24"/>
          <w:u w:val="single"/>
        </w:rPr>
      </w:pPr>
    </w:p>
    <w:p>
      <w:pPr>
        <w:spacing w:after="0" w:line="240" w:lineRule="auto"/>
        <w:jc w:val="both"/>
        <w:rPr>
          <w:rFonts w:eastAsia="Times New Roman"/>
          <w:sz w:val="24"/>
          <w:szCs w:val="24"/>
          <w:lang w:eastAsia="pt-BR"/>
        </w:rPr>
      </w:pPr>
      <w:r>
        <w:rPr>
          <w:rFonts w:eastAsia="Times New Roman"/>
          <w:sz w:val="24"/>
          <w:szCs w:val="24"/>
          <w:lang w:eastAsia="pt-BR"/>
        </w:rPr>
        <w:t xml:space="preserve"> ___________________________________________________________________________</w:t>
      </w:r>
    </w:p>
    <w:p>
      <w:pPr>
        <w:spacing w:after="0" w:line="240" w:lineRule="auto"/>
        <w:jc w:val="both"/>
        <w:rPr>
          <w:rFonts w:eastAsia="Times New Roman"/>
          <w:sz w:val="24"/>
          <w:szCs w:val="24"/>
          <w:lang w:eastAsia="pt-BR"/>
        </w:rPr>
      </w:pPr>
      <w:r>
        <w:rPr>
          <w:rFonts w:eastAsia="Times New Roman"/>
          <w:sz w:val="24"/>
          <w:szCs w:val="24"/>
          <w:lang w:eastAsia="pt-BR"/>
        </w:rPr>
        <w:t xml:space="preserve">                                                      Nome da Empresa</w:t>
      </w:r>
    </w:p>
    <w:p>
      <w:pPr>
        <w:spacing w:after="0" w:line="240" w:lineRule="auto"/>
        <w:jc w:val="both"/>
        <w:rPr>
          <w:rFonts w:eastAsia="Times New Roman"/>
          <w:sz w:val="24"/>
          <w:szCs w:val="24"/>
          <w:lang w:eastAsia="pt-BR"/>
        </w:rPr>
      </w:pPr>
      <w:r>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Local e Data __________________, ____ de _____________________ de _________</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_____________________________________________________________</w:t>
      </w:r>
    </w:p>
    <w:p>
      <w:pPr>
        <w:spacing w:after="0" w:line="240" w:lineRule="auto"/>
        <w:jc w:val="center"/>
        <w:rPr>
          <w:rFonts w:eastAsia="Times New Roman"/>
          <w:sz w:val="24"/>
          <w:szCs w:val="24"/>
          <w:lang w:eastAsia="pt-BR"/>
        </w:rPr>
      </w:pPr>
      <w:r>
        <w:rPr>
          <w:rFonts w:eastAsia="Times New Roman"/>
          <w:sz w:val="24"/>
          <w:szCs w:val="24"/>
          <w:lang w:eastAsia="pt-BR"/>
        </w:rPr>
        <w:t xml:space="preserve">Assinatura do responsável legal </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 Esta Declaração deverá ser inserida no envelope de Documentos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80/2021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NÃO EMPREGOS A MENOR</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(Observação: em caso afirmativo, assinalar a ressalva acima).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80/2021</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ab/>
      </w:r>
      <w:r>
        <w:rPr>
          <w:rFonts w:eastAsia="Times New Roman"/>
          <w:sz w:val="24"/>
          <w:szCs w:val="24"/>
        </w:rPr>
        <w:t>ANEXO VII</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COMPROMETIMENTO DOS REQUISITOS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hint="default" w:eastAsia="Times New Roman"/>
          <w:b/>
          <w:bCs/>
          <w:sz w:val="24"/>
          <w:szCs w:val="24"/>
          <w:lang w:val="pt-BR"/>
        </w:rPr>
        <w:t>080/2021</w:t>
      </w:r>
      <w:r>
        <w:rPr>
          <w:rFonts w:eastAsia="Times New Roman"/>
          <w:sz w:val="24"/>
          <w:szCs w:val="24"/>
        </w:rPr>
        <w:t xml:space="preserve"> da Administração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Obs. Esta declaração deverá ser entregue a Pregoeir</w:t>
      </w:r>
      <w:r>
        <w:rPr>
          <w:rFonts w:hint="default" w:eastAsia="Times New Roman"/>
          <w:sz w:val="24"/>
          <w:szCs w:val="24"/>
          <w:lang w:val="pt-BR"/>
        </w:rPr>
        <w:t>a</w:t>
      </w:r>
      <w:r>
        <w:rPr>
          <w:rFonts w:eastAsia="Times New Roman"/>
          <w:sz w:val="24"/>
          <w:szCs w:val="24"/>
        </w:rPr>
        <w:t xml:space="preserve">,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80/2021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VIII</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Pr>
          <w:rFonts w:eastAsia="Times New Roman"/>
          <w:sz w:val="24"/>
          <w:szCs w:val="24"/>
          <w:lang w:eastAsia="pt-BR"/>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80/2021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IX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DECLARAÇÃO DE CONHECIMENTO E ACEITAÇÃO DO TEOR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nº </w:t>
      </w:r>
      <w:r>
        <w:rPr>
          <w:rFonts w:hint="default" w:eastAsia="Times New Roman"/>
          <w:b/>
          <w:bCs/>
          <w:sz w:val="24"/>
          <w:szCs w:val="24"/>
          <w:lang w:val="pt-BR"/>
        </w:rPr>
        <w:t>080/2021</w:t>
      </w:r>
      <w:r>
        <w:rPr>
          <w:rFonts w:eastAsia="Times New Roman"/>
          <w:sz w:val="24"/>
          <w:szCs w:val="24"/>
        </w:rPr>
        <w:t>, ressalvado o direito recursal, bem como de que recebeu todos os documentos e informações necessárias para o cumprimento integral das obrigações desta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 e carimbo do CNPJ</w:t>
      </w: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80/2021</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iCs/>
          <w:sz w:val="24"/>
          <w:szCs w:val="24"/>
        </w:rPr>
        <w:t>FICHA DE CADASTRO DE REPRESENTANTE PARA PREENCHIMENTO DE ATA DE REGISTRO DE PREÇO OU CONTRATO.</w:t>
      </w:r>
      <w:r>
        <w:rPr>
          <w:rFonts w:eastAsia="Times New Roman"/>
          <w:sz w:val="24"/>
          <w:szCs w:val="24"/>
        </w:rPr>
        <w:t xml:space="preserve">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rPr>
        <w:t>ENDEREÇO COMPLETO.</w:t>
      </w:r>
    </w:p>
    <w:sectPr>
      <w:pgSz w:w="11907" w:h="16840"/>
      <w:pgMar w:top="1536" w:right="913" w:bottom="709" w:left="1797" w:header="284" w:footer="459" w:gutter="0"/>
      <w:cols w:space="0" w:num="1"/>
      <w:rtlGutter w:val="0"/>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MS Mincho">
    <w:panose1 w:val="02020609040205080304"/>
    <w:charset w:val="80"/>
    <w:family w:val="modern"/>
    <w:pitch w:val="default"/>
    <w:sig w:usb0="A00002BF" w:usb1="68C7FCFB" w:usb2="00000010" w:usb3="00000000" w:csb0="4002009F" w:csb1="DFD70000"/>
  </w:font>
  <w:font w:name="Arial Unicode MS">
    <w:altName w:val="Arial"/>
    <w:panose1 w:val="020B0604020202020204"/>
    <w:charset w:val="00"/>
    <w:family w:val="roman"/>
    <w:pitch w:val="default"/>
    <w:sig w:usb0="00000000" w:usb1="00000000" w:usb2="00000000" w:usb3="00000000" w:csb0="00000001" w:csb1="00000000"/>
  </w:font>
  <w:font w:name="Palatino">
    <w:altName w:val="Palatino Linotype"/>
    <w:panose1 w:val="02040602050305020304"/>
    <w:charset w:val="00"/>
    <w:family w:val="roman"/>
    <w:pitch w:val="default"/>
    <w:sig w:usb0="00000000" w:usb1="00000000" w:usb2="00000000" w:usb3="00000000" w:csb0="00000001" w:csb1="00000000"/>
  </w:font>
  <w:font w:name="Wingdings">
    <w:panose1 w:val="05000000000000000000"/>
    <w:charset w:val="00"/>
    <w:family w:val="auto"/>
    <w:pitch w:val="default"/>
    <w:sig w:usb0="00000000" w:usb1="00000000" w:usb2="00000000" w:usb3="00000000" w:csb0="80000000"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20E0502060401010101"/>
    <w:charset w:val="B1"/>
    <w:family w:val="swiss"/>
    <w:pitch w:val="default"/>
    <w:sig w:usb0="00000000" w:usb1="00000000" w:usb2="00000000" w:usb3="00000000" w:csb0="00000020"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page" w:x="6142" w:y="347"/>
      <w:rPr>
        <w:rStyle w:val="15"/>
        <w:sz w:val="16"/>
      </w:rPr>
    </w:pPr>
    <w:r>
      <w:rPr>
        <w:rStyle w:val="15"/>
        <w:sz w:val="16"/>
      </w:rPr>
      <w:fldChar w:fldCharType="begin"/>
    </w:r>
    <w:r>
      <w:rPr>
        <w:rStyle w:val="15"/>
        <w:sz w:val="16"/>
      </w:rPr>
      <w:instrText xml:space="preserve">PAGE  </w:instrText>
    </w:r>
    <w:r>
      <w:rPr>
        <w:rStyle w:val="15"/>
        <w:sz w:val="16"/>
      </w:rPr>
      <w:fldChar w:fldCharType="separate"/>
    </w:r>
    <w:r>
      <w:rPr>
        <w:rStyle w:val="15"/>
        <w:sz w:val="16"/>
      </w:rPr>
      <w:t>1</w:t>
    </w:r>
    <w:r>
      <w:rPr>
        <w:rStyle w:val="15"/>
        <w:sz w:val="16"/>
      </w:rPr>
      <w:fldChar w:fldCharType="end"/>
    </w:r>
  </w:p>
  <w:p>
    <w:pPr>
      <w:pStyle w:val="23"/>
      <w:tabs>
        <w:tab w:val="right" w:pos="8222"/>
        <w:tab w:val="clear" w:pos="8838"/>
      </w:tabs>
      <w:spacing w:before="60"/>
      <w:ind w:right="-805" w:hanging="1418"/>
      <w:jc w:val="center"/>
      <w:rPr>
        <w:rFonts w:ascii="Arial" w:hAnsi="Arial"/>
        <w:sz w:val="20"/>
      </w:rPr>
    </w:pPr>
    <w:r>
      <w:rPr>
        <w:rFonts w:ascii="Garamond" w:hAnsi="Garamond"/>
        <w:b/>
        <w:iCs/>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0.5pt;height:0.05pt;width:453.55pt;z-index:251659264;mso-width-relative:page;mso-height-relative:page;" filled="f" stroked="t" coordsize="21600,21600" o:gfxdata="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9DXR1gAAAAYBAAAPAAAAAAAAAAEAIAAAACIA&#10;AABkcnMvZG93bnJldi54bWxQSwECFAAUAAAACACHTuJAtC/veNIBAACqAwAADgAAAAAAAAABACAA&#10;AAAlAQAAZHJzL2Uyb0RvYy54bWxQSwUGAAAAAAYABgBZAQAAaQUAAAAA&#10;">
              <v:fill on="f" focussize="0,0"/>
              <v:stroke weight="0.5pt" color="#008000" joinstyle="round"/>
              <v:imagedata o:title=""/>
              <o:lock v:ext="edit" aspectratio="f"/>
            </v:line>
          </w:pict>
        </mc:Fallback>
      </mc:AlternateContent>
    </w:r>
    <w:r>
      <w:rPr>
        <w:rFonts w:ascii="Garamond" w:hAnsi="Garamond"/>
        <w:b/>
        <w:iCs/>
        <w:color w:val="0000FF"/>
        <w:sz w:val="20"/>
      </w:rPr>
      <w:t>Praça Prefeito Euclides Antônio Fabris, 343 – Telefax (0**67) 3409-1500 – Cep 79950-000 – e-mail: pregaonavirai@gmail.com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241"/>
      <w:jc w:val="center"/>
      <w:rPr>
        <w:rFonts w:ascii="Garamond" w:hAnsi="Garamond" w:cs="Garamond"/>
        <w:b/>
        <w:bCs/>
        <w:sz w:val="26"/>
        <w:szCs w:val="26"/>
      </w:rPr>
    </w:pPr>
    <w: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5495" cy="709295"/>
                  </a:xfrm>
                  <a:prstGeom prst="rect">
                    <a:avLst/>
                  </a:prstGeom>
                  <a:noFill/>
                  <a:ln>
                    <a:noFill/>
                  </a:ln>
                </pic:spPr>
              </pic:pic>
            </a:graphicData>
          </a:graphic>
        </wp:anchor>
      </w:drawing>
    </w:r>
    <w:r>
      <w:rPr>
        <w:rFonts w:ascii="Garamond" w:hAnsi="Garamond" w:cs="Garamond"/>
        <w:b/>
        <w:bCs/>
        <w:sz w:val="26"/>
        <w:szCs w:val="26"/>
      </w:rPr>
      <w:t>PREFEITURA MUNICIPAL DE NAVIRAÍ</w:t>
    </w:r>
  </w:p>
  <w:p>
    <w:pPr>
      <w:pStyle w:val="22"/>
      <w:ind w:right="-241"/>
      <w:jc w:val="center"/>
      <w:rPr>
        <w:rFonts w:ascii="Garamond" w:hAnsi="Garamond" w:cs="Garamond"/>
        <w:b/>
        <w:bCs/>
        <w:sz w:val="26"/>
        <w:szCs w:val="26"/>
      </w:rPr>
    </w:pPr>
    <w:r>
      <w:rPr>
        <w:rFonts w:ascii="Garamond" w:hAnsi="Garamond" w:cs="Garamond"/>
        <w:b/>
        <w:bCs/>
        <w:sz w:val="26"/>
        <w:szCs w:val="26"/>
      </w:rPr>
      <w:t>ESTADO DE MATO GROSSO DO SUL</w:t>
    </w:r>
  </w:p>
  <w:p>
    <w:pPr>
      <w:pStyle w:val="22"/>
      <w:ind w:right="-241"/>
      <w:jc w:val="center"/>
      <w:rPr>
        <w:rFonts w:ascii="Garamond" w:hAnsi="Garamond" w:cs="Garamond"/>
        <w:b/>
        <w:bCs/>
        <w:sz w:val="26"/>
        <w:szCs w:val="26"/>
      </w:rPr>
    </w:pPr>
    <w:r>
      <w:rPr>
        <w:rFonts w:ascii="Garamond" w:hAnsi="Garamond" w:cs="Garamond"/>
        <w:b/>
        <w:bCs/>
        <w:sz w:val="26"/>
        <w:szCs w:val="26"/>
      </w:rPr>
      <w:t>GERÊNCIA DE FINANÇAS</w:t>
    </w:r>
  </w:p>
  <w:p>
    <w:pPr>
      <w:pStyle w:val="22"/>
      <w:ind w:right="-241"/>
      <w:jc w:val="center"/>
      <w:rPr>
        <w:rFonts w:cs="David"/>
        <w:b/>
      </w:rPr>
    </w:pPr>
    <w: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5.9pt;height:0.05pt;width:595.3pt;z-index:251661312;mso-width-relative:page;mso-height-relative:page;" filled="f" stroked="t" coordsize="21600,21600" o:gfxdata="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nq2X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1">
    <w:nsid w:val="200D43A8"/>
    <w:multiLevelType w:val="multilevel"/>
    <w:tmpl w:val="200D43A8"/>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2">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3">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
    <w:nsid w:val="58880B29"/>
    <w:multiLevelType w:val="singleLevel"/>
    <w:tmpl w:val="58880B29"/>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023"/>
    <w:rsid w:val="00317023"/>
    <w:rsid w:val="005A691A"/>
    <w:rsid w:val="00684941"/>
    <w:rsid w:val="0F960A65"/>
    <w:rsid w:val="1C48455E"/>
    <w:rsid w:val="2DE06906"/>
    <w:rsid w:val="2E9D3E81"/>
    <w:rsid w:val="633A5EBD"/>
    <w:rsid w:val="660463DA"/>
    <w:rsid w:val="6A5319E8"/>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28"/>
    <w:qFormat/>
    <w:uiPriority w:val="0"/>
    <w:pPr>
      <w:keepNext/>
      <w:spacing w:after="0" w:line="240" w:lineRule="auto"/>
      <w:jc w:val="center"/>
      <w:outlineLvl w:val="0"/>
    </w:pPr>
    <w:rPr>
      <w:rFonts w:ascii="Arial" w:hAnsi="Arial" w:eastAsia="Times New Roman" w:cs="Arial"/>
      <w:i/>
      <w:szCs w:val="20"/>
      <w:lang w:eastAsia="pt-BR"/>
    </w:rPr>
  </w:style>
  <w:style w:type="paragraph" w:styleId="3">
    <w:name w:val="heading 2"/>
    <w:basedOn w:val="1"/>
    <w:next w:val="1"/>
    <w:link w:val="29"/>
    <w:qFormat/>
    <w:uiPriority w:val="0"/>
    <w:pPr>
      <w:keepNext/>
      <w:spacing w:after="0" w:line="240" w:lineRule="auto"/>
      <w:jc w:val="both"/>
      <w:outlineLvl w:val="1"/>
    </w:pPr>
    <w:rPr>
      <w:rFonts w:ascii="Arial" w:hAnsi="Arial" w:eastAsia="Times New Roman" w:cs="Arial"/>
      <w:i/>
      <w:color w:val="FF0000"/>
      <w:sz w:val="24"/>
      <w:szCs w:val="20"/>
      <w:lang w:eastAsia="pt-BR"/>
    </w:rPr>
  </w:style>
  <w:style w:type="paragraph" w:styleId="4">
    <w:name w:val="heading 3"/>
    <w:basedOn w:val="1"/>
    <w:next w:val="1"/>
    <w:link w:val="30"/>
    <w:qFormat/>
    <w:uiPriority w:val="0"/>
    <w:pPr>
      <w:keepNext/>
      <w:spacing w:after="0" w:line="240" w:lineRule="auto"/>
      <w:ind w:left="-567" w:right="-765"/>
      <w:jc w:val="both"/>
      <w:outlineLvl w:val="2"/>
    </w:pPr>
    <w:rPr>
      <w:rFonts w:ascii="Arial" w:hAnsi="Arial" w:eastAsia="Times New Roman"/>
      <w:b/>
      <w:color w:val="FF0000"/>
      <w:sz w:val="22"/>
      <w:szCs w:val="20"/>
      <w:lang w:eastAsia="pt-BR"/>
    </w:rPr>
  </w:style>
  <w:style w:type="paragraph" w:styleId="5">
    <w:name w:val="heading 4"/>
    <w:basedOn w:val="1"/>
    <w:next w:val="1"/>
    <w:link w:val="31"/>
    <w:qFormat/>
    <w:uiPriority w:val="0"/>
    <w:pPr>
      <w:keepNext/>
      <w:spacing w:after="0" w:line="240" w:lineRule="auto"/>
      <w:ind w:left="-567" w:right="-765"/>
      <w:jc w:val="both"/>
      <w:outlineLvl w:val="3"/>
    </w:pPr>
    <w:rPr>
      <w:rFonts w:ascii="Arial" w:hAnsi="Arial" w:eastAsia="Times New Roman"/>
      <w:b/>
      <w:sz w:val="22"/>
      <w:szCs w:val="20"/>
      <w:lang w:eastAsia="pt-BR"/>
    </w:rPr>
  </w:style>
  <w:style w:type="paragraph" w:styleId="6">
    <w:name w:val="heading 5"/>
    <w:basedOn w:val="1"/>
    <w:next w:val="1"/>
    <w:link w:val="32"/>
    <w:qFormat/>
    <w:uiPriority w:val="0"/>
    <w:pPr>
      <w:keepNext/>
      <w:tabs>
        <w:tab w:val="left" w:pos="0"/>
      </w:tabs>
      <w:spacing w:after="0" w:line="240" w:lineRule="auto"/>
      <w:ind w:left="-567" w:right="-1134"/>
      <w:jc w:val="both"/>
      <w:outlineLvl w:val="4"/>
    </w:pPr>
    <w:rPr>
      <w:rFonts w:ascii="Arial" w:hAnsi="Arial" w:eastAsia="Times New Roman"/>
      <w:b/>
      <w:sz w:val="22"/>
      <w:szCs w:val="20"/>
      <w:lang w:eastAsia="pt-BR"/>
    </w:rPr>
  </w:style>
  <w:style w:type="paragraph" w:styleId="7">
    <w:name w:val="heading 6"/>
    <w:basedOn w:val="1"/>
    <w:next w:val="1"/>
    <w:link w:val="33"/>
    <w:qFormat/>
    <w:uiPriority w:val="0"/>
    <w:pPr>
      <w:keepNext/>
      <w:spacing w:after="0" w:line="240" w:lineRule="auto"/>
      <w:jc w:val="both"/>
      <w:outlineLvl w:val="5"/>
    </w:pPr>
    <w:rPr>
      <w:rFonts w:ascii="Arial" w:hAnsi="Arial" w:eastAsia="Times New Roman" w:cs="Arial"/>
      <w:i/>
      <w:sz w:val="24"/>
      <w:szCs w:val="20"/>
      <w:lang w:eastAsia="pt-BR"/>
    </w:rPr>
  </w:style>
  <w:style w:type="paragraph" w:styleId="8">
    <w:name w:val="heading 7"/>
    <w:basedOn w:val="1"/>
    <w:next w:val="1"/>
    <w:link w:val="34"/>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cs="Arial"/>
      <w:b/>
      <w:bCs/>
      <w:sz w:val="21"/>
      <w:szCs w:val="20"/>
    </w:rPr>
  </w:style>
  <w:style w:type="paragraph" w:styleId="9">
    <w:name w:val="heading 8"/>
    <w:basedOn w:val="1"/>
    <w:next w:val="1"/>
    <w:link w:val="35"/>
    <w:qFormat/>
    <w:uiPriority w:val="0"/>
    <w:pPr>
      <w:keepNext/>
      <w:spacing w:after="0" w:line="240" w:lineRule="auto"/>
      <w:jc w:val="center"/>
      <w:outlineLvl w:val="7"/>
    </w:pPr>
    <w:rPr>
      <w:rFonts w:ascii="Arial" w:hAnsi="Arial" w:eastAsia="Times New Roman" w:cs="Arial"/>
      <w:i/>
      <w:sz w:val="24"/>
      <w:szCs w:val="20"/>
      <w:lang w:eastAsia="pt-BR"/>
    </w:rPr>
  </w:style>
  <w:style w:type="paragraph" w:styleId="10">
    <w:name w:val="heading 9"/>
    <w:basedOn w:val="1"/>
    <w:next w:val="1"/>
    <w:link w:val="36"/>
    <w:qFormat/>
    <w:uiPriority w:val="0"/>
    <w:pPr>
      <w:keepNext/>
      <w:spacing w:after="0" w:line="240" w:lineRule="auto"/>
      <w:jc w:val="center"/>
      <w:outlineLvl w:val="8"/>
    </w:pPr>
    <w:rPr>
      <w:rFonts w:ascii="Arial" w:hAnsi="Arial" w:eastAsia="Times New Roman" w:cs="Arial"/>
      <w:i/>
      <w:sz w:val="28"/>
      <w:szCs w:val="20"/>
      <w:lang w:eastAsia="pt-BR"/>
    </w:rPr>
  </w:style>
  <w:style w:type="character" w:default="1" w:styleId="11">
    <w:name w:val="Default Paragraph Font"/>
    <w:semiHidden/>
    <w:unhideWhenUsed/>
    <w:qFormat/>
    <w:uiPriority w:val="1"/>
  </w:style>
  <w:style w:type="table" w:default="1" w:styleId="12">
    <w:name w:val="Normal Table"/>
    <w:semiHidden/>
    <w:unhideWhenUsed/>
    <w:uiPriority w:val="99"/>
    <w:tblPr>
      <w:tblCellMar>
        <w:top w:w="0" w:type="dxa"/>
        <w:left w:w="108" w:type="dxa"/>
        <w:bottom w:w="0" w:type="dxa"/>
        <w:right w:w="108" w:type="dxa"/>
      </w:tblCellMar>
    </w:tblPr>
  </w:style>
  <w:style w:type="character" w:styleId="13">
    <w:name w:val="FollowedHyperlink"/>
    <w:uiPriority w:val="0"/>
    <w:rPr>
      <w:color w:val="800080"/>
      <w:u w:val="single"/>
    </w:rPr>
  </w:style>
  <w:style w:type="character" w:styleId="14">
    <w:name w:val="Hyperlink"/>
    <w:uiPriority w:val="0"/>
    <w:rPr>
      <w:color w:val="0000FF"/>
      <w:u w:val="single"/>
    </w:rPr>
  </w:style>
  <w:style w:type="character" w:styleId="15">
    <w:name w:val="page number"/>
    <w:basedOn w:val="11"/>
    <w:qFormat/>
    <w:uiPriority w:val="0"/>
  </w:style>
  <w:style w:type="paragraph" w:styleId="16">
    <w:name w:val="Body Text"/>
    <w:basedOn w:val="1"/>
    <w:link w:val="40"/>
    <w:qFormat/>
    <w:uiPriority w:val="0"/>
    <w:pPr>
      <w:spacing w:after="0" w:line="240" w:lineRule="auto"/>
      <w:jc w:val="both"/>
    </w:pPr>
    <w:rPr>
      <w:rFonts w:eastAsia="Times New Roman"/>
      <w:sz w:val="24"/>
      <w:szCs w:val="24"/>
      <w:lang w:eastAsia="pt-BR"/>
    </w:rPr>
  </w:style>
  <w:style w:type="paragraph" w:styleId="17">
    <w:name w:val="Block Text"/>
    <w:basedOn w:val="1"/>
    <w:qFormat/>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42"/>
    <w:qFormat/>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cs="Arial"/>
      <w:sz w:val="23"/>
      <w:szCs w:val="20"/>
      <w:lang w:eastAsia="pt-BR"/>
    </w:rPr>
  </w:style>
  <w:style w:type="paragraph" w:styleId="19">
    <w:name w:val="Title"/>
    <w:basedOn w:val="1"/>
    <w:link w:val="38"/>
    <w:qFormat/>
    <w:uiPriority w:val="0"/>
    <w:pPr>
      <w:spacing w:after="0" w:line="240" w:lineRule="auto"/>
      <w:jc w:val="center"/>
    </w:pPr>
    <w:rPr>
      <w:rFonts w:ascii="Arial" w:hAnsi="Arial" w:eastAsia="Times New Roman" w:cs="Arial"/>
      <w:b/>
      <w:bCs/>
      <w:sz w:val="21"/>
      <w:szCs w:val="24"/>
      <w:lang w:eastAsia="pt-BR"/>
    </w:rPr>
  </w:style>
  <w:style w:type="paragraph" w:styleId="20">
    <w:name w:val="Body Text 3"/>
    <w:basedOn w:val="1"/>
    <w:link w:val="41"/>
    <w:qFormat/>
    <w:uiPriority w:val="0"/>
    <w:pPr>
      <w:spacing w:after="0" w:line="240" w:lineRule="auto"/>
      <w:ind w:right="-142"/>
      <w:jc w:val="both"/>
    </w:pPr>
    <w:rPr>
      <w:rFonts w:ascii="Arial" w:hAnsi="Arial" w:eastAsia="Times New Roman"/>
      <w:sz w:val="24"/>
      <w:szCs w:val="24"/>
      <w:lang w:eastAsia="pt-BR"/>
    </w:rPr>
  </w:style>
  <w:style w:type="paragraph" w:styleId="21">
    <w:name w:val="Body Text 2"/>
    <w:basedOn w:val="1"/>
    <w:link w:val="44"/>
    <w:qFormat/>
    <w:uiPriority w:val="0"/>
    <w:pPr>
      <w:spacing w:after="0" w:line="240" w:lineRule="auto"/>
      <w:jc w:val="both"/>
    </w:pPr>
    <w:rPr>
      <w:rFonts w:ascii="Arial" w:hAnsi="Arial" w:eastAsia="Times New Roman" w:cs="Arial"/>
      <w:i/>
      <w:szCs w:val="20"/>
      <w:lang w:eastAsia="pt-BR"/>
    </w:rPr>
  </w:style>
  <w:style w:type="paragraph" w:styleId="22">
    <w:name w:val="header"/>
    <w:basedOn w:val="1"/>
    <w:link w:val="43"/>
    <w:uiPriority w:val="0"/>
    <w:pPr>
      <w:tabs>
        <w:tab w:val="center" w:pos="4419"/>
        <w:tab w:val="right" w:pos="8838"/>
      </w:tabs>
      <w:spacing w:after="0" w:line="240" w:lineRule="auto"/>
    </w:pPr>
    <w:rPr>
      <w:rFonts w:eastAsia="Times New Roman"/>
      <w:sz w:val="24"/>
      <w:szCs w:val="24"/>
      <w:lang w:eastAsia="pt-BR"/>
    </w:rPr>
  </w:style>
  <w:style w:type="paragraph" w:styleId="23">
    <w:name w:val="footer"/>
    <w:basedOn w:val="1"/>
    <w:link w:val="37"/>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rPr>
  </w:style>
  <w:style w:type="paragraph" w:styleId="24">
    <w:name w:val="Body Text Indent 3"/>
    <w:basedOn w:val="1"/>
    <w:link w:val="46"/>
    <w:uiPriority w:val="0"/>
    <w:pPr>
      <w:spacing w:after="0" w:line="240" w:lineRule="auto"/>
      <w:ind w:left="400"/>
      <w:jc w:val="both"/>
    </w:pPr>
    <w:rPr>
      <w:rFonts w:ascii="Arial" w:hAnsi="Arial" w:eastAsia="Times New Roman" w:cs="Arial"/>
      <w:bCs/>
      <w:sz w:val="21"/>
      <w:szCs w:val="20"/>
    </w:rPr>
  </w:style>
  <w:style w:type="paragraph" w:styleId="25">
    <w:name w:val="Subtitle"/>
    <w:basedOn w:val="1"/>
    <w:link w:val="57"/>
    <w:qFormat/>
    <w:uiPriority w:val="99"/>
    <w:pPr>
      <w:spacing w:after="0" w:line="240" w:lineRule="auto"/>
      <w:ind w:left="-142" w:right="-1"/>
    </w:pPr>
    <w:rPr>
      <w:rFonts w:eastAsia="Times New Roman"/>
      <w:b/>
      <w:sz w:val="23"/>
      <w:szCs w:val="20"/>
      <w:lang w:val="zh-CN" w:eastAsia="zh-CN"/>
    </w:rPr>
  </w:style>
  <w:style w:type="paragraph" w:styleId="26">
    <w:name w:val="Body Text Indent"/>
    <w:basedOn w:val="1"/>
    <w:link w:val="39"/>
    <w:uiPriority w:val="0"/>
    <w:pPr>
      <w:spacing w:after="0" w:line="240" w:lineRule="auto"/>
      <w:jc w:val="both"/>
    </w:pPr>
    <w:rPr>
      <w:rFonts w:eastAsia="Times New Roman"/>
      <w:snapToGrid w:val="0"/>
      <w:sz w:val="22"/>
      <w:szCs w:val="20"/>
      <w:lang w:eastAsia="pt-BR"/>
    </w:rPr>
  </w:style>
  <w:style w:type="table" w:styleId="27">
    <w:name w:val="Table Grid"/>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8">
    <w:name w:val="Título 1 Char"/>
    <w:basedOn w:val="11"/>
    <w:link w:val="2"/>
    <w:qFormat/>
    <w:uiPriority w:val="0"/>
    <w:rPr>
      <w:rFonts w:ascii="Arial" w:hAnsi="Arial" w:eastAsia="Times New Roman" w:cs="Arial"/>
      <w:i/>
      <w:sz w:val="20"/>
      <w:szCs w:val="20"/>
      <w:lang w:eastAsia="pt-BR"/>
    </w:rPr>
  </w:style>
  <w:style w:type="character" w:customStyle="1" w:styleId="29">
    <w:name w:val="Título 2 Char"/>
    <w:basedOn w:val="11"/>
    <w:link w:val="3"/>
    <w:qFormat/>
    <w:uiPriority w:val="0"/>
    <w:rPr>
      <w:rFonts w:ascii="Arial" w:hAnsi="Arial" w:eastAsia="Times New Roman" w:cs="Arial"/>
      <w:i/>
      <w:color w:val="FF0000"/>
      <w:sz w:val="24"/>
      <w:szCs w:val="20"/>
      <w:lang w:eastAsia="pt-BR"/>
    </w:rPr>
  </w:style>
  <w:style w:type="character" w:customStyle="1" w:styleId="30">
    <w:name w:val="Título 3 Char"/>
    <w:basedOn w:val="11"/>
    <w:link w:val="4"/>
    <w:qFormat/>
    <w:uiPriority w:val="0"/>
    <w:rPr>
      <w:rFonts w:ascii="Arial" w:hAnsi="Arial" w:eastAsia="Times New Roman" w:cs="Times New Roman"/>
      <w:b/>
      <w:color w:val="FF0000"/>
      <w:szCs w:val="20"/>
      <w:lang w:eastAsia="pt-BR"/>
    </w:rPr>
  </w:style>
  <w:style w:type="character" w:customStyle="1" w:styleId="31">
    <w:name w:val="Título 4 Char"/>
    <w:basedOn w:val="11"/>
    <w:link w:val="5"/>
    <w:qFormat/>
    <w:uiPriority w:val="0"/>
    <w:rPr>
      <w:rFonts w:ascii="Arial" w:hAnsi="Arial" w:eastAsia="Times New Roman" w:cs="Times New Roman"/>
      <w:b/>
      <w:szCs w:val="20"/>
      <w:lang w:eastAsia="pt-BR"/>
    </w:rPr>
  </w:style>
  <w:style w:type="character" w:customStyle="1" w:styleId="32">
    <w:name w:val="Título 5 Char"/>
    <w:basedOn w:val="11"/>
    <w:link w:val="6"/>
    <w:uiPriority w:val="0"/>
    <w:rPr>
      <w:rFonts w:ascii="Arial" w:hAnsi="Arial" w:eastAsia="Times New Roman" w:cs="Times New Roman"/>
      <w:b/>
      <w:szCs w:val="20"/>
      <w:lang w:eastAsia="pt-BR"/>
    </w:rPr>
  </w:style>
  <w:style w:type="character" w:customStyle="1" w:styleId="33">
    <w:name w:val="Título 6 Char"/>
    <w:basedOn w:val="11"/>
    <w:link w:val="7"/>
    <w:qFormat/>
    <w:uiPriority w:val="0"/>
    <w:rPr>
      <w:rFonts w:ascii="Arial" w:hAnsi="Arial" w:eastAsia="Times New Roman" w:cs="Arial"/>
      <w:i/>
      <w:sz w:val="24"/>
      <w:szCs w:val="20"/>
      <w:lang w:eastAsia="pt-BR"/>
    </w:rPr>
  </w:style>
  <w:style w:type="character" w:customStyle="1" w:styleId="34">
    <w:name w:val="Título 7 Char"/>
    <w:basedOn w:val="11"/>
    <w:link w:val="8"/>
    <w:qFormat/>
    <w:uiPriority w:val="0"/>
    <w:rPr>
      <w:rFonts w:ascii="Arial" w:hAnsi="Arial" w:eastAsia="Times New Roman" w:cs="Arial"/>
      <w:b/>
      <w:bCs/>
      <w:sz w:val="21"/>
      <w:szCs w:val="20"/>
    </w:rPr>
  </w:style>
  <w:style w:type="character" w:customStyle="1" w:styleId="35">
    <w:name w:val="Título 8 Char"/>
    <w:basedOn w:val="11"/>
    <w:link w:val="9"/>
    <w:uiPriority w:val="0"/>
    <w:rPr>
      <w:rFonts w:ascii="Arial" w:hAnsi="Arial" w:eastAsia="Times New Roman" w:cs="Arial"/>
      <w:i/>
      <w:sz w:val="24"/>
      <w:szCs w:val="20"/>
      <w:lang w:eastAsia="pt-BR"/>
    </w:rPr>
  </w:style>
  <w:style w:type="character" w:customStyle="1" w:styleId="36">
    <w:name w:val="Título 9 Char"/>
    <w:basedOn w:val="11"/>
    <w:link w:val="10"/>
    <w:uiPriority w:val="0"/>
    <w:rPr>
      <w:rFonts w:ascii="Arial" w:hAnsi="Arial" w:eastAsia="Times New Roman" w:cs="Arial"/>
      <w:i/>
      <w:sz w:val="28"/>
      <w:szCs w:val="20"/>
      <w:lang w:eastAsia="pt-BR"/>
    </w:rPr>
  </w:style>
  <w:style w:type="character" w:customStyle="1" w:styleId="37">
    <w:name w:val="Rodapé Char"/>
    <w:basedOn w:val="11"/>
    <w:link w:val="23"/>
    <w:qFormat/>
    <w:uiPriority w:val="0"/>
    <w:rPr>
      <w:rFonts w:ascii="Courier (W1)" w:hAnsi="Courier (W1)" w:eastAsia="Times New Roman" w:cs="Times New Roman"/>
      <w:color w:val="000000"/>
      <w:sz w:val="24"/>
      <w:szCs w:val="20"/>
    </w:rPr>
  </w:style>
  <w:style w:type="character" w:customStyle="1" w:styleId="38">
    <w:name w:val="Título Char"/>
    <w:basedOn w:val="11"/>
    <w:link w:val="19"/>
    <w:qFormat/>
    <w:uiPriority w:val="0"/>
    <w:rPr>
      <w:rFonts w:ascii="Arial" w:hAnsi="Arial" w:eastAsia="Times New Roman" w:cs="Arial"/>
      <w:b/>
      <w:bCs/>
      <w:sz w:val="21"/>
      <w:szCs w:val="24"/>
      <w:lang w:eastAsia="pt-BR"/>
    </w:rPr>
  </w:style>
  <w:style w:type="character" w:customStyle="1" w:styleId="39">
    <w:name w:val="Recuo de corpo de texto Char"/>
    <w:basedOn w:val="11"/>
    <w:link w:val="26"/>
    <w:qFormat/>
    <w:uiPriority w:val="0"/>
    <w:rPr>
      <w:rFonts w:ascii="Times New Roman" w:hAnsi="Times New Roman" w:eastAsia="Times New Roman" w:cs="Times New Roman"/>
      <w:snapToGrid w:val="0"/>
      <w:szCs w:val="20"/>
      <w:lang w:eastAsia="pt-BR"/>
    </w:rPr>
  </w:style>
  <w:style w:type="character" w:customStyle="1" w:styleId="40">
    <w:name w:val="Corpo de texto Char"/>
    <w:basedOn w:val="11"/>
    <w:link w:val="16"/>
    <w:qFormat/>
    <w:uiPriority w:val="0"/>
    <w:rPr>
      <w:rFonts w:ascii="Times New Roman" w:hAnsi="Times New Roman" w:eastAsia="Times New Roman" w:cs="Times New Roman"/>
      <w:sz w:val="24"/>
      <w:szCs w:val="24"/>
      <w:lang w:eastAsia="pt-BR"/>
    </w:rPr>
  </w:style>
  <w:style w:type="character" w:customStyle="1" w:styleId="41">
    <w:name w:val="Corpo de texto 3 Char"/>
    <w:basedOn w:val="11"/>
    <w:link w:val="20"/>
    <w:qFormat/>
    <w:uiPriority w:val="0"/>
    <w:rPr>
      <w:rFonts w:ascii="Arial" w:hAnsi="Arial" w:eastAsia="Times New Roman" w:cs="Times New Roman"/>
      <w:sz w:val="24"/>
      <w:szCs w:val="24"/>
      <w:lang w:eastAsia="pt-BR"/>
    </w:rPr>
  </w:style>
  <w:style w:type="character" w:customStyle="1" w:styleId="42">
    <w:name w:val="Recuo de corpo de texto 2 Char"/>
    <w:basedOn w:val="11"/>
    <w:link w:val="18"/>
    <w:qFormat/>
    <w:uiPriority w:val="0"/>
    <w:rPr>
      <w:rFonts w:ascii="Arial" w:hAnsi="Arial" w:eastAsia="Times New Roman" w:cs="Arial"/>
      <w:sz w:val="23"/>
      <w:szCs w:val="20"/>
      <w:lang w:eastAsia="pt-BR"/>
    </w:rPr>
  </w:style>
  <w:style w:type="character" w:customStyle="1" w:styleId="43">
    <w:name w:val="Cabeçalho Char"/>
    <w:basedOn w:val="11"/>
    <w:link w:val="22"/>
    <w:qFormat/>
    <w:uiPriority w:val="0"/>
    <w:rPr>
      <w:rFonts w:ascii="Times New Roman" w:hAnsi="Times New Roman" w:eastAsia="Times New Roman" w:cs="Times New Roman"/>
      <w:sz w:val="24"/>
      <w:szCs w:val="24"/>
      <w:lang w:eastAsia="pt-BR"/>
    </w:rPr>
  </w:style>
  <w:style w:type="character" w:customStyle="1" w:styleId="44">
    <w:name w:val="Corpo de texto 2 Char"/>
    <w:basedOn w:val="11"/>
    <w:link w:val="21"/>
    <w:qFormat/>
    <w:uiPriority w:val="0"/>
    <w:rPr>
      <w:rFonts w:ascii="Arial" w:hAnsi="Arial" w:eastAsia="Times New Roman" w:cs="Arial"/>
      <w:i/>
      <w:sz w:val="20"/>
      <w:szCs w:val="20"/>
      <w:lang w:eastAsia="pt-BR"/>
    </w:rPr>
  </w:style>
  <w:style w:type="paragraph" w:customStyle="1" w:styleId="45">
    <w:name w:val="Divisão de Tabelas"/>
    <w:basedOn w:val="1"/>
    <w:qFormat/>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6">
    <w:name w:val="Recuo de corpo de texto 3 Char"/>
    <w:basedOn w:val="11"/>
    <w:link w:val="24"/>
    <w:qFormat/>
    <w:uiPriority w:val="0"/>
    <w:rPr>
      <w:rFonts w:ascii="Arial" w:hAnsi="Arial" w:eastAsia="Times New Roman" w:cs="Arial"/>
      <w:bCs/>
      <w:sz w:val="21"/>
      <w:szCs w:val="20"/>
    </w:rPr>
  </w:style>
  <w:style w:type="paragraph" w:customStyle="1" w:styleId="47">
    <w:name w:val="msonormalcxspmiddle"/>
    <w:basedOn w:val="1"/>
    <w:uiPriority w:val="0"/>
    <w:pPr>
      <w:spacing w:before="100" w:beforeAutospacing="1" w:after="100" w:afterAutospacing="1" w:line="240" w:lineRule="auto"/>
    </w:pPr>
    <w:rPr>
      <w:rFonts w:eastAsia="Times New Roman"/>
      <w:sz w:val="24"/>
      <w:szCs w:val="24"/>
      <w:lang w:eastAsia="pt-BR"/>
    </w:rPr>
  </w:style>
  <w:style w:type="paragraph" w:customStyle="1" w:styleId="48">
    <w:name w:val="msolistparagraph"/>
    <w:basedOn w:val="1"/>
    <w:qFormat/>
    <w:uiPriority w:val="0"/>
    <w:pPr>
      <w:ind w:left="720"/>
      <w:contextualSpacing/>
    </w:pPr>
    <w:rPr>
      <w:rFonts w:eastAsia="Times New Roman"/>
      <w:szCs w:val="20"/>
    </w:rPr>
  </w:style>
  <w:style w:type="paragraph" w:customStyle="1" w:styleId="49">
    <w:name w:val="msonormalcxspmiddlecxspmiddle"/>
    <w:basedOn w:val="1"/>
    <w:qFormat/>
    <w:uiPriority w:val="0"/>
    <w:pPr>
      <w:spacing w:before="100" w:beforeAutospacing="1" w:after="100" w:afterAutospacing="1" w:line="240" w:lineRule="auto"/>
    </w:pPr>
    <w:rPr>
      <w:rFonts w:eastAsia="Times New Roman"/>
      <w:sz w:val="24"/>
      <w:szCs w:val="24"/>
      <w:lang w:eastAsia="pt-BR"/>
    </w:rPr>
  </w:style>
  <w:style w:type="paragraph" w:styleId="50">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51">
    <w:name w:val="Corpo de texto Char2"/>
    <w:qFormat/>
    <w:uiPriority w:val="0"/>
    <w:rPr>
      <w:sz w:val="24"/>
      <w:szCs w:val="24"/>
      <w:lang w:val="zh-CN" w:eastAsia="zh-CN"/>
    </w:rPr>
  </w:style>
  <w:style w:type="character" w:customStyle="1" w:styleId="52">
    <w:name w:val="Corpo de texto 2 Char1"/>
    <w:qFormat/>
    <w:locked/>
    <w:uiPriority w:val="0"/>
    <w:rPr>
      <w:rFonts w:hint="default" w:ascii="Arial" w:hAnsi="Arial" w:eastAsia="Times New Roman" w:cs="Times New Roman"/>
      <w:i/>
      <w:sz w:val="20"/>
      <w:szCs w:val="20"/>
      <w:lang w:val="zh-CN" w:eastAsia="zh-CN"/>
    </w:rPr>
  </w:style>
  <w:style w:type="character" w:customStyle="1" w:styleId="53">
    <w:name w:val="Recuo de corpo de texto 3 Char1"/>
    <w:locked/>
    <w:uiPriority w:val="0"/>
    <w:rPr>
      <w:rFonts w:hint="default" w:ascii="Arial" w:hAnsi="Arial" w:eastAsia="Times New Roman" w:cs="Times New Roman"/>
      <w:bCs/>
      <w:sz w:val="21"/>
      <w:szCs w:val="20"/>
      <w:lang w:val="zh-CN"/>
    </w:rPr>
  </w:style>
  <w:style w:type="paragraph" w:customStyle="1" w:styleId="54">
    <w:name w:val="msolistparagraph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5">
    <w:name w:val="msolistparagraphcxsplast"/>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6">
    <w:name w:val="western"/>
    <w:basedOn w:val="1"/>
    <w:qFormat/>
    <w:uiPriority w:val="0"/>
    <w:pPr>
      <w:spacing w:before="100" w:beforeAutospacing="1" w:after="0" w:line="240" w:lineRule="auto"/>
      <w:jc w:val="both"/>
    </w:pPr>
    <w:rPr>
      <w:rFonts w:eastAsia="Times New Roman"/>
      <w:sz w:val="24"/>
      <w:szCs w:val="24"/>
      <w:lang w:eastAsia="pt-BR"/>
    </w:rPr>
  </w:style>
  <w:style w:type="character" w:customStyle="1" w:styleId="57">
    <w:name w:val="Subtítulo Char"/>
    <w:basedOn w:val="11"/>
    <w:link w:val="25"/>
    <w:qFormat/>
    <w:uiPriority w:val="99"/>
    <w:rPr>
      <w:rFonts w:ascii="Times New Roman" w:hAnsi="Times New Roman" w:eastAsia="Times New Roman" w:cs="Times New Roman"/>
      <w:b/>
      <w:sz w:val="23"/>
      <w:szCs w:val="20"/>
      <w:lang w:val="zh-CN" w:eastAsia="zh-CN"/>
    </w:rPr>
  </w:style>
  <w:style w:type="table" w:customStyle="1" w:styleId="58">
    <w:name w:val="Tabela com grade1"/>
    <w:basedOn w:val="12"/>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17866</Words>
  <Characters>96477</Characters>
  <Lines>803</Lines>
  <Paragraphs>228</Paragraphs>
  <TotalTime>16</TotalTime>
  <ScaleCrop>false</ScaleCrop>
  <LinksUpToDate>false</LinksUpToDate>
  <CharactersWithSpaces>114115</CharactersWithSpaces>
  <Application>WPS Office_11.2.0.10196_F1E327BC-269C-435d-A152-05C5408002CA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2021-07-01T16:56:00Z</dcterms:created>
  <dc:creator>JAQUELINE MARIA GARCIA MASCIOLLI</dc:creator>
  <cp:lastModifiedBy>Usuario</cp:lastModifiedBy>
  <cp:lastPrinted>2021-07-07T12:19:18Z</cp:lastPrinted>
  <dcterms:modified xsi:type="dcterms:W3CDTF">2021-07-07T12:33:55Z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1046-11.2.0.10196</vt:lpwstr>
  </property>
</Properties>
</file>