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EDITAL</w:t>
      </w: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153/2021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83/2021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torna público que a equipe de Pregoeir</w:t>
      </w:r>
      <w:r>
        <w:rPr>
          <w:rFonts w:eastAsia="Times New Roman"/>
          <w:sz w:val="24"/>
          <w:szCs w:val="24"/>
          <w:lang w:val="en-US" w:eastAsia="pt-BR"/>
        </w:rPr>
        <w:t>a</w:t>
      </w:r>
      <w:r>
        <w:rPr>
          <w:rFonts w:eastAsia="Times New Roman"/>
          <w:sz w:val="24"/>
          <w:szCs w:val="24"/>
          <w:lang w:eastAsia="pt-BR"/>
        </w:rPr>
        <w:t xml:space="preserve">s instituída pelas Portarias nº. </w:t>
      </w:r>
      <w:r>
        <w:rPr>
          <w:rFonts w:eastAsia="Times New Roman"/>
          <w:sz w:val="24"/>
          <w:szCs w:val="24"/>
          <w:lang w:val="en-US" w:eastAsia="pt-BR"/>
        </w:rPr>
        <w:t>110 de 19 de fevereiro de 2021, 142 de 26 de fevereiro de 2021 e 324 de 01 de junho de 2021</w:t>
      </w:r>
      <w:r>
        <w:rPr>
          <w:rFonts w:eastAsia="Times New Roman"/>
          <w:sz w:val="24"/>
          <w:szCs w:val="24"/>
          <w:lang w:eastAsia="pt-BR"/>
        </w:rPr>
        <w:t xml:space="preserve">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eastAsia="Times New Roman"/>
          <w:snapToGrid w:val="0"/>
          <w:sz w:val="24"/>
          <w:szCs w:val="24"/>
          <w:lang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w:t>
      </w:r>
      <w:r>
        <w:rPr>
          <w:rFonts w:eastAsia="Times New Roman"/>
          <w:b/>
          <w:bCs/>
          <w:snapToGrid w:val="0"/>
          <w:sz w:val="24"/>
          <w:szCs w:val="24"/>
          <w:highlight w:val="none"/>
          <w:lang w:eastAsia="pt-BR"/>
        </w:rPr>
        <w:t xml:space="preserve"> 08</w:t>
      </w:r>
      <w:r>
        <w:rPr>
          <w:rFonts w:hint="default" w:eastAsia="Times New Roman"/>
          <w:b/>
          <w:bCs/>
          <w:snapToGrid w:val="0"/>
          <w:sz w:val="24"/>
          <w:szCs w:val="24"/>
          <w:highlight w:val="none"/>
          <w:lang w:val="en-US" w:eastAsia="pt-BR"/>
        </w:rPr>
        <w:t>h</w:t>
      </w:r>
      <w:r>
        <w:rPr>
          <w:rFonts w:eastAsia="Times New Roman"/>
          <w:b/>
          <w:bCs/>
          <w:snapToGrid w:val="0"/>
          <w:sz w:val="24"/>
          <w:szCs w:val="24"/>
          <w:highlight w:val="none"/>
          <w:lang w:eastAsia="pt-BR"/>
        </w:rPr>
        <w:t>00</w:t>
      </w:r>
      <w:r>
        <w:rPr>
          <w:rFonts w:hint="default" w:eastAsia="Times New Roman"/>
          <w:b/>
          <w:bCs/>
          <w:snapToGrid w:val="0"/>
          <w:sz w:val="24"/>
          <w:szCs w:val="24"/>
          <w:highlight w:val="none"/>
          <w:lang w:val="en-US" w:eastAsia="pt-BR"/>
        </w:rPr>
        <w:t>min</w:t>
      </w:r>
      <w:r>
        <w:rPr>
          <w:rFonts w:eastAsia="Times New Roman"/>
          <w:b/>
          <w:bCs/>
          <w:snapToGrid w:val="0"/>
          <w:sz w:val="24"/>
          <w:szCs w:val="24"/>
          <w:highlight w:val="none"/>
          <w:lang w:eastAsia="pt-BR"/>
        </w:rPr>
        <w:t xml:space="preserve"> do dia 26</w:t>
      </w:r>
      <w:r>
        <w:rPr>
          <w:rFonts w:hint="default" w:eastAsia="Times New Roman"/>
          <w:b/>
          <w:bCs/>
          <w:snapToGrid w:val="0"/>
          <w:sz w:val="24"/>
          <w:szCs w:val="24"/>
          <w:highlight w:val="none"/>
          <w:lang w:val="en-US" w:eastAsia="pt-BR"/>
        </w:rPr>
        <w:t xml:space="preserve"> de julho 20</w:t>
      </w:r>
      <w:r>
        <w:rPr>
          <w:rFonts w:eastAsia="Times New Roman"/>
          <w:b/>
          <w:bCs/>
          <w:snapToGrid w:val="0"/>
          <w:sz w:val="24"/>
          <w:szCs w:val="24"/>
          <w:highlight w:val="none"/>
          <w:lang w:eastAsia="pt-BR"/>
        </w:rPr>
        <w:t>21.</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REGISTRO DE PREÇO OBJETIVANDO A AQUISIÇÃO FUTURA DE CESTAS BÁSICAS, CONFORME TERMO DE REFERÊNCIA, PARA ATENDER A SOLICITAÇÃO DA GERÊNCIA DE ASSISTÊNCIA SOCIAL DO MUNICÍPIO DE NAVIRAÍ/MS. PEDIDO DE COMPRA Nº 19/2021.</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DA ABERTURA</w:t>
      </w:r>
      <w:r>
        <w:rPr>
          <w:rFonts w:eastAsia="Times New Roman"/>
          <w:b/>
          <w:sz w:val="24"/>
          <w:szCs w:val="24"/>
        </w:rPr>
        <w:t>: 26/07/2</w:t>
      </w:r>
      <w:r>
        <w:rPr>
          <w:rFonts w:hint="default" w:eastAsia="Times New Roman"/>
          <w:b/>
          <w:sz w:val="24"/>
          <w:szCs w:val="24"/>
          <w:lang w:val="pt-BR"/>
        </w:rPr>
        <w:t>02</w:t>
      </w:r>
      <w:r>
        <w:rPr>
          <w:rFonts w:eastAsia="Times New Roman"/>
          <w:b/>
          <w:sz w:val="24"/>
          <w:szCs w:val="24"/>
        </w:rPr>
        <w:t>1</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HORA: </w:t>
      </w:r>
      <w:r>
        <w:rPr>
          <w:rFonts w:eastAsia="Times New Roman"/>
          <w:b/>
          <w:sz w:val="24"/>
          <w:szCs w:val="24"/>
        </w:rPr>
        <w:t>08</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83/2021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26/07/2</w:t>
      </w:r>
      <w:r>
        <w:rPr>
          <w:rFonts w:hint="default" w:eastAsia="Times New Roman"/>
          <w:b/>
          <w:sz w:val="24"/>
          <w:szCs w:val="24"/>
          <w:u w:val="single"/>
          <w:lang w:val="pt-BR"/>
        </w:rPr>
        <w:t>02</w:t>
      </w:r>
      <w:r>
        <w:rPr>
          <w:rFonts w:eastAsia="Times New Roman"/>
          <w:b/>
          <w:sz w:val="24"/>
          <w:szCs w:val="24"/>
          <w:u w:val="single"/>
        </w:rPr>
        <w:t xml:space="preserve">1 </w:t>
      </w:r>
    </w:p>
    <w:p>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Pr>
          <w:rFonts w:eastAsia="Times New Roman"/>
          <w:b/>
          <w:sz w:val="24"/>
          <w:szCs w:val="24"/>
          <w:lang w:eastAsia="pt-BR"/>
        </w:rPr>
        <w:t>HORÁRIO: 08</w:t>
      </w:r>
      <w:r>
        <w:rPr>
          <w:rFonts w:hint="default" w:eastAsia="Times New Roman"/>
          <w:b/>
          <w:sz w:val="24"/>
          <w:szCs w:val="24"/>
          <w:lang w:val="en-US" w:eastAsia="pt-BR"/>
        </w:rPr>
        <w:t>h</w:t>
      </w:r>
      <w:r>
        <w:rPr>
          <w:rFonts w:eastAsia="Times New Roman"/>
          <w:b/>
          <w:sz w:val="24"/>
          <w:szCs w:val="24"/>
          <w:lang w:eastAsia="pt-BR"/>
        </w:rPr>
        <w:t>00</w:t>
      </w:r>
      <w:r>
        <w:rPr>
          <w:rFonts w:hint="default" w:eastAsia="Times New Roman"/>
          <w:b/>
          <w:sz w:val="24"/>
          <w:szCs w:val="24"/>
          <w:lang w:val="en-US" w:eastAsia="pt-BR"/>
        </w:rPr>
        <w:t>min</w:t>
      </w:r>
      <w:r>
        <w:rPr>
          <w:rFonts w:eastAsia="Times New Roman"/>
          <w:b/>
          <w:sz w:val="24"/>
          <w:szCs w:val="24"/>
          <w:lang w:eastAsia="pt-BR"/>
        </w:rPr>
        <w:t>.</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83/2021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26/07/2</w:t>
      </w:r>
      <w:r>
        <w:rPr>
          <w:rFonts w:hint="default" w:eastAsia="Times New Roman"/>
          <w:b/>
          <w:sz w:val="24"/>
          <w:szCs w:val="24"/>
          <w:u w:val="single"/>
          <w:lang w:val="pt-BR"/>
        </w:rPr>
        <w:t>02</w:t>
      </w:r>
      <w:r>
        <w:rPr>
          <w:rFonts w:eastAsia="Times New Roman"/>
          <w:b/>
          <w:sz w:val="24"/>
          <w:szCs w:val="24"/>
          <w:u w:val="single"/>
        </w:rPr>
        <w:t>1</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HORÁRIO: 08</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w:t>
      </w:r>
      <w:r>
        <w:rPr>
          <w:rFonts w:eastAsia="Times New Roman"/>
          <w:sz w:val="24"/>
          <w:szCs w:val="24"/>
        </w:rPr>
        <w:t xml:space="preserve">A proposta terá validade obrigatória de no mínimo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7.11</w:t>
      </w:r>
      <w:r>
        <w:rPr>
          <w:rFonts w:eastAsia="Times New Roman"/>
          <w:sz w:val="24"/>
          <w:szCs w:val="24"/>
        </w:rPr>
        <w:t xml:space="preserve"> As propostas que eventualmente apresentarem erro de digitação de valores unitários, não serão desclassificada.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b/>
          <w:sz w:val="21"/>
          <w:szCs w:val="21"/>
          <w:highlight w:val="yellow"/>
        </w:rPr>
      </w:pPr>
      <w:r>
        <w:rPr>
          <w:b/>
          <w:sz w:val="21"/>
          <w:szCs w:val="21"/>
        </w:rPr>
        <w:t xml:space="preserve">7.12 – </w:t>
      </w:r>
      <w:r>
        <w:rPr>
          <w:b/>
          <w:sz w:val="21"/>
          <w:szCs w:val="21"/>
          <w:highlight w:val="yellow"/>
          <w:u w:val="single"/>
        </w:rPr>
        <w:t xml:space="preserve">A licitante deverá apresentar a marca </w:t>
      </w:r>
      <w:r>
        <w:rPr>
          <w:rFonts w:hint="default"/>
          <w:b/>
          <w:sz w:val="21"/>
          <w:szCs w:val="21"/>
          <w:highlight w:val="yellow"/>
          <w:u w:val="single"/>
          <w:lang w:val="pt-BR"/>
        </w:rPr>
        <w:t xml:space="preserve">e o valor </w:t>
      </w:r>
      <w:r>
        <w:rPr>
          <w:b/>
          <w:sz w:val="21"/>
          <w:szCs w:val="21"/>
          <w:highlight w:val="yellow"/>
          <w:u w:val="single"/>
        </w:rPr>
        <w:t>de todos os produtos que compõem as cestas básicas, sob pena de Desclassificação da Proposta</w:t>
      </w:r>
      <w:r>
        <w:rPr>
          <w:b/>
          <w:sz w:val="21"/>
          <w:szCs w:val="21"/>
          <w:highlight w:val="yellow"/>
        </w:rPr>
        <w:t>;</w:t>
      </w:r>
    </w:p>
    <w:p>
      <w:pPr>
        <w:overflowPunct w:val="0"/>
        <w:autoSpaceDE w:val="0"/>
        <w:autoSpaceDN w:val="0"/>
        <w:adjustRightInd w:val="0"/>
        <w:spacing w:after="0" w:line="240" w:lineRule="auto"/>
        <w:jc w:val="both"/>
        <w:textAlignment w:val="baseline"/>
        <w:rPr>
          <w:b/>
          <w:sz w:val="21"/>
          <w:szCs w:val="21"/>
          <w:highlight w:val="yellow"/>
        </w:rPr>
      </w:pPr>
    </w:p>
    <w:p>
      <w:pPr>
        <w:tabs>
          <w:tab w:val="left" w:pos="709"/>
        </w:tabs>
        <w:contextualSpacing/>
        <w:jc w:val="both"/>
        <w:textAlignment w:val="baseline"/>
        <w:rPr>
          <w:rFonts w:eastAsia="Times New Roman"/>
          <w:b/>
          <w:bCs/>
          <w:sz w:val="24"/>
          <w:szCs w:val="24"/>
        </w:rPr>
      </w:pPr>
      <w:r>
        <w:rPr>
          <w:rFonts w:eastAsia="Times New Roman"/>
          <w:b/>
          <w:bCs/>
          <w:sz w:val="24"/>
          <w:szCs w:val="24"/>
        </w:rPr>
        <w:t>7.1</w:t>
      </w:r>
      <w:r>
        <w:rPr>
          <w:rFonts w:hint="default" w:eastAsia="Times New Roman"/>
          <w:b/>
          <w:bCs/>
          <w:sz w:val="24"/>
          <w:szCs w:val="24"/>
          <w:lang w:val="pt-BR"/>
        </w:rPr>
        <w:t>3</w:t>
      </w:r>
      <w:r>
        <w:rPr>
          <w:rFonts w:eastAsia="Times New Roman"/>
          <w:b/>
          <w:bCs/>
          <w:sz w:val="24"/>
          <w:szCs w:val="24"/>
        </w:rPr>
        <w:t xml:space="preserve">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w:t>
      </w:r>
      <w:r>
        <w:rPr>
          <w:rFonts w:hint="default" w:eastAsia="Times New Roman"/>
          <w:b/>
          <w:iCs/>
          <w:sz w:val="24"/>
          <w:szCs w:val="24"/>
          <w:lang w:val="pt-BR"/>
        </w:rPr>
        <w:t>3</w:t>
      </w:r>
      <w:r>
        <w:rPr>
          <w:rFonts w:eastAsia="Times New Roman"/>
          <w:b/>
          <w:iCs/>
          <w:sz w:val="24"/>
          <w:szCs w:val="24"/>
        </w:rPr>
        <w:t>.1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R$ 455.340,0</w:t>
      </w:r>
      <w:r>
        <w:rPr>
          <w:rFonts w:hint="default" w:eastAsia="Times New Roman"/>
          <w:b/>
          <w:bCs/>
          <w:iCs/>
          <w:sz w:val="24"/>
          <w:szCs w:val="24"/>
          <w:lang w:val="pt-BR"/>
        </w:rPr>
        <w:t>0</w:t>
      </w:r>
      <w:r>
        <w:rPr>
          <w:rFonts w:eastAsia="Times New Roman"/>
          <w:b/>
          <w:bCs/>
          <w:iCs/>
          <w:sz w:val="24"/>
          <w:szCs w:val="24"/>
        </w:rPr>
        <w:t xml:space="preserve"> (quatrocentos e cinquenta e cinco mil trezentos e quarenta reais).</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7.1</w:t>
      </w:r>
      <w:r>
        <w:rPr>
          <w:rFonts w:hint="default" w:eastAsia="Times New Roman"/>
          <w:iCs/>
          <w:sz w:val="24"/>
          <w:szCs w:val="24"/>
          <w:lang w:val="en-US" w:eastAsia="pt-BR"/>
        </w:rPr>
        <w:t>3</w:t>
      </w:r>
      <w:r>
        <w:rPr>
          <w:rFonts w:eastAsia="Times New Roman"/>
          <w:iCs/>
          <w:sz w:val="24"/>
          <w:szCs w:val="24"/>
          <w:lang w:eastAsia="pt-BR"/>
        </w:rPr>
        <w:t xml:space="preserve">.2 No entanto, caso o licitante queira conhecer os valores de cada item constante no edital, o mesmo deverá se dirigir até o Núcleo de Licitações e Contratos, </w:t>
      </w:r>
      <w:r>
        <w:rPr>
          <w:rFonts w:eastAsia="Times New Roman"/>
          <w:sz w:val="24"/>
          <w:szCs w:val="24"/>
          <w:lang w:eastAsia="pt-BR"/>
        </w:rPr>
        <w:t>situado na Praça Prefeito Euclides Antônio Fabris nº 343 - Centro, no horário das 07h: 00min às 13h: 00min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7.1</w:t>
      </w:r>
      <w:r>
        <w:rPr>
          <w:rFonts w:hint="default" w:eastAsia="Times New Roman"/>
          <w:sz w:val="24"/>
          <w:szCs w:val="24"/>
          <w:lang w:val="en-US" w:eastAsia="pt-BR"/>
        </w:rPr>
        <w:t>3</w:t>
      </w:r>
      <w:r>
        <w:rPr>
          <w:rFonts w:eastAsia="Times New Roman"/>
          <w:sz w:val="24"/>
          <w:szCs w:val="24"/>
          <w:lang w:eastAsia="pt-BR"/>
        </w:rPr>
        <w:t xml:space="preserve">.3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pPr>
        <w:overflowPunct w:val="0"/>
        <w:autoSpaceDE w:val="0"/>
        <w:autoSpaceDN w:val="0"/>
        <w:adjustRightInd w:val="0"/>
        <w:spacing w:after="0" w:line="240" w:lineRule="auto"/>
        <w:ind w:right="-142"/>
        <w:jc w:val="both"/>
        <w:textAlignment w:val="baseline"/>
        <w:rPr>
          <w:rFonts w:eastAsia="Times New Roman"/>
          <w:b/>
          <w:sz w:val="24"/>
          <w:szCs w:val="24"/>
        </w:rPr>
      </w:pPr>
      <w:r>
        <w:rPr>
          <w:rFonts w:eastAsia="Times New Roman"/>
          <w:b/>
          <w:sz w:val="24"/>
          <w:szCs w:val="24"/>
        </w:rPr>
        <w:t>8.2.8 - Alvará de Licença para Funcionamento, expedido pelo órgão competente do município da licitante, observando sua validade.</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color w:val="FF0000"/>
          <w:sz w:val="24"/>
          <w:szCs w:val="24"/>
        </w:rPr>
      </w:pPr>
      <w:r>
        <w:rPr>
          <w:b/>
          <w:bCs/>
          <w:sz w:val="24"/>
          <w:szCs w:val="24"/>
        </w:rPr>
        <w:t>8.2.9 - Alvará Sanitário, expedido pelo órgão competente, observando sua validade.</w:t>
      </w:r>
    </w:p>
    <w:p>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Pr>
          <w:rFonts w:eastAsia="Times New Roman"/>
          <w:b/>
          <w:bCs/>
          <w:sz w:val="24"/>
          <w:szCs w:val="24"/>
          <w:lang w:eastAsia="pt-BR"/>
        </w:rPr>
        <w:t>8.2.</w:t>
      </w:r>
      <w:r>
        <w:rPr>
          <w:rFonts w:hint="default" w:eastAsia="Times New Roman"/>
          <w:b/>
          <w:bCs/>
          <w:sz w:val="24"/>
          <w:szCs w:val="24"/>
          <w:lang w:val="en-US" w:eastAsia="pt-BR"/>
        </w:rPr>
        <w:t>10</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w:t>
      </w:r>
      <w:r>
        <w:rPr>
          <w:rFonts w:hint="default" w:eastAsia="Times New Roman"/>
          <w:b/>
          <w:bCs/>
          <w:sz w:val="24"/>
          <w:szCs w:val="24"/>
          <w:lang w:val="pt-BR"/>
        </w:rPr>
        <w:t>11</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w:t>
      </w:r>
      <w:r>
        <w:rPr>
          <w:rFonts w:hint="default" w:eastAsia="Times New Roman"/>
          <w:b/>
          <w:sz w:val="24"/>
          <w:szCs w:val="24"/>
          <w:lang w:val="pt-BR"/>
        </w:rPr>
        <w:t>2</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no horário das 7h às 13h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03 (três)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w:t>
      </w:r>
      <w:r>
        <w:rPr>
          <w:rFonts w:hint="default" w:eastAsia="Times New Roman"/>
          <w:sz w:val="24"/>
          <w:szCs w:val="24"/>
          <w:lang w:val="pt-BR"/>
        </w:rPr>
        <w:t xml:space="preserve">, </w:t>
      </w:r>
      <w:r>
        <w:rPr>
          <w:rFonts w:eastAsia="Times New Roman"/>
          <w:sz w:val="24"/>
          <w:szCs w:val="24"/>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 xml:space="preserve">Para efeito deste registro considera-se Ordem de Compras, aquela solicitação em que o quantitativo deverá ser entregue em sua totalidade em </w:t>
      </w:r>
      <w:r>
        <w:rPr>
          <w:rFonts w:eastAsia="Times New Roman"/>
          <w:sz w:val="24"/>
          <w:szCs w:val="24"/>
          <w:highlight w:val="yellow"/>
        </w:rPr>
        <w:t>até 10 (dez) dias úteis</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DO FORNECIMENTO: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14.1</w:t>
      </w:r>
      <w:r>
        <w:rPr>
          <w:rFonts w:eastAsia="Times New Roman"/>
          <w:sz w:val="24"/>
          <w:szCs w:val="24"/>
        </w:rPr>
        <w:t xml:space="preserve"> – Os itens licitados serão solicitados conforme a necessidade da Gerência, e deverão ser entregues no</w:t>
      </w:r>
      <w:r>
        <w:rPr>
          <w:rFonts w:eastAsia="Times New Roman"/>
          <w:sz w:val="24"/>
          <w:szCs w:val="24"/>
          <w:highlight w:val="none"/>
        </w:rPr>
        <w:t xml:space="preserve"> Almoxarifado Central, </w:t>
      </w:r>
      <w:r>
        <w:rPr>
          <w:rFonts w:eastAsia="Times New Roman"/>
          <w:sz w:val="24"/>
          <w:szCs w:val="24"/>
        </w:rPr>
        <w:t xml:space="preserve">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14.1.1 - </w:t>
      </w:r>
      <w:r>
        <w:rPr>
          <w:rFonts w:eastAsia="Times New Roman"/>
          <w:sz w:val="24"/>
          <w:szCs w:val="24"/>
        </w:rPr>
        <w:t>A quantidade mínima a ser solicitada para a entrega do objeto deste edital está discriminada no Anexo I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15.8</w:t>
      </w:r>
      <w:r>
        <w:rPr>
          <w:rFonts w:eastAsia="Times New Roman"/>
          <w:b/>
          <w:bCs/>
          <w:i/>
          <w:iCs/>
          <w:sz w:val="24"/>
          <w:szCs w:val="24"/>
          <w:lang w:eastAsia="pt-BR"/>
        </w:rPr>
        <w:t xml:space="preserve"> </w:t>
      </w:r>
      <w:r>
        <w:rPr>
          <w:rFonts w:eastAsia="Times New Roman"/>
          <w:iCs/>
          <w:sz w:val="24"/>
          <w:szCs w:val="24"/>
          <w:lang w:eastAsia="pt-BR"/>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iCs/>
          <w:sz w:val="24"/>
          <w:szCs w:val="24"/>
          <w:lang w:eastAsia="pt-BR"/>
        </w:rPr>
        <w:t>.</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ao pregoeiro (a) decidir sobre a petição. Durante o período pandemico por exceção ao Decreto, serão aceitos via e mail </w:t>
      </w:r>
      <w:r>
        <w:fldChar w:fldCharType="begin"/>
      </w:r>
      <w:r>
        <w:instrText xml:space="preserve"> HYPERLINK "mailto:(licitacaonavirai@gmail.com)" </w:instrText>
      </w:r>
      <w:r>
        <w:fldChar w:fldCharType="separate"/>
      </w:r>
      <w:r>
        <w:rPr>
          <w:rStyle w:val="14"/>
          <w:rFonts w:eastAsia="Times New Roman"/>
          <w:sz w:val="24"/>
          <w:szCs w:val="24"/>
        </w:rPr>
        <w:t>(licitacaonavirai@gmail.com)</w:t>
      </w:r>
      <w:r>
        <w:rPr>
          <w:rStyle w:val="14"/>
          <w:rFonts w:eastAsia="Times New Roman"/>
          <w:sz w:val="24"/>
          <w:szCs w:val="24"/>
        </w:rPr>
        <w:fldChar w:fldCharType="end"/>
      </w:r>
      <w:r>
        <w:rPr>
          <w:rFonts w:eastAsia="Times New Roman"/>
          <w:sz w:val="24"/>
          <w:szCs w:val="24"/>
        </w:rPr>
        <w:t xml:space="preserve"> desde que avisado a pregoeira por telefone o envio dos mesmos. </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19.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19.6.1.</w:t>
      </w:r>
      <w:r>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19.11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Anexo X - Ficha De Cadastro De Representante.</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Jaqueline Maria Garcia Mascioli, Servidora Pública Municipal, digitei o presente edital com autorização do ordenador de despesas, e eu, Josemar Tomazelli, Gerente de Finanças conforme Decreto nº. 024/2021,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wordWrap w:val="0"/>
        <w:overflowPunct w:val="0"/>
        <w:autoSpaceDE w:val="0"/>
        <w:autoSpaceDN w:val="0"/>
        <w:adjustRightInd w:val="0"/>
        <w:spacing w:after="0" w:line="240" w:lineRule="auto"/>
        <w:jc w:val="right"/>
        <w:textAlignment w:val="baseline"/>
        <w:rPr>
          <w:rFonts w:hint="default" w:eastAsia="Times New Roman"/>
          <w:sz w:val="24"/>
          <w:szCs w:val="24"/>
          <w:lang w:val="pt-BR"/>
        </w:rPr>
      </w:pPr>
      <w:r>
        <w:rPr>
          <w:rFonts w:eastAsia="Times New Roman"/>
          <w:sz w:val="24"/>
          <w:szCs w:val="24"/>
        </w:rPr>
        <w:t xml:space="preserve">Naviraí - MS, </w:t>
      </w:r>
      <w:r>
        <w:rPr>
          <w:rFonts w:hint="default" w:eastAsia="Times New Roman"/>
          <w:b/>
          <w:sz w:val="24"/>
          <w:szCs w:val="24"/>
          <w:lang w:val="pt-BR"/>
        </w:rPr>
        <w:t>07</w:t>
      </w:r>
      <w:bookmarkStart w:id="0" w:name="_GoBack"/>
      <w:bookmarkEnd w:id="0"/>
      <w:r>
        <w:rPr>
          <w:rFonts w:hint="default" w:eastAsia="Times New Roman"/>
          <w:b/>
          <w:sz w:val="24"/>
          <w:szCs w:val="24"/>
          <w:lang w:val="pt-BR"/>
        </w:rPr>
        <w:t xml:space="preserve"> de julho de 2021</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p>
    <w:p>
      <w:pPr>
        <w:keepNext/>
        <w:spacing w:after="0" w:line="240" w:lineRule="auto"/>
        <w:ind w:hanging="851"/>
        <w:jc w:val="center"/>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 OBJETO: REGISTRO DE PREÇO OBJETIVANDO A AQUISIÇÃO FUTURA DE CESTAS BÁSICAS, CONFORME TERMO DE REFERÊNCIA, PARA ATENDER A SOLICITAÇÃO DA GERÊNCIA DE ASSISTÊNCIA SOCIAL DO MUNICÍPIO DE NAVIRAÍ/MS. PEDIDO DE COMPRA Nº 19/2021.</w:t>
      </w:r>
    </w:p>
    <w:p>
      <w:pPr>
        <w:overflowPunct w:val="0"/>
        <w:autoSpaceDE w:val="0"/>
        <w:autoSpaceDN w:val="0"/>
        <w:adjustRightInd w:val="0"/>
        <w:spacing w:after="0" w:line="240" w:lineRule="auto"/>
        <w:jc w:val="both"/>
        <w:textAlignment w:val="baseline"/>
        <w:rPr>
          <w:rFonts w:eastAsia="Times New Roman"/>
          <w:b/>
          <w:bCs/>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CESTA(S) BÁSICA(S), CONFORME TERMO DE REFERÊNCIA.</w:t>
            </w:r>
          </w:p>
        </w:tc>
      </w:tr>
    </w:tbl>
    <w:p>
      <w:pPr>
        <w:keepNext/>
        <w:spacing w:after="0" w:line="240" w:lineRule="auto"/>
        <w:jc w:val="both"/>
        <w:outlineLvl w:val="5"/>
        <w:rPr>
          <w:b/>
          <w:sz w:val="21"/>
          <w:szCs w:val="21"/>
          <w:u w:val="single"/>
        </w:rPr>
      </w:pPr>
      <w:r>
        <w:rPr>
          <w:b/>
          <w:bCs/>
          <w:sz w:val="22"/>
        </w:rPr>
        <w:t xml:space="preserve">2 - OBSERVAÇÃO: </w:t>
      </w:r>
      <w:r>
        <w:rPr>
          <w:b/>
          <w:sz w:val="21"/>
          <w:szCs w:val="21"/>
          <w:highlight w:val="yellow"/>
          <w:u w:val="single"/>
        </w:rPr>
        <w:t>A licitante deverá apresentar a marca</w:t>
      </w:r>
      <w:r>
        <w:rPr>
          <w:rFonts w:hint="default"/>
          <w:b/>
          <w:sz w:val="21"/>
          <w:szCs w:val="21"/>
          <w:highlight w:val="yellow"/>
          <w:u w:val="single"/>
          <w:lang w:val="pt-BR"/>
        </w:rPr>
        <w:t xml:space="preserve"> e o valor</w:t>
      </w:r>
      <w:r>
        <w:rPr>
          <w:b/>
          <w:sz w:val="21"/>
          <w:szCs w:val="21"/>
          <w:highlight w:val="yellow"/>
          <w:u w:val="single"/>
        </w:rPr>
        <w:t xml:space="preserve"> de todos os produtos que compõem a cesta básica, sob pena de Desclassificação da Proposta</w:t>
      </w:r>
      <w:r>
        <w:rPr>
          <w:b/>
          <w:sz w:val="21"/>
          <w:szCs w:val="21"/>
          <w:u w:val="single"/>
        </w:rPr>
        <w:t>.</w:t>
      </w:r>
    </w:p>
    <w:p>
      <w:pPr>
        <w:keepNext/>
        <w:spacing w:after="0" w:line="240" w:lineRule="auto"/>
        <w:jc w:val="both"/>
        <w:outlineLvl w:val="5"/>
        <w:rPr>
          <w:rFonts w:eastAsia="Times New Roman"/>
          <w:b/>
          <w:bCs/>
          <w:sz w:val="24"/>
          <w:szCs w:val="24"/>
          <w:lang w:eastAsia="pt-BR"/>
        </w:rPr>
      </w:pPr>
      <w:r>
        <w:drawing>
          <wp:anchor distT="0" distB="0" distL="114300" distR="114300" simplePos="0" relativeHeight="251659264" behindDoc="1" locked="0" layoutInCell="1" allowOverlap="1">
            <wp:simplePos x="0" y="0"/>
            <wp:positionH relativeFrom="column">
              <wp:posOffset>-10160</wp:posOffset>
            </wp:positionH>
            <wp:positionV relativeFrom="paragraph">
              <wp:posOffset>168275</wp:posOffset>
            </wp:positionV>
            <wp:extent cx="5825490" cy="5989320"/>
            <wp:effectExtent l="0" t="0" r="3810" b="11430"/>
            <wp:wrapNone/>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9"/>
                    <a:stretch>
                      <a:fillRect/>
                    </a:stretch>
                  </pic:blipFill>
                  <pic:spPr>
                    <a:xfrm>
                      <a:off x="0" y="0"/>
                      <a:ext cx="5825490" cy="5989320"/>
                    </a:xfrm>
                    <a:prstGeom prst="rect">
                      <a:avLst/>
                    </a:prstGeom>
                    <a:noFill/>
                    <a:ln>
                      <a:noFill/>
                    </a:ln>
                  </pic:spPr>
                </pic:pic>
              </a:graphicData>
            </a:graphic>
          </wp:anchor>
        </w:drawing>
      </w: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numPr>
          <w:ilvl w:val="0"/>
          <w:numId w:val="0"/>
        </w:numPr>
        <w:overflowPunct w:val="0"/>
        <w:autoSpaceDE w:val="0"/>
        <w:autoSpaceDN w:val="0"/>
        <w:adjustRightInd w:val="0"/>
        <w:spacing w:after="0" w:line="240" w:lineRule="auto"/>
        <w:ind w:leftChars="0"/>
        <w:textAlignment w:val="baseline"/>
        <w:rPr>
          <w:rFonts w:eastAsia="Times New Roman"/>
          <w:b/>
          <w:bCs/>
          <w:sz w:val="24"/>
          <w:szCs w:val="24"/>
        </w:rPr>
      </w:pPr>
    </w:p>
    <w:p>
      <w:pPr>
        <w:numPr>
          <w:ilvl w:val="0"/>
          <w:numId w:val="0"/>
        </w:numPr>
        <w:overflowPunct w:val="0"/>
        <w:autoSpaceDE w:val="0"/>
        <w:autoSpaceDN w:val="0"/>
        <w:adjustRightInd w:val="0"/>
        <w:spacing w:after="0" w:line="240" w:lineRule="auto"/>
        <w:ind w:leftChars="0"/>
        <w:textAlignment w:val="baseline"/>
        <w:rPr>
          <w:rFonts w:eastAsia="Times New Roman"/>
          <w:b/>
          <w:bCs/>
          <w:sz w:val="24"/>
          <w:szCs w:val="24"/>
        </w:rPr>
      </w:pPr>
    </w:p>
    <w:p>
      <w:pPr>
        <w:numPr>
          <w:ilvl w:val="0"/>
          <w:numId w:val="0"/>
        </w:numPr>
        <w:overflowPunct w:val="0"/>
        <w:autoSpaceDE w:val="0"/>
        <w:autoSpaceDN w:val="0"/>
        <w:adjustRightInd w:val="0"/>
        <w:spacing w:after="0" w:line="240" w:lineRule="auto"/>
        <w:ind w:leftChars="0"/>
        <w:textAlignment w:val="baseline"/>
        <w:rPr>
          <w:rFonts w:eastAsia="Times New Roman"/>
          <w:b/>
          <w:bCs/>
          <w:sz w:val="24"/>
          <w:szCs w:val="24"/>
        </w:rPr>
      </w:pPr>
    </w:p>
    <w:p>
      <w:pPr>
        <w:numPr>
          <w:ilvl w:val="0"/>
          <w:numId w:val="0"/>
        </w:numPr>
        <w:overflowPunct w:val="0"/>
        <w:autoSpaceDE w:val="0"/>
        <w:autoSpaceDN w:val="0"/>
        <w:adjustRightInd w:val="0"/>
        <w:spacing w:after="0" w:line="240" w:lineRule="auto"/>
        <w:ind w:leftChars="0"/>
        <w:textAlignment w:val="baseline"/>
        <w:rPr>
          <w:rFonts w:eastAsia="Times New Roman"/>
          <w:b/>
          <w:bCs/>
          <w:sz w:val="24"/>
          <w:szCs w:val="24"/>
        </w:rPr>
      </w:pPr>
    </w:p>
    <w:p>
      <w:pPr>
        <w:numPr>
          <w:ilvl w:val="0"/>
          <w:numId w:val="0"/>
        </w:numPr>
        <w:overflowPunct w:val="0"/>
        <w:autoSpaceDE w:val="0"/>
        <w:autoSpaceDN w:val="0"/>
        <w:adjustRightInd w:val="0"/>
        <w:spacing w:after="0" w:line="240" w:lineRule="auto"/>
        <w:ind w:leftChars="0"/>
        <w:textAlignment w:val="baseline"/>
        <w:rPr>
          <w:rFonts w:eastAsia="Times New Roman"/>
          <w:b/>
          <w:bCs/>
          <w:sz w:val="24"/>
          <w:szCs w:val="24"/>
        </w:rPr>
      </w:pPr>
    </w:p>
    <w:p>
      <w:pPr>
        <w:numPr>
          <w:ilvl w:val="0"/>
          <w:numId w:val="0"/>
        </w:numPr>
        <w:overflowPunct w:val="0"/>
        <w:autoSpaceDE w:val="0"/>
        <w:autoSpaceDN w:val="0"/>
        <w:adjustRightInd w:val="0"/>
        <w:spacing w:after="0" w:line="240" w:lineRule="auto"/>
        <w:ind w:leftChars="0"/>
        <w:textAlignment w:val="baseline"/>
        <w:rPr>
          <w:rFonts w:eastAsia="Times New Roman"/>
          <w:b/>
          <w:bCs/>
          <w:sz w:val="24"/>
          <w:szCs w:val="24"/>
        </w:rPr>
      </w:pPr>
    </w:p>
    <w:p>
      <w:pPr>
        <w:numPr>
          <w:ilvl w:val="0"/>
          <w:numId w:val="0"/>
        </w:numPr>
        <w:overflowPunct w:val="0"/>
        <w:autoSpaceDE w:val="0"/>
        <w:autoSpaceDN w:val="0"/>
        <w:adjustRightInd w:val="0"/>
        <w:spacing w:after="0" w:line="240" w:lineRule="auto"/>
        <w:ind w:leftChars="0"/>
        <w:textAlignment w:val="baseline"/>
        <w:rPr>
          <w:rFonts w:eastAsia="Times New Roman"/>
          <w:b/>
          <w:bCs/>
          <w:sz w:val="24"/>
          <w:szCs w:val="24"/>
        </w:rPr>
      </w:pPr>
    </w:p>
    <w:p>
      <w:pPr>
        <w:numPr>
          <w:ilvl w:val="0"/>
          <w:numId w:val="0"/>
        </w:numPr>
        <w:overflowPunct w:val="0"/>
        <w:autoSpaceDE w:val="0"/>
        <w:autoSpaceDN w:val="0"/>
        <w:adjustRightInd w:val="0"/>
        <w:spacing w:after="0" w:line="240" w:lineRule="auto"/>
        <w:ind w:leftChars="0"/>
        <w:textAlignment w:val="baseline"/>
        <w:rPr>
          <w:rFonts w:eastAsia="Times New Roman"/>
          <w:b/>
          <w:bCs/>
          <w:sz w:val="24"/>
          <w:szCs w:val="24"/>
        </w:rPr>
      </w:pPr>
    </w:p>
    <w:p>
      <w:pPr>
        <w:numPr>
          <w:ilvl w:val="0"/>
          <w:numId w:val="0"/>
        </w:numPr>
        <w:overflowPunct w:val="0"/>
        <w:autoSpaceDE w:val="0"/>
        <w:autoSpaceDN w:val="0"/>
        <w:adjustRightInd w:val="0"/>
        <w:spacing w:after="0" w:line="240" w:lineRule="auto"/>
        <w:ind w:leftChars="0"/>
        <w:textAlignment w:val="baseline"/>
        <w:rPr>
          <w:rFonts w:eastAsia="Times New Roman"/>
          <w:b/>
          <w:bCs/>
          <w:sz w:val="24"/>
          <w:szCs w:val="24"/>
        </w:rPr>
      </w:pPr>
    </w:p>
    <w:p>
      <w:pPr>
        <w:numPr>
          <w:ilvl w:val="0"/>
          <w:numId w:val="0"/>
        </w:numPr>
        <w:overflowPunct w:val="0"/>
        <w:autoSpaceDE w:val="0"/>
        <w:autoSpaceDN w:val="0"/>
        <w:adjustRightInd w:val="0"/>
        <w:spacing w:after="0" w:line="240" w:lineRule="auto"/>
        <w:ind w:leftChars="0"/>
        <w:textAlignment w:val="baseline"/>
        <w:rPr>
          <w:rFonts w:eastAsia="Times New Roman"/>
          <w:b/>
          <w:bCs/>
          <w:sz w:val="24"/>
          <w:szCs w:val="24"/>
        </w:rPr>
      </w:pPr>
    </w:p>
    <w:p>
      <w:pPr>
        <w:numPr>
          <w:ilvl w:val="0"/>
          <w:numId w:val="0"/>
        </w:numPr>
        <w:overflowPunct w:val="0"/>
        <w:autoSpaceDE w:val="0"/>
        <w:autoSpaceDN w:val="0"/>
        <w:adjustRightInd w:val="0"/>
        <w:spacing w:after="0" w:line="240" w:lineRule="auto"/>
        <w:ind w:leftChars="0"/>
        <w:textAlignment w:val="baseline"/>
        <w:rPr>
          <w:rFonts w:eastAsia="Times New Roman"/>
          <w:b/>
          <w:bCs/>
          <w:sz w:val="24"/>
          <w:szCs w:val="24"/>
        </w:rPr>
      </w:pPr>
      <w:r>
        <w:drawing>
          <wp:inline distT="0" distB="0" distL="114300" distR="114300">
            <wp:extent cx="5839460" cy="8404860"/>
            <wp:effectExtent l="0" t="0" r="8890" b="1524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10"/>
                    <a:stretch>
                      <a:fillRect/>
                    </a:stretch>
                  </pic:blipFill>
                  <pic:spPr>
                    <a:xfrm>
                      <a:off x="0" y="0"/>
                      <a:ext cx="5839460" cy="8404860"/>
                    </a:xfrm>
                    <a:prstGeom prst="rect">
                      <a:avLst/>
                    </a:prstGeom>
                    <a:noFill/>
                    <a:ln>
                      <a:noFill/>
                    </a:ln>
                  </pic:spPr>
                </pic:pic>
              </a:graphicData>
            </a:graphic>
          </wp:inline>
        </w:drawing>
      </w:r>
    </w:p>
    <w:p>
      <w:pPr>
        <w:numPr>
          <w:ilvl w:val="0"/>
          <w:numId w:val="0"/>
        </w:numPr>
        <w:overflowPunct w:val="0"/>
        <w:autoSpaceDE w:val="0"/>
        <w:autoSpaceDN w:val="0"/>
        <w:adjustRightInd w:val="0"/>
        <w:spacing w:after="0" w:line="240" w:lineRule="auto"/>
        <w:ind w:leftChars="0"/>
        <w:textAlignment w:val="baseline"/>
        <w:rPr>
          <w:rFonts w:eastAsia="Times New Roman"/>
          <w:b/>
          <w:bCs/>
          <w:sz w:val="24"/>
          <w:szCs w:val="24"/>
        </w:rPr>
      </w:pPr>
    </w:p>
    <w:p>
      <w:pPr>
        <w:numPr>
          <w:ilvl w:val="0"/>
          <w:numId w:val="0"/>
        </w:numPr>
        <w:overflowPunct w:val="0"/>
        <w:autoSpaceDE w:val="0"/>
        <w:autoSpaceDN w:val="0"/>
        <w:adjustRightInd w:val="0"/>
        <w:spacing w:after="0" w:line="240" w:lineRule="auto"/>
        <w:ind w:leftChars="0"/>
        <w:textAlignment w:val="baseline"/>
        <w:rPr>
          <w:rFonts w:eastAsia="Times New Roman"/>
          <w:b/>
          <w:bCs/>
          <w:sz w:val="24"/>
          <w:szCs w:val="24"/>
        </w:rPr>
      </w:pPr>
    </w:p>
    <w:p>
      <w:pPr>
        <w:numPr>
          <w:ilvl w:val="0"/>
          <w:numId w:val="0"/>
        </w:numPr>
        <w:overflowPunct w:val="0"/>
        <w:autoSpaceDE w:val="0"/>
        <w:autoSpaceDN w:val="0"/>
        <w:adjustRightInd w:val="0"/>
        <w:spacing w:after="0" w:line="240" w:lineRule="auto"/>
        <w:ind w:leftChars="0"/>
        <w:textAlignment w:val="baseline"/>
        <w:rPr>
          <w:rFonts w:eastAsia="Times New Roman"/>
          <w:b/>
          <w:bCs/>
          <w:sz w:val="24"/>
          <w:szCs w:val="24"/>
        </w:rPr>
      </w:pPr>
      <w:r>
        <w:drawing>
          <wp:inline distT="0" distB="0" distL="114300" distR="114300">
            <wp:extent cx="5827395" cy="8615680"/>
            <wp:effectExtent l="0" t="0" r="1905" b="1397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1"/>
                    <a:stretch>
                      <a:fillRect/>
                    </a:stretch>
                  </pic:blipFill>
                  <pic:spPr>
                    <a:xfrm>
                      <a:off x="0" y="0"/>
                      <a:ext cx="5827395" cy="8615680"/>
                    </a:xfrm>
                    <a:prstGeom prst="rect">
                      <a:avLst/>
                    </a:prstGeom>
                    <a:noFill/>
                    <a:ln>
                      <a:noFill/>
                    </a:ln>
                  </pic:spPr>
                </pic:pic>
              </a:graphicData>
            </a:graphic>
          </wp:inline>
        </w:drawing>
      </w:r>
    </w:p>
    <w:p>
      <w:pPr>
        <w:numPr>
          <w:ilvl w:val="0"/>
          <w:numId w:val="0"/>
        </w:numPr>
        <w:overflowPunct w:val="0"/>
        <w:autoSpaceDE w:val="0"/>
        <w:autoSpaceDN w:val="0"/>
        <w:adjustRightInd w:val="0"/>
        <w:spacing w:after="0" w:line="240" w:lineRule="auto"/>
        <w:ind w:leftChars="0"/>
        <w:textAlignment w:val="baseline"/>
        <w:rPr>
          <w:rFonts w:eastAsia="Times New Roman"/>
          <w:b/>
          <w:bCs/>
          <w:sz w:val="24"/>
          <w:szCs w:val="24"/>
        </w:rPr>
      </w:pPr>
    </w:p>
    <w:p>
      <w:pPr>
        <w:numPr>
          <w:ilvl w:val="0"/>
          <w:numId w:val="0"/>
        </w:numPr>
        <w:overflowPunct w:val="0"/>
        <w:autoSpaceDE w:val="0"/>
        <w:autoSpaceDN w:val="0"/>
        <w:adjustRightInd w:val="0"/>
        <w:spacing w:after="0" w:line="240" w:lineRule="auto"/>
        <w:ind w:leftChars="0"/>
        <w:textAlignment w:val="baseline"/>
        <w:rPr>
          <w:rFonts w:eastAsia="Times New Roman"/>
          <w:b/>
          <w:bCs/>
          <w:sz w:val="24"/>
          <w:szCs w:val="24"/>
        </w:rPr>
      </w:pPr>
    </w:p>
    <w:p>
      <w:pPr>
        <w:numPr>
          <w:ilvl w:val="0"/>
          <w:numId w:val="0"/>
        </w:numPr>
        <w:overflowPunct w:val="0"/>
        <w:autoSpaceDE w:val="0"/>
        <w:autoSpaceDN w:val="0"/>
        <w:adjustRightInd w:val="0"/>
        <w:spacing w:after="0" w:line="240" w:lineRule="auto"/>
        <w:ind w:leftChars="0"/>
        <w:textAlignment w:val="baseline"/>
        <w:rPr>
          <w:rFonts w:eastAsia="Times New Roman"/>
          <w:b/>
          <w:bCs/>
          <w:sz w:val="24"/>
          <w:szCs w:val="24"/>
        </w:rPr>
      </w:pPr>
      <w:r>
        <w:drawing>
          <wp:inline distT="0" distB="0" distL="114300" distR="114300">
            <wp:extent cx="5837555" cy="6686550"/>
            <wp:effectExtent l="0" t="0" r="10795" b="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2"/>
                    <a:stretch>
                      <a:fillRect/>
                    </a:stretch>
                  </pic:blipFill>
                  <pic:spPr>
                    <a:xfrm>
                      <a:off x="0" y="0"/>
                      <a:ext cx="5837555" cy="6686550"/>
                    </a:xfrm>
                    <a:prstGeom prst="rect">
                      <a:avLst/>
                    </a:prstGeom>
                    <a:noFill/>
                    <a:ln>
                      <a:noFill/>
                    </a:ln>
                  </pic:spPr>
                </pic:pic>
              </a:graphicData>
            </a:graphic>
          </wp:inline>
        </w:drawing>
      </w:r>
    </w:p>
    <w:p>
      <w:pPr>
        <w:keepNext/>
        <w:spacing w:after="0" w:line="240" w:lineRule="auto"/>
        <w:jc w:val="both"/>
        <w:outlineLvl w:val="5"/>
        <w:rPr>
          <w:b/>
          <w:bCs/>
          <w:sz w:val="22"/>
          <w:highlight w:val="yellow"/>
        </w:rPr>
      </w:pPr>
      <w:r>
        <w:rPr>
          <w:b/>
          <w:bCs/>
          <w:sz w:val="22"/>
          <w:highlight w:val="yellow"/>
        </w:rPr>
        <w:t xml:space="preserve">3 - OBSERVAÇÃO: </w:t>
      </w:r>
    </w:p>
    <w:p>
      <w:pPr>
        <w:pStyle w:val="50"/>
        <w:keepNext/>
        <w:numPr>
          <w:ilvl w:val="0"/>
          <w:numId w:val="4"/>
        </w:numPr>
        <w:spacing w:after="0" w:line="240" w:lineRule="auto"/>
        <w:jc w:val="both"/>
        <w:outlineLvl w:val="5"/>
        <w:rPr>
          <w:b/>
          <w:bCs/>
          <w:sz w:val="22"/>
          <w:highlight w:val="yellow"/>
        </w:rPr>
      </w:pPr>
      <w:r>
        <w:rPr>
          <w:b/>
          <w:bCs/>
          <w:sz w:val="22"/>
          <w:highlight w:val="yellow"/>
        </w:rPr>
        <w:t>Todos os produtos não poderão ter vencimento inferior a 60 (sessenta) dias na data da entrega/recebimento;</w:t>
      </w:r>
    </w:p>
    <w:p>
      <w:pPr>
        <w:numPr>
          <w:ilvl w:val="0"/>
          <w:numId w:val="0"/>
        </w:numPr>
        <w:overflowPunct w:val="0"/>
        <w:autoSpaceDE w:val="0"/>
        <w:autoSpaceDN w:val="0"/>
        <w:adjustRightInd w:val="0"/>
        <w:spacing w:after="0" w:line="240" w:lineRule="auto"/>
        <w:ind w:leftChars="0"/>
        <w:textAlignment w:val="baseline"/>
        <w:rPr>
          <w:bCs/>
          <w:sz w:val="22"/>
        </w:rPr>
      </w:pPr>
      <w:r>
        <w:rPr>
          <w:b/>
          <w:bCs/>
          <w:sz w:val="22"/>
          <w:highlight w:val="yellow"/>
        </w:rPr>
        <w:t>Os produtos: sabão em barra e papel higiênico deverão ser embalados separadamente dos demais produtos.</w:t>
      </w:r>
    </w:p>
    <w:p>
      <w:pPr>
        <w:numPr>
          <w:ilvl w:val="0"/>
          <w:numId w:val="0"/>
        </w:numPr>
        <w:overflowPunct w:val="0"/>
        <w:autoSpaceDE w:val="0"/>
        <w:autoSpaceDN w:val="0"/>
        <w:adjustRightInd w:val="0"/>
        <w:spacing w:after="0" w:line="240" w:lineRule="auto"/>
        <w:ind w:leftChars="0"/>
        <w:textAlignment w:val="baseline"/>
        <w:rPr>
          <w:bCs/>
          <w:sz w:val="22"/>
        </w:rPr>
      </w:pPr>
    </w:p>
    <w:p>
      <w:pPr>
        <w:numPr>
          <w:ilvl w:val="0"/>
          <w:numId w:val="5"/>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VALIDADE DA ATA DE REGISTRO DE PREÇOS: </w:t>
      </w:r>
      <w:r>
        <w:rPr>
          <w:rFonts w:eastAsia="Times New Roman"/>
          <w:bCs/>
          <w:sz w:val="24"/>
          <w:szCs w:val="24"/>
        </w:rPr>
        <w:t>12 (doze) meses.</w:t>
      </w:r>
    </w:p>
    <w:p>
      <w:pPr>
        <w:numPr>
          <w:ilvl w:val="0"/>
          <w:numId w:val="5"/>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PRAZO PARA A ENTREGA DOS MATERIAIS: </w:t>
      </w:r>
      <w:r>
        <w:rPr>
          <w:rFonts w:eastAsia="Times New Roman"/>
          <w:bCs/>
          <w:sz w:val="24"/>
          <w:szCs w:val="24"/>
        </w:rPr>
        <w:t>10 (dez) dias úteis</w:t>
      </w:r>
    </w:p>
    <w:p>
      <w:pPr>
        <w:numPr>
          <w:ilvl w:val="0"/>
          <w:numId w:val="5"/>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PRAZO PARA SUBSTITUIÇÃO: </w:t>
      </w:r>
      <w:r>
        <w:rPr>
          <w:rFonts w:eastAsia="Times New Roman"/>
          <w:bCs/>
          <w:sz w:val="24"/>
          <w:szCs w:val="24"/>
        </w:rPr>
        <w:t>10 (dez) dias úteis</w:t>
      </w:r>
    </w:p>
    <w:p>
      <w:pPr>
        <w:numPr>
          <w:ilvl w:val="0"/>
          <w:numId w:val="5"/>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LOCAL DE ENTREGA: </w:t>
      </w:r>
      <w:r>
        <w:rPr>
          <w:rFonts w:eastAsia="Times New Roman"/>
          <w:bCs/>
          <w:sz w:val="24"/>
          <w:szCs w:val="24"/>
        </w:rPr>
        <w:t>Almoxarifado Central/Indicado na Ordem de Fornecimento</w:t>
      </w:r>
    </w:p>
    <w:p>
      <w:pPr>
        <w:numPr>
          <w:ilvl w:val="0"/>
          <w:numId w:val="5"/>
        </w:numPr>
        <w:overflowPunct w:val="0"/>
        <w:autoSpaceDE w:val="0"/>
        <w:autoSpaceDN w:val="0"/>
        <w:adjustRightInd w:val="0"/>
        <w:spacing w:after="0" w:line="240" w:lineRule="auto"/>
        <w:ind w:left="420" w:leftChars="0" w:hanging="420" w:firstLineChars="0"/>
        <w:jc w:val="both"/>
        <w:textAlignment w:val="baseline"/>
        <w:rPr>
          <w:rFonts w:eastAsia="Times New Roman"/>
          <w:sz w:val="24"/>
          <w:szCs w:val="24"/>
        </w:rPr>
      </w:pPr>
      <w:r>
        <w:rPr>
          <w:rFonts w:eastAsia="Times New Roman"/>
          <w:b/>
          <w:bCs/>
          <w:sz w:val="24"/>
          <w:szCs w:val="24"/>
        </w:rPr>
        <w:t xml:space="preserve">QUANTIDADE MINIMA A SER SOLICITADA POR COMPRA: </w:t>
      </w:r>
      <w:r>
        <w:rPr>
          <w:rFonts w:eastAsia="Times New Roman"/>
          <w:bCs/>
          <w:sz w:val="24"/>
          <w:szCs w:val="24"/>
        </w:rPr>
        <w:t>01 (UMA) UNIDADE</w:t>
      </w: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sectPr>
          <w:headerReference r:id="rId5" w:type="default"/>
          <w:footerReference r:id="rId6" w:type="default"/>
          <w:footerReference r:id="rId7" w:type="even"/>
          <w:pgSz w:w="11907" w:h="16840"/>
          <w:pgMar w:top="1537" w:right="910" w:bottom="709" w:left="1797" w:header="284" w:footer="459" w:gutter="0"/>
          <w:cols w:space="720" w:num="1"/>
          <w:docGrid w:linePitch="272" w:charSpace="0"/>
        </w:sectPr>
      </w:pP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83/2021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0" w:type="auto"/>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699"/>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hint="default" w:eastAsia="Arial Unicode MS"/>
                <w:szCs w:val="20"/>
                <w:lang w:val="pt-BR"/>
              </w:rPr>
            </w:pPr>
            <w:r>
              <w:rPr>
                <w:rFonts w:eastAsia="Arial Unicode MS"/>
                <w:szCs w:val="20"/>
              </w:rPr>
              <w:t>MARCA</w:t>
            </w:r>
            <w:r>
              <w:rPr>
                <w:rFonts w:hint="default" w:eastAsia="Arial Unicode MS"/>
                <w:szCs w:val="20"/>
                <w:lang w:val="pt-BR"/>
              </w:rPr>
              <w:t xml:space="preserve"> DA CESTA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CESTA(S) BÁSICA(S), CONFORME TERMO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p>
    <w:tbl>
      <w:tblPr>
        <w:tblStyle w:val="12"/>
        <w:tblW w:w="148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9975"/>
        <w:gridCol w:w="1480"/>
        <w:gridCol w:w="1613"/>
        <w:gridCol w:w="1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b/>
                <w:bCs/>
                <w:color w:val="3366FF"/>
                <w:szCs w:val="20"/>
              </w:rPr>
            </w:pPr>
            <w:r>
              <w:rPr>
                <w:b/>
                <w:bCs/>
                <w:color w:val="3366FF"/>
                <w:szCs w:val="20"/>
              </w:rPr>
              <w:t>Descrição</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b/>
                <w:bCs/>
                <w:color w:val="3366FF"/>
                <w:szCs w:val="20"/>
              </w:rPr>
            </w:pPr>
            <w:r>
              <w:rPr>
                <w:b/>
                <w:bCs/>
                <w:color w:val="3366FF"/>
                <w:szCs w:val="20"/>
              </w:rPr>
              <w:t>Unid.</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hint="default"/>
                <w:b/>
                <w:bCs/>
                <w:color w:val="3366FF"/>
                <w:szCs w:val="20"/>
                <w:lang w:val="pt-BR"/>
              </w:rPr>
            </w:pPr>
            <w:r>
              <w:rPr>
                <w:b/>
                <w:bCs/>
                <w:color w:val="3366FF"/>
                <w:szCs w:val="20"/>
              </w:rPr>
              <w:t>MARCA</w:t>
            </w:r>
            <w:r>
              <w:rPr>
                <w:rFonts w:hint="default"/>
                <w:b/>
                <w:bCs/>
                <w:color w:val="3366FF"/>
                <w:szCs w:val="20"/>
                <w:lang w:val="pt-BR"/>
              </w:rPr>
              <w:t xml:space="preserve"> DO PRODUTO</w:t>
            </w: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hint="default"/>
                <w:b/>
                <w:bCs/>
                <w:color w:val="3366FF"/>
                <w:szCs w:val="20"/>
                <w:lang w:val="pt-BR"/>
              </w:rPr>
            </w:pPr>
            <w:r>
              <w:rPr>
                <w:rFonts w:hint="default"/>
                <w:b/>
                <w:bCs/>
                <w:color w:val="3366FF"/>
                <w:szCs w:val="20"/>
                <w:lang w:val="pt-BR"/>
              </w:rPr>
              <w:t>VALOR UNITÁRIO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textAlignment w:val="baseline"/>
              <w:rPr>
                <w:szCs w:val="20"/>
              </w:rPr>
            </w:pPr>
            <w:r>
              <w:rPr>
                <w:szCs w:val="20"/>
              </w:rPr>
              <w:t>AÇÚCAR CRISTAL BRANCO, ACONDICIONADO EM PACOTE DE 02 QUILOS, EMBALAGEM ORIGINAL LACRADA COM TODAS AS INFORMAÇÕES NECESSÁRIAS.</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r>
              <w:rPr>
                <w:szCs w:val="20"/>
              </w:rPr>
              <w:t>2 PCT</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textAlignment w:val="baseline"/>
              <w:rPr>
                <w:szCs w:val="20"/>
              </w:rPr>
            </w:pPr>
            <w:r>
              <w:rPr>
                <w:szCs w:val="20"/>
              </w:rPr>
              <w:t>ARROZ POLIDO TIPO 1. EM EMBALAGEM DE 5 QUILOS LONGO FINO– PRODUTO DE BOA QUALIDADE.</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r>
              <w:rPr>
                <w:szCs w:val="20"/>
              </w:rPr>
              <w:t>2 PCT</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textAlignment w:val="baseline"/>
              <w:rPr>
                <w:szCs w:val="20"/>
              </w:rPr>
            </w:pPr>
            <w:r>
              <w:rPr>
                <w:szCs w:val="20"/>
              </w:rPr>
              <w:t>BOLACHA DE ÁGUA E SAL – EMBALAGEM DE 400 GRS, PACOTES BEM FECHADOS E INTACTOS.</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r>
              <w:rPr>
                <w:szCs w:val="20"/>
              </w:rPr>
              <w:t>1 PCT</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textAlignment w:val="baseline"/>
              <w:rPr>
                <w:szCs w:val="20"/>
              </w:rPr>
            </w:pPr>
            <w:r>
              <w:rPr>
                <w:szCs w:val="20"/>
              </w:rPr>
              <w:t>BOLACHA DOCE PACOTE DE 400 GRS, PACOTES BEM FECHADOS E INTACTOS.</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r>
              <w:rPr>
                <w:szCs w:val="20"/>
              </w:rPr>
              <w:t>1 PCT</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textAlignment w:val="baseline"/>
              <w:rPr>
                <w:szCs w:val="20"/>
              </w:rPr>
            </w:pPr>
            <w:r>
              <w:rPr>
                <w:szCs w:val="20"/>
              </w:rPr>
              <w:t>CAFÉ TORRADO E MOÍDO ACONDICIONADO EM PACOTES DE 500 GRS.</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r>
              <w:rPr>
                <w:szCs w:val="20"/>
              </w:rPr>
              <w:t>1 PCT</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textAlignment w:val="baseline"/>
              <w:rPr>
                <w:szCs w:val="20"/>
              </w:rPr>
            </w:pPr>
            <w:r>
              <w:rPr>
                <w:szCs w:val="20"/>
              </w:rPr>
              <w:t>FARINHA DE MANDIOCA TORRADA TIPO 01, PACOTE DE 1KG.</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r>
              <w:rPr>
                <w:szCs w:val="20"/>
              </w:rPr>
              <w:t>1 PCT</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textAlignment w:val="baseline"/>
              <w:rPr>
                <w:szCs w:val="20"/>
              </w:rPr>
            </w:pPr>
            <w:r>
              <w:rPr>
                <w:szCs w:val="20"/>
              </w:rPr>
              <w:t>FEIJÃO CARIOCA TIPO 01, PACOTE DE 1 KG PRODUTO DE BOA QUALIDADE.</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r>
              <w:rPr>
                <w:szCs w:val="20"/>
              </w:rPr>
              <w:t>2 KG</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textAlignment w:val="baseline"/>
              <w:rPr>
                <w:szCs w:val="20"/>
              </w:rPr>
            </w:pPr>
            <w:r>
              <w:rPr>
                <w:szCs w:val="20"/>
              </w:rPr>
              <w:t>FUBÁ DE MILHO, PACOTE DE 1KG EMBALAGEM BEM FECHADA E INTACTA.</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r>
              <w:rPr>
                <w:szCs w:val="20"/>
              </w:rPr>
              <w:t>2 KG</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textAlignment w:val="baseline"/>
              <w:rPr>
                <w:szCs w:val="20"/>
              </w:rPr>
            </w:pPr>
            <w:r>
              <w:rPr>
                <w:rFonts w:hint="default"/>
                <w:szCs w:val="20"/>
                <w:lang w:val="pt-BR"/>
              </w:rPr>
              <w:t>SALSICHÃO (CARNE MECANICAMENTE SEPARADA DE AVES, SUINO OU BOVINO, COM ESPECIARIAS, CONDIMENTOS)</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hint="default"/>
                <w:szCs w:val="20"/>
                <w:lang w:val="pt-BR"/>
              </w:rPr>
            </w:pPr>
            <w:r>
              <w:rPr>
                <w:szCs w:val="20"/>
              </w:rPr>
              <w:t xml:space="preserve">1 </w:t>
            </w:r>
            <w:r>
              <w:rPr>
                <w:rFonts w:hint="default"/>
                <w:szCs w:val="20"/>
                <w:lang w:val="pt-BR"/>
              </w:rPr>
              <w:t>UN</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textAlignment w:val="baseline"/>
              <w:rPr>
                <w:szCs w:val="20"/>
              </w:rPr>
            </w:pPr>
            <w:r>
              <w:rPr>
                <w:szCs w:val="20"/>
              </w:rPr>
              <w:t>MACARRÃO TIPO ESPAGUETE,PACOTE DE 500G, PACOTES BEM FECHADOS E INTACTOS – PRODUTO DE BOA QUALIDADE.</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r>
              <w:rPr>
                <w:szCs w:val="20"/>
              </w:rPr>
              <w:t>3 PCT</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textAlignment w:val="baseline"/>
              <w:rPr>
                <w:szCs w:val="20"/>
              </w:rPr>
            </w:pPr>
            <w:r>
              <w:rPr>
                <w:szCs w:val="20"/>
              </w:rPr>
              <w:t>SAL REFINADO – PACOTE COM 1KG.</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r>
              <w:rPr>
                <w:szCs w:val="20"/>
              </w:rPr>
              <w:t>1 PCT</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textAlignment w:val="baseline"/>
              <w:rPr>
                <w:szCs w:val="20"/>
              </w:rPr>
            </w:pPr>
            <w:r>
              <w:rPr>
                <w:szCs w:val="20"/>
              </w:rPr>
              <w:t>OLEO DE SOJA REFINADO EMBALAGEM PLÁSTICA COM 900ML.</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r>
              <w:rPr>
                <w:szCs w:val="20"/>
              </w:rPr>
              <w:t>2 UN</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textAlignment w:val="baseline"/>
              <w:rPr>
                <w:szCs w:val="20"/>
              </w:rPr>
            </w:pPr>
            <w:r>
              <w:rPr>
                <w:szCs w:val="20"/>
              </w:rPr>
              <w:t xml:space="preserve">SABÃO EM BARRA GLICERINADO 200 GR COR NEUTRA EMBALAGEM COM 5 UNIDADES- BOA QUALIDADE. </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r>
              <w:rPr>
                <w:szCs w:val="20"/>
              </w:rPr>
              <w:t>1 PCT</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textAlignment w:val="baseline"/>
              <w:rPr>
                <w:szCs w:val="20"/>
              </w:rPr>
            </w:pPr>
            <w:r>
              <w:rPr>
                <w:szCs w:val="20"/>
              </w:rPr>
              <w:t>PAPEL HIGIENICO FOLHA DUPLA DE ALTA QUALIDADE, PACOTE CONTENDO 4 ROLOS DE 30MX10CM.</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r>
              <w:rPr>
                <w:szCs w:val="20"/>
              </w:rPr>
              <w:t>1 PCT</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r>
    </w:tbl>
    <w:p>
      <w:pPr>
        <w:overflowPunct w:val="0"/>
        <w:autoSpaceDE w:val="0"/>
        <w:autoSpaceDN w:val="0"/>
        <w:adjustRightInd w:val="0"/>
        <w:spacing w:after="0" w:line="240" w:lineRule="auto"/>
        <w:ind w:left="-142"/>
        <w:jc w:val="both"/>
        <w:textAlignment w:val="baseline"/>
        <w:rPr>
          <w:rFonts w:eastAsia="Arial Unicode MS"/>
          <w:sz w:val="24"/>
          <w:szCs w:val="24"/>
        </w:rPr>
      </w:pPr>
    </w:p>
    <w:p>
      <w:pPr>
        <w:overflowPunct w:val="0"/>
        <w:autoSpaceDE w:val="0"/>
        <w:autoSpaceDN w:val="0"/>
        <w:adjustRightInd w:val="0"/>
        <w:spacing w:after="0" w:line="240" w:lineRule="auto"/>
        <w:ind w:left="-142"/>
        <w:jc w:val="both"/>
        <w:textAlignment w:val="baseline"/>
        <w:rPr>
          <w:rFonts w:eastAsia="Arial Unicode MS"/>
          <w:sz w:val="24"/>
          <w:szCs w:val="24"/>
        </w:rPr>
      </w:pP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83/2021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CPF nº...........................</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sectPr>
          <w:pgSz w:w="16840" w:h="11907" w:orient="landscape"/>
          <w:pgMar w:top="1797" w:right="1537" w:bottom="913" w:left="709" w:header="284" w:footer="459" w:gutter="0"/>
          <w:cols w:space="0" w:num="1"/>
          <w:rtlGutter w:val="0"/>
          <w:docGrid w:linePitch="272" w:charSpace="0"/>
        </w:sect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153/2021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PREGÃO PRESENCIAL Nº 83/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highlight w:val="yellow"/>
          <w:lang w:eastAsia="pt-BR"/>
        </w:rPr>
        <w:t>por meio do Fundo Municipal de Assistência Social, com sede a Avenida Iguatemi nº. 22, inscrito no CGC/MF sob o n.º 13.629.987/0001-50,</w:t>
      </w:r>
      <w:r>
        <w:rPr>
          <w:rFonts w:eastAsia="Times New Roman"/>
          <w:iCs/>
          <w:sz w:val="24"/>
          <w:szCs w:val="24"/>
          <w:lang w:eastAsia="pt-BR"/>
        </w:rPr>
        <w:t xml:space="preserve"> </w:t>
      </w:r>
      <w:r>
        <w:rPr>
          <w:rFonts w:eastAsia="Times New Roman"/>
          <w:sz w:val="24"/>
          <w:szCs w:val="24"/>
          <w:lang w:eastAsia="pt-BR"/>
        </w:rPr>
        <w:t xml:space="preserve">neste ato representado por </w:t>
      </w:r>
      <w:r>
        <w:rPr>
          <w:rFonts w:eastAsia="Times New Roman"/>
          <w:b/>
          <w:sz w:val="24"/>
          <w:szCs w:val="24"/>
          <w:u w:val="single"/>
        </w:rPr>
        <w:t>Lucinéia Pulquério Garcia Franciscatti</w:t>
      </w:r>
      <w:r>
        <w:rPr>
          <w:rFonts w:eastAsia="Times New Roman"/>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w:t>
      </w:r>
      <w:r>
        <w:rPr>
          <w:rFonts w:hint="default" w:eastAsia="Times New Roman"/>
          <w:iCs/>
          <w:sz w:val="24"/>
          <w:szCs w:val="24"/>
          <w:lang w:val="pt-BR"/>
        </w:rPr>
        <w:t>.</w:t>
      </w:r>
      <w:r>
        <w:rPr>
          <w:rFonts w:eastAsia="Times New Roman"/>
          <w:sz w:val="24"/>
          <w:szCs w:val="24"/>
        </w:rPr>
        <w:t xml:space="preserve">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83/2021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 </w:t>
      </w:r>
      <w:r>
        <w:rPr>
          <w:rFonts w:eastAsia="Times New Roman"/>
          <w:sz w:val="24"/>
          <w:szCs w:val="24"/>
          <w:lang w:eastAsia="pt-BR"/>
        </w:rPr>
        <w:t xml:space="preserve">- A presente Ata tem por objeto o </w:t>
      </w:r>
      <w:r>
        <w:rPr>
          <w:rFonts w:eastAsia="Times New Roman"/>
          <w:b/>
          <w:sz w:val="24"/>
          <w:szCs w:val="24"/>
          <w:lang w:eastAsia="pt-BR"/>
        </w:rPr>
        <w:t>REGISTRO DE PREÇO OBJETIVANDO A AQUISIÇÃO FUTURA DE CESTAS BÁSICAS, CONFORME TERMO DE REFERÊNCIA, PARA ATENDER A SOLICITAÇÃO DA GERÊNCIA DE ASSISTÊNCIA SOCIAL DO MUNICÍPIO DE NAVIRAÍ/MS. PEDIDO DE COMPRA Nº 19/2021.</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83/2021</w:t>
      </w:r>
      <w:r>
        <w:rPr>
          <w:rFonts w:eastAsia="Times New Roman"/>
          <w:sz w:val="24"/>
          <w:szCs w:val="24"/>
          <w:lang w:eastAsia="pt-BR"/>
        </w:rPr>
        <w:t xml:space="preserve">, Processo n° </w:t>
      </w:r>
      <w:r>
        <w:rPr>
          <w:rFonts w:eastAsia="Times New Roman"/>
          <w:b/>
          <w:sz w:val="24"/>
          <w:szCs w:val="24"/>
          <w:lang w:eastAsia="pt-BR"/>
        </w:rPr>
        <w:t>153/2021</w:t>
      </w:r>
      <w:r>
        <w:rPr>
          <w:rFonts w:eastAsia="Times New Roman"/>
          <w:sz w:val="24"/>
          <w:szCs w:val="24"/>
          <w:lang w:eastAsia="pt-BR"/>
        </w:rPr>
        <w:t>, os quais, independentemente de transcrição, fazem parte deste instrumento, naquilo que não o contrarie.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Style w:val="14"/>
          <w:rFonts w:eastAsia="Times New Roman"/>
          <w:bCs/>
          <w:sz w:val="24"/>
          <w:szCs w:val="24"/>
          <w:lang w:eastAsia="pt-BR"/>
        </w:rPr>
      </w:pPr>
      <w:r>
        <w:rPr>
          <w:rFonts w:eastAsia="Times New Roman"/>
          <w:b/>
          <w:bCs/>
          <w:sz w:val="24"/>
          <w:szCs w:val="24"/>
          <w:lang w:eastAsia="pt-BR"/>
        </w:rPr>
        <w:t xml:space="preserve">1.2 –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overflowPunct w:val="0"/>
        <w:autoSpaceDE w:val="0"/>
        <w:autoSpaceDN w:val="0"/>
        <w:adjustRightInd w:val="0"/>
        <w:spacing w:after="0" w:line="240" w:lineRule="auto"/>
        <w:jc w:val="both"/>
        <w:textAlignment w:val="baseline"/>
        <w:rPr>
          <w:rStyle w:val="14"/>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highlight w:val="yellow"/>
          <w:lang w:eastAsia="pt-BR"/>
        </w:rPr>
        <w:t>10 (dez) dias úteis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yellow"/>
        </w:rPr>
        <w:t>Almoxarifado Central</w:t>
      </w:r>
      <w:r>
        <w:rPr>
          <w:rFonts w:eastAsia="Times New Roman"/>
          <w:sz w:val="24"/>
          <w:szCs w:val="24"/>
        </w:rPr>
        <w:t xml:space="preserve">,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bCs/>
          <w:sz w:val="24"/>
          <w:szCs w:val="24"/>
        </w:rPr>
      </w:pPr>
      <w:r>
        <w:rPr>
          <w:b/>
          <w:bCs/>
          <w:sz w:val="24"/>
          <w:szCs w:val="24"/>
        </w:rPr>
        <w:t>7.2</w:t>
      </w:r>
      <w:r>
        <w:rPr>
          <w:bCs/>
          <w:sz w:val="24"/>
          <w:szCs w:val="24"/>
        </w:rPr>
        <w:t xml:space="preserve"> - Todos os produtos não poderão ter vencimento inferior a 60 (sessenta) dias na data da entrega/recebimento.</w:t>
      </w:r>
    </w:p>
    <w:p>
      <w:pPr>
        <w:keepNext/>
        <w:spacing w:after="0" w:line="240" w:lineRule="auto"/>
        <w:jc w:val="both"/>
        <w:outlineLvl w:val="5"/>
        <w:rPr>
          <w:bCs/>
          <w:sz w:val="24"/>
          <w:szCs w:val="24"/>
        </w:rPr>
      </w:pPr>
    </w:p>
    <w:p>
      <w:pPr>
        <w:keepNext/>
        <w:spacing w:after="0" w:line="240" w:lineRule="auto"/>
        <w:jc w:val="both"/>
        <w:outlineLvl w:val="5"/>
        <w:rPr>
          <w:bCs/>
          <w:sz w:val="24"/>
          <w:szCs w:val="24"/>
        </w:rPr>
      </w:pPr>
      <w:r>
        <w:rPr>
          <w:b/>
          <w:bCs/>
          <w:sz w:val="24"/>
          <w:szCs w:val="24"/>
        </w:rPr>
        <w:t>7.2.1</w:t>
      </w:r>
      <w:r>
        <w:rPr>
          <w:bCs/>
          <w:sz w:val="24"/>
          <w:szCs w:val="24"/>
        </w:rPr>
        <w:t xml:space="preserve"> Os produtos: sabão em barra e papel higiênico deverão ser embalados separadamente.</w:t>
      </w:r>
    </w:p>
    <w:p>
      <w:pPr>
        <w:overflowPunct w:val="0"/>
        <w:autoSpaceDE w:val="0"/>
        <w:autoSpaceDN w:val="0"/>
        <w:adjustRightInd w:val="0"/>
        <w:spacing w:after="0" w:line="240" w:lineRule="auto"/>
        <w:jc w:val="both"/>
        <w:textAlignment w:val="baseline"/>
        <w:rPr>
          <w:bCs/>
          <w:sz w:val="24"/>
          <w:szCs w:val="24"/>
        </w:rPr>
      </w:pPr>
    </w:p>
    <w:p>
      <w:pPr>
        <w:overflowPunct w:val="0"/>
        <w:autoSpaceDE w:val="0"/>
        <w:autoSpaceDN w:val="0"/>
        <w:adjustRightInd w:val="0"/>
        <w:spacing w:after="0" w:line="240" w:lineRule="auto"/>
        <w:jc w:val="both"/>
        <w:textAlignment w:val="baseline"/>
        <w:rPr>
          <w:bCs/>
          <w:sz w:val="24"/>
          <w:szCs w:val="24"/>
        </w:rPr>
      </w:pPr>
      <w:r>
        <w:rPr>
          <w:b/>
          <w:bCs/>
          <w:sz w:val="24"/>
          <w:szCs w:val="24"/>
        </w:rPr>
        <w:t>7.3</w:t>
      </w:r>
      <w:r>
        <w:rPr>
          <w:bCs/>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bCs/>
          <w:sz w:val="24"/>
          <w:szCs w:val="24"/>
        </w:rPr>
      </w:pPr>
    </w:p>
    <w:p>
      <w:pPr>
        <w:overflowPunct w:val="0"/>
        <w:autoSpaceDE w:val="0"/>
        <w:autoSpaceDN w:val="0"/>
        <w:adjustRightInd w:val="0"/>
        <w:spacing w:after="0" w:line="240" w:lineRule="auto"/>
        <w:jc w:val="both"/>
        <w:textAlignment w:val="baseline"/>
        <w:rPr>
          <w:bCs/>
          <w:sz w:val="24"/>
          <w:szCs w:val="24"/>
        </w:rPr>
      </w:pPr>
      <w:r>
        <w:rPr>
          <w:b/>
          <w:bCs/>
          <w:sz w:val="24"/>
          <w:szCs w:val="24"/>
        </w:rPr>
        <w:t>7.4</w:t>
      </w:r>
      <w:r>
        <w:rPr>
          <w:bCs/>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bCs/>
          <w:sz w:val="24"/>
          <w:szCs w:val="24"/>
        </w:rPr>
      </w:pPr>
    </w:p>
    <w:p>
      <w:pPr>
        <w:overflowPunct w:val="0"/>
        <w:autoSpaceDE w:val="0"/>
        <w:autoSpaceDN w:val="0"/>
        <w:adjustRightInd w:val="0"/>
        <w:spacing w:after="0" w:line="240" w:lineRule="auto"/>
        <w:jc w:val="both"/>
        <w:textAlignment w:val="baseline"/>
        <w:rPr>
          <w:bCs/>
          <w:sz w:val="24"/>
          <w:szCs w:val="24"/>
        </w:rPr>
      </w:pPr>
      <w:r>
        <w:rPr>
          <w:b/>
          <w:bCs/>
          <w:sz w:val="24"/>
          <w:szCs w:val="24"/>
        </w:rPr>
        <w:t>7.5</w:t>
      </w:r>
      <w:r>
        <w:rPr>
          <w:bCs/>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O recebimento provisório ou definitivo não exclui as responsabilidades civis e penais da CONTRATADA.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83/2021</w:t>
      </w:r>
      <w:r>
        <w:rPr>
          <w:rFonts w:eastAsia="Times New Roman"/>
          <w:sz w:val="24"/>
          <w:szCs w:val="24"/>
          <w:lang w:eastAsia="pt-BR"/>
        </w:rPr>
        <w:t xml:space="preserve"> – Processo nº. </w:t>
      </w:r>
      <w:r>
        <w:rPr>
          <w:rFonts w:eastAsia="Times New Roman"/>
          <w:b/>
          <w:sz w:val="24"/>
          <w:szCs w:val="24"/>
          <w:lang w:eastAsia="pt-BR"/>
        </w:rPr>
        <w:t>153/2021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83/2021 </w:t>
      </w:r>
    </w:p>
    <w:p>
      <w:pPr>
        <w:keepNext/>
        <w:spacing w:after="0" w:line="240" w:lineRule="auto"/>
        <w:ind w:right="-568"/>
        <w:jc w:val="center"/>
        <w:outlineLvl w:val="5"/>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Pr>
          <w:rFonts w:eastAsia="Times New Roman"/>
          <w:b/>
          <w:iCs/>
          <w:sz w:val="24"/>
          <w:szCs w:val="24"/>
        </w:rPr>
        <w:t xml:space="preserve">MINUTA DO CONTRATO Nº. ____/2021 </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xml:space="preserve">, </w:t>
      </w:r>
      <w:r>
        <w:rPr>
          <w:rFonts w:eastAsia="Times New Roman"/>
          <w:iCs/>
          <w:sz w:val="24"/>
          <w:szCs w:val="24"/>
          <w:highlight w:val="yellow"/>
        </w:rPr>
        <w:t>por meio do Fundo Municipal de Assistência Social, com sede a Avenida Iguatemi nº. 22, inscrito no CGC/MF sob o n.º 13.629.987/0001-50</w:t>
      </w:r>
      <w:r>
        <w:rPr>
          <w:rFonts w:eastAsia="Times New Roman"/>
          <w:iCs/>
          <w:sz w:val="24"/>
          <w:szCs w:val="24"/>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w:t>
      </w:r>
      <w:r>
        <w:rPr>
          <w:rFonts w:hint="default" w:eastAsia="Times New Roman"/>
          <w:iCs/>
          <w:sz w:val="24"/>
          <w:szCs w:val="24"/>
          <w:lang w:val="pt-BR"/>
        </w:rPr>
        <w:t xml:space="preserve"> a Sra.</w:t>
      </w:r>
      <w:r>
        <w:rPr>
          <w:rFonts w:eastAsia="Times New Roman"/>
          <w:iCs/>
          <w:sz w:val="24"/>
          <w:szCs w:val="24"/>
        </w:rPr>
        <w:t xml:space="preserve"> </w:t>
      </w:r>
      <w:r>
        <w:rPr>
          <w:rFonts w:eastAsia="Times New Roman"/>
          <w:b/>
          <w:sz w:val="24"/>
          <w:szCs w:val="24"/>
          <w:u w:val="single"/>
        </w:rPr>
        <w:t>Lucinéia Pulquério Garcia Franciscatti</w:t>
      </w:r>
      <w:r>
        <w:rPr>
          <w:rFonts w:eastAsia="Times New Roman"/>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153/2021</w:t>
      </w:r>
      <w:r>
        <w:rPr>
          <w:rFonts w:eastAsia="Times New Roman"/>
          <w:iCs/>
          <w:sz w:val="24"/>
          <w:szCs w:val="24"/>
          <w:lang w:eastAsia="pt-BR"/>
        </w:rPr>
        <w:t xml:space="preserve">, gerado pelo </w:t>
      </w:r>
      <w:r>
        <w:rPr>
          <w:rFonts w:eastAsia="Times New Roman"/>
          <w:b/>
          <w:iCs/>
          <w:sz w:val="24"/>
          <w:szCs w:val="24"/>
          <w:lang w:eastAsia="pt-BR"/>
        </w:rPr>
        <w:t>Pregão Presencial nº. 83/2021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PARÁGRAFO ÚNICO: Cada Gerente subscreve este contrato com a responsabilidade adstrita ao quantitativo adquirido por sua respectiva </w:t>
      </w:r>
      <w:r>
        <w:rPr>
          <w:rFonts w:eastAsia="Times New Roman"/>
          <w:iCs/>
          <w:sz w:val="24"/>
          <w:szCs w:val="24"/>
          <w:lang w:val="pt-BR"/>
        </w:rPr>
        <w:t>Gerência</w:t>
      </w:r>
      <w:r>
        <w:rPr>
          <w:rFonts w:eastAsia="Times New Roman"/>
          <w:iCs/>
          <w:sz w:val="24"/>
          <w:szCs w:val="24"/>
        </w:rPr>
        <w:t>.</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6"/>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iCs/>
          <w:sz w:val="24"/>
          <w:szCs w:val="24"/>
        </w:rPr>
        <w:t xml:space="preserve"> AQUISIÇÃO  DE CESTAS BÁSICAS, CONFORME TERMO DE REFERÊNCIA, PARA ATENDER A SOLICITAÇÃO DA GERÊNCIA DE ASSISTÊNCIA SOCIAL DO MUNICÍPIO DE NAVIRAÍ/MS. PEDIDO DE COMPRA Nº 19/2021.</w:t>
      </w: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sz w:val="24"/>
          <w:szCs w:val="24"/>
          <w:lang w:eastAsia="pt-BR"/>
        </w:rPr>
        <w:t>1.2</w:t>
      </w:r>
      <w:r>
        <w:rPr>
          <w:rFonts w:eastAsia="Times New Roman"/>
          <w:bCs/>
          <w:sz w:val="24"/>
          <w:szCs w:val="24"/>
          <w:lang w:eastAsia="pt-BR"/>
        </w:rPr>
        <w:t xml:space="preserve"> 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drawing>
          <wp:inline distT="0" distB="0" distL="114300" distR="114300">
            <wp:extent cx="4889500" cy="4780915"/>
            <wp:effectExtent l="0" t="0" r="6350" b="635"/>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1"/>
                    <pic:cNvPicPr>
                      <a:picLocks noChangeAspect="1"/>
                    </pic:cNvPicPr>
                  </pic:nvPicPr>
                  <pic:blipFill>
                    <a:blip r:embed="rId13"/>
                    <a:stretch>
                      <a:fillRect/>
                    </a:stretch>
                  </pic:blipFill>
                  <pic:spPr>
                    <a:xfrm>
                      <a:off x="0" y="0"/>
                      <a:ext cx="4889500" cy="4780915"/>
                    </a:xfrm>
                    <a:prstGeom prst="rect">
                      <a:avLst/>
                    </a:prstGeom>
                    <a:noFill/>
                    <a:ln>
                      <a:noFill/>
                    </a:ln>
                  </pic:spPr>
                </pic:pic>
              </a:graphicData>
            </a:graphic>
          </wp:inline>
        </w:drawing>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drawing>
          <wp:inline distT="0" distB="0" distL="114300" distR="114300">
            <wp:extent cx="4975225" cy="3377565"/>
            <wp:effectExtent l="0" t="0" r="15875" b="13335"/>
            <wp:docPr id="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2"/>
                    <pic:cNvPicPr>
                      <a:picLocks noChangeAspect="1"/>
                    </pic:cNvPicPr>
                  </pic:nvPicPr>
                  <pic:blipFill>
                    <a:blip r:embed="rId14"/>
                    <a:stretch>
                      <a:fillRect/>
                    </a:stretch>
                  </pic:blipFill>
                  <pic:spPr>
                    <a:xfrm>
                      <a:off x="0" y="0"/>
                      <a:ext cx="4975225" cy="3377565"/>
                    </a:xfrm>
                    <a:prstGeom prst="rect">
                      <a:avLst/>
                    </a:prstGeom>
                    <a:noFill/>
                    <a:ln>
                      <a:noFill/>
                    </a:ln>
                  </pic:spPr>
                </pic:pic>
              </a:graphicData>
            </a:graphic>
          </wp:inline>
        </w:drawing>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itens licitados serão solicitados conforme a necessidade da Gerência, e deverão ser entregues no Almoxarifado Central,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bCs/>
          <w:i w:val="0"/>
          <w:iCs w:val="0"/>
          <w:sz w:val="22"/>
        </w:rPr>
      </w:pPr>
    </w:p>
    <w:p>
      <w:pPr>
        <w:pStyle w:val="50"/>
        <w:keepNext/>
        <w:numPr>
          <w:ilvl w:val="1"/>
          <w:numId w:val="7"/>
        </w:numPr>
        <w:spacing w:after="0" w:line="240" w:lineRule="auto"/>
        <w:jc w:val="both"/>
        <w:outlineLvl w:val="5"/>
        <w:rPr>
          <w:rFonts w:ascii="Times New Roman" w:hAnsi="Times New Roman" w:eastAsia="Times New Roman" w:cs="Times New Roman"/>
          <w:sz w:val="24"/>
          <w:szCs w:val="24"/>
          <w:lang w:val="pt-BR" w:eastAsia="en-US" w:bidi="ar-SA"/>
        </w:rPr>
      </w:pPr>
      <w:r>
        <w:rPr>
          <w:rFonts w:ascii="Times New Roman" w:hAnsi="Times New Roman" w:eastAsia="Times New Roman" w:cs="Times New Roman"/>
          <w:sz w:val="24"/>
          <w:szCs w:val="24"/>
          <w:lang w:val="pt-BR" w:eastAsia="en-US" w:bidi="ar-SA"/>
        </w:rPr>
        <w:t>– Todos os produtos não poderão ter vencimento inferior a 60 (sessenta) dias na data da entrega/recebimento;</w:t>
      </w:r>
    </w:p>
    <w:p>
      <w:pPr>
        <w:pStyle w:val="50"/>
        <w:keepNext/>
        <w:spacing w:after="0" w:line="240" w:lineRule="auto"/>
        <w:ind w:left="480"/>
        <w:jc w:val="both"/>
        <w:outlineLvl w:val="5"/>
        <w:rPr>
          <w:rFonts w:ascii="Times New Roman" w:hAnsi="Times New Roman" w:eastAsia="Times New Roman" w:cs="Times New Roman"/>
          <w:sz w:val="24"/>
          <w:szCs w:val="24"/>
          <w:lang w:val="pt-BR" w:eastAsia="en-US" w:bidi="ar-SA"/>
        </w:rPr>
      </w:pPr>
    </w:p>
    <w:p>
      <w:pPr>
        <w:keepNext/>
        <w:spacing w:after="0" w:line="240" w:lineRule="auto"/>
        <w:jc w:val="both"/>
        <w:outlineLvl w:val="5"/>
        <w:rPr>
          <w:rFonts w:ascii="Times New Roman" w:hAnsi="Times New Roman" w:eastAsia="Times New Roman" w:cs="Times New Roman"/>
          <w:sz w:val="24"/>
          <w:szCs w:val="24"/>
          <w:lang w:val="pt-BR" w:eastAsia="en-US" w:bidi="ar-SA"/>
        </w:rPr>
      </w:pPr>
      <w:r>
        <w:rPr>
          <w:rFonts w:ascii="Times New Roman" w:hAnsi="Times New Roman" w:eastAsia="Times New Roman" w:cs="Times New Roman"/>
          <w:b/>
          <w:bCs/>
          <w:sz w:val="24"/>
          <w:szCs w:val="24"/>
          <w:lang w:val="pt-BR" w:eastAsia="en-US" w:bidi="ar-SA"/>
        </w:rPr>
        <w:t>3.2.1</w:t>
      </w:r>
      <w:r>
        <w:rPr>
          <w:rFonts w:ascii="Times New Roman" w:hAnsi="Times New Roman" w:eastAsia="Times New Roman" w:cs="Times New Roman"/>
          <w:sz w:val="24"/>
          <w:szCs w:val="24"/>
          <w:lang w:val="pt-BR" w:eastAsia="en-US" w:bidi="ar-SA"/>
        </w:rPr>
        <w:t>– Os produtos: sa</w:t>
      </w:r>
      <w:r>
        <w:rPr>
          <w:rFonts w:hint="default" w:ascii="Times New Roman" w:hAnsi="Times New Roman" w:eastAsia="Times New Roman" w:cs="Times New Roman"/>
          <w:sz w:val="24"/>
          <w:szCs w:val="24"/>
          <w:lang w:val="pt-BR" w:eastAsia="en-US" w:bidi="ar-SA"/>
        </w:rPr>
        <w:t>b</w:t>
      </w:r>
      <w:r>
        <w:rPr>
          <w:rFonts w:ascii="Times New Roman" w:hAnsi="Times New Roman" w:eastAsia="Times New Roman" w:cs="Times New Roman"/>
          <w:sz w:val="24"/>
          <w:szCs w:val="24"/>
          <w:lang w:val="pt-BR" w:eastAsia="en-US" w:bidi="ar-SA"/>
        </w:rPr>
        <w:t>ão em barra e papel higiênico deverão ser embalados separadamente.</w:t>
      </w:r>
    </w:p>
    <w:p>
      <w:pPr>
        <w:overflowPunct w:val="0"/>
        <w:autoSpaceDE w:val="0"/>
        <w:autoSpaceDN w:val="0"/>
        <w:adjustRightInd w:val="0"/>
        <w:spacing w:after="0" w:line="240" w:lineRule="auto"/>
        <w:jc w:val="both"/>
        <w:textAlignment w:val="baseline"/>
        <w:rPr>
          <w:rFonts w:ascii="Times New Roman" w:hAnsi="Times New Roman" w:eastAsia="Times New Roman" w:cs="Times New Roman"/>
          <w:sz w:val="24"/>
          <w:szCs w:val="24"/>
          <w:lang w:val="pt-BR" w:eastAsia="en-US" w:bidi="ar-SA"/>
        </w:rPr>
      </w:pPr>
    </w:p>
    <w:p>
      <w:pPr>
        <w:overflowPunct w:val="0"/>
        <w:autoSpaceDE w:val="0"/>
        <w:autoSpaceDN w:val="0"/>
        <w:adjustRightInd w:val="0"/>
        <w:spacing w:after="0" w:line="240" w:lineRule="auto"/>
        <w:jc w:val="both"/>
        <w:textAlignment w:val="baseline"/>
        <w:rPr>
          <w:rFonts w:ascii="Times New Roman" w:hAnsi="Times New Roman" w:eastAsia="Times New Roman" w:cs="Times New Roman"/>
          <w:sz w:val="24"/>
          <w:szCs w:val="24"/>
          <w:lang w:val="pt-BR" w:eastAsia="en-US" w:bidi="ar-SA"/>
        </w:rPr>
      </w:pPr>
      <w:r>
        <w:rPr>
          <w:rFonts w:ascii="Times New Roman" w:hAnsi="Times New Roman" w:eastAsia="Times New Roman" w:cs="Times New Roman"/>
          <w:b/>
          <w:bCs/>
          <w:sz w:val="24"/>
          <w:szCs w:val="24"/>
          <w:lang w:val="pt-BR" w:eastAsia="en-US" w:bidi="ar-SA"/>
        </w:rPr>
        <w:t>3.3</w:t>
      </w:r>
      <w:r>
        <w:rPr>
          <w:rFonts w:ascii="Times New Roman" w:hAnsi="Times New Roman" w:eastAsia="Times New Roman" w:cs="Times New Roman"/>
          <w:sz w:val="24"/>
          <w:szCs w:val="24"/>
          <w:lang w:val="pt-BR" w:eastAsia="en-US" w:bidi="ar-SA"/>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ascii="Times New Roman" w:hAnsi="Times New Roman" w:eastAsia="Times New Roman" w:cs="Times New Roman"/>
          <w:sz w:val="24"/>
          <w:szCs w:val="24"/>
          <w:lang w:val="pt-BR" w:eastAsia="en-US" w:bidi="ar-SA"/>
        </w:rPr>
      </w:pPr>
    </w:p>
    <w:p>
      <w:pPr>
        <w:overflowPunct w:val="0"/>
        <w:autoSpaceDE w:val="0"/>
        <w:autoSpaceDN w:val="0"/>
        <w:adjustRightInd w:val="0"/>
        <w:spacing w:after="0" w:line="240" w:lineRule="auto"/>
        <w:jc w:val="both"/>
        <w:textAlignment w:val="baseline"/>
        <w:rPr>
          <w:rFonts w:ascii="Times New Roman" w:hAnsi="Times New Roman" w:eastAsia="Times New Roman" w:cs="Times New Roman"/>
          <w:sz w:val="24"/>
          <w:szCs w:val="24"/>
          <w:lang w:val="pt-BR" w:eastAsia="en-US" w:bidi="ar-SA"/>
        </w:rPr>
      </w:pPr>
      <w:r>
        <w:rPr>
          <w:rFonts w:ascii="Times New Roman" w:hAnsi="Times New Roman" w:eastAsia="Times New Roman" w:cs="Times New Roman"/>
          <w:b/>
          <w:bCs/>
          <w:sz w:val="24"/>
          <w:szCs w:val="24"/>
          <w:lang w:val="pt-BR" w:eastAsia="en-US" w:bidi="ar-SA"/>
        </w:rPr>
        <w:t>3.4</w:t>
      </w:r>
      <w:r>
        <w:rPr>
          <w:rFonts w:ascii="Times New Roman" w:hAnsi="Times New Roman" w:eastAsia="Times New Roman" w:cs="Times New Roman"/>
          <w:sz w:val="24"/>
          <w:szCs w:val="24"/>
          <w:lang w:val="pt-BR" w:eastAsia="en-US" w:bidi="ar-SA"/>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ascii="Times New Roman" w:hAnsi="Times New Roman" w:eastAsia="Times New Roman" w:cs="Times New Roman"/>
          <w:sz w:val="24"/>
          <w:szCs w:val="24"/>
          <w:lang w:val="pt-BR" w:eastAsia="en-US" w:bidi="ar-SA"/>
        </w:rPr>
      </w:pPr>
    </w:p>
    <w:p>
      <w:pPr>
        <w:overflowPunct w:val="0"/>
        <w:autoSpaceDE w:val="0"/>
        <w:autoSpaceDN w:val="0"/>
        <w:adjustRightInd w:val="0"/>
        <w:spacing w:after="0" w:line="240" w:lineRule="auto"/>
        <w:jc w:val="both"/>
        <w:textAlignment w:val="baseline"/>
        <w:rPr>
          <w:rFonts w:ascii="Times New Roman" w:hAnsi="Times New Roman" w:eastAsia="Times New Roman" w:cs="Times New Roman"/>
          <w:sz w:val="24"/>
          <w:szCs w:val="24"/>
          <w:lang w:val="pt-BR" w:eastAsia="en-US" w:bidi="ar-SA"/>
        </w:rPr>
      </w:pPr>
      <w:r>
        <w:rPr>
          <w:rFonts w:ascii="Times New Roman" w:hAnsi="Times New Roman" w:eastAsia="Times New Roman" w:cs="Times New Roman"/>
          <w:b/>
          <w:bCs/>
          <w:sz w:val="24"/>
          <w:szCs w:val="24"/>
          <w:lang w:val="pt-BR" w:eastAsia="en-US" w:bidi="ar-SA"/>
        </w:rPr>
        <w:t>3.5</w:t>
      </w:r>
      <w:r>
        <w:rPr>
          <w:rFonts w:ascii="Times New Roman" w:hAnsi="Times New Roman" w:eastAsia="Times New Roman" w:cs="Times New Roman"/>
          <w:sz w:val="24"/>
          <w:szCs w:val="24"/>
          <w:lang w:val="pt-BR" w:eastAsia="en-US" w:bidi="ar-SA"/>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ind w:right="-618"/>
        <w:jc w:val="both"/>
        <w:textAlignment w:val="baseline"/>
        <w:rPr>
          <w:rFonts w:ascii="Times New Roman" w:hAnsi="Times New Roman" w:eastAsia="Times New Roman" w:cs="Times New Roman"/>
          <w:sz w:val="24"/>
          <w:szCs w:val="24"/>
          <w:lang w:val="pt-BR" w:eastAsia="en-US" w:bidi="ar-SA"/>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8"/>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8"/>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8"/>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bl>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83/2021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83/2021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83/2021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hint="default" w:eastAsia="Times New Roman"/>
          <w:b/>
          <w:bCs/>
          <w:sz w:val="24"/>
          <w:szCs w:val="24"/>
          <w:lang w:val="pt-BR"/>
        </w:rPr>
        <w:t>083/2021</w:t>
      </w:r>
      <w:r>
        <w:rPr>
          <w:rFonts w:eastAsia="Times New Roman"/>
          <w:sz w:val="24"/>
          <w:szCs w:val="24"/>
        </w:rPr>
        <w:t xml:space="preserve"> 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83/2021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83/2021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Pr>
          <w:rFonts w:hint="default" w:eastAsia="Times New Roman"/>
          <w:b/>
          <w:bCs/>
          <w:sz w:val="24"/>
          <w:szCs w:val="24"/>
          <w:lang w:val="pt-BR"/>
        </w:rPr>
        <w:t>083/2021</w:t>
      </w:r>
      <w:r>
        <w:rPr>
          <w:rFonts w:eastAsia="Times New Roman"/>
          <w:sz w:val="24"/>
          <w:szCs w:val="24"/>
        </w:rPr>
        <w:t>,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jc w:val="center"/>
        <w:rPr>
          <w:rFonts w:eastAsia="Times New Roman"/>
          <w:b/>
          <w:bCs/>
          <w:sz w:val="24"/>
          <w:szCs w:val="24"/>
        </w:rPr>
      </w:pPr>
    </w:p>
    <w:p>
      <w:pPr>
        <w:jc w:val="cente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83/2021</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r>
        <w:rPr>
          <w:rFonts w:eastAsia="Times New Roman"/>
          <w:sz w:val="24"/>
          <w:szCs w:val="24"/>
        </w:rPr>
        <w:t>ENDEREÇO COMPLETO.</w:t>
      </w:r>
    </w:p>
    <w:sectPr>
      <w:pgSz w:w="11907" w:h="16840"/>
      <w:pgMar w:top="1536" w:right="913" w:bottom="709" w:left="1797" w:header="284" w:footer="459" w:gutter="0"/>
      <w:cols w:space="0" w:num="1"/>
      <w:rtlGutter w:val="0"/>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2040602050305020304"/>
    <w:charset w:val="00"/>
    <w:family w:val="roman"/>
    <w:pitch w:val="default"/>
    <w:sig w:usb0="00000000" w:usb1="00000000" w:usb2="00000000" w:usb3="00000000" w:csb0="00000001" w:csb1="00000000"/>
  </w:font>
  <w:font w:name="Wingdings">
    <w:panose1 w:val="05000000000000000000"/>
    <w:charset w:val="00"/>
    <w:family w:val="auto"/>
    <w:pitch w:val="default"/>
    <w:sig w:usb0="00000000" w:usb1="00000000" w:usb2="00000000" w:usb3="00000000" w:csb0="80000000"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1</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60288"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60288;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1312"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2336"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2336;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DA71DB"/>
    <w:multiLevelType w:val="singleLevel"/>
    <w:tmpl w:val="C5DA71D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2">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3">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4">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47193E47"/>
    <w:multiLevelType w:val="multilevel"/>
    <w:tmpl w:val="47193E4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4CF81BCF"/>
    <w:multiLevelType w:val="multilevel"/>
    <w:tmpl w:val="4CF81BCF"/>
    <w:lvl w:ilvl="0" w:tentative="0">
      <w:start w:val="3"/>
      <w:numFmt w:val="decimal"/>
      <w:lvlText w:val="%1"/>
      <w:lvlJc w:val="left"/>
      <w:pPr>
        <w:ind w:left="480" w:hanging="480"/>
      </w:pPr>
      <w:rPr>
        <w:rFonts w:hint="default"/>
      </w:rPr>
    </w:lvl>
    <w:lvl w:ilvl="1" w:tentative="0">
      <w:start w:val="2"/>
      <w:numFmt w:val="decimal"/>
      <w:lvlText w:val="%1.%2"/>
      <w:lvlJc w:val="left"/>
      <w:pPr>
        <w:ind w:left="480" w:hanging="480"/>
      </w:pPr>
      <w:rPr>
        <w:rFonts w:hint="default"/>
        <w:b/>
      </w:rPr>
    </w:lvl>
    <w:lvl w:ilvl="2" w:tentative="0">
      <w:start w:val="1"/>
      <w:numFmt w:val="decimal"/>
      <w:lvlText w:val="%1.%2.%3"/>
      <w:lvlJc w:val="left"/>
      <w:pPr>
        <w:ind w:left="720" w:hanging="720"/>
      </w:pPr>
      <w:rPr>
        <w:rFonts w:hint="default"/>
        <w:b/>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ACB"/>
    <w:rsid w:val="005A691A"/>
    <w:rsid w:val="00684941"/>
    <w:rsid w:val="00B94ACB"/>
    <w:rsid w:val="2DF4382E"/>
    <w:rsid w:val="30A15BBB"/>
    <w:rsid w:val="64AA06B8"/>
    <w:rsid w:val="785F2D3A"/>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8"/>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29"/>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0"/>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1"/>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2"/>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3"/>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5"/>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6"/>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0"/>
    <w:rPr>
      <w:color w:val="0000FF"/>
      <w:u w:val="single"/>
    </w:rPr>
  </w:style>
  <w:style w:type="character" w:styleId="15">
    <w:name w:val="page number"/>
    <w:basedOn w:val="11"/>
    <w:qFormat/>
    <w:uiPriority w:val="0"/>
  </w:style>
  <w:style w:type="paragraph" w:styleId="16">
    <w:name w:val="Body Text"/>
    <w:basedOn w:val="1"/>
    <w:link w:val="40"/>
    <w:qFormat/>
    <w:uiPriority w:val="0"/>
    <w:pPr>
      <w:spacing w:after="0" w:line="240" w:lineRule="auto"/>
      <w:jc w:val="both"/>
    </w:pPr>
    <w:rPr>
      <w:rFonts w:eastAsia="Times New Roman"/>
      <w:sz w:val="24"/>
      <w:szCs w:val="24"/>
      <w:lang w:eastAsia="pt-BR"/>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2"/>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8"/>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1"/>
    <w:qFormat/>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4"/>
    <w:qFormat/>
    <w:uiPriority w:val="0"/>
    <w:pPr>
      <w:spacing w:after="0" w:line="240" w:lineRule="auto"/>
      <w:jc w:val="both"/>
    </w:pPr>
    <w:rPr>
      <w:rFonts w:ascii="Arial" w:hAnsi="Arial" w:eastAsia="Times New Roman" w:cs="Arial"/>
      <w:i/>
      <w:szCs w:val="20"/>
      <w:lang w:eastAsia="pt-BR"/>
    </w:rPr>
  </w:style>
  <w:style w:type="paragraph" w:styleId="22">
    <w:name w:val="header"/>
    <w:basedOn w:val="1"/>
    <w:link w:val="43"/>
    <w:qFormat/>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7"/>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6"/>
    <w:qFormat/>
    <w:uiPriority w:val="0"/>
    <w:pPr>
      <w:spacing w:after="0" w:line="240" w:lineRule="auto"/>
      <w:ind w:left="400"/>
      <w:jc w:val="both"/>
    </w:pPr>
    <w:rPr>
      <w:rFonts w:ascii="Arial" w:hAnsi="Arial" w:eastAsia="Times New Roman" w:cs="Arial"/>
      <w:bCs/>
      <w:sz w:val="21"/>
      <w:szCs w:val="20"/>
    </w:rPr>
  </w:style>
  <w:style w:type="paragraph" w:styleId="25">
    <w:name w:val="Subtitle"/>
    <w:basedOn w:val="1"/>
    <w:link w:val="57"/>
    <w:qFormat/>
    <w:uiPriority w:val="99"/>
    <w:pPr>
      <w:spacing w:after="0" w:line="240" w:lineRule="auto"/>
      <w:ind w:left="-142" w:right="-1"/>
    </w:pPr>
    <w:rPr>
      <w:rFonts w:eastAsia="Times New Roman"/>
      <w:b/>
      <w:sz w:val="23"/>
      <w:szCs w:val="20"/>
      <w:lang w:val="zh-CN" w:eastAsia="zh-CN"/>
    </w:rPr>
  </w:style>
  <w:style w:type="paragraph" w:styleId="26">
    <w:name w:val="Body Text Indent"/>
    <w:basedOn w:val="1"/>
    <w:link w:val="39"/>
    <w:qFormat/>
    <w:uiPriority w:val="0"/>
    <w:pPr>
      <w:spacing w:after="0" w:line="240" w:lineRule="auto"/>
      <w:jc w:val="both"/>
    </w:pPr>
    <w:rPr>
      <w:rFonts w:eastAsia="Times New Roman"/>
      <w:snapToGrid w:val="0"/>
      <w:sz w:val="22"/>
      <w:szCs w:val="20"/>
      <w:lang w:eastAsia="pt-BR"/>
    </w:rPr>
  </w:style>
  <w:style w:type="table" w:styleId="27">
    <w:name w:val="Table Grid"/>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8">
    <w:name w:val="Título 1 Char"/>
    <w:basedOn w:val="11"/>
    <w:link w:val="2"/>
    <w:qFormat/>
    <w:uiPriority w:val="0"/>
    <w:rPr>
      <w:rFonts w:ascii="Arial" w:hAnsi="Arial" w:eastAsia="Times New Roman" w:cs="Arial"/>
      <w:i/>
      <w:sz w:val="20"/>
      <w:szCs w:val="20"/>
      <w:lang w:eastAsia="pt-BR"/>
    </w:rPr>
  </w:style>
  <w:style w:type="character" w:customStyle="1" w:styleId="29">
    <w:name w:val="Título 2 Char"/>
    <w:basedOn w:val="11"/>
    <w:link w:val="3"/>
    <w:qFormat/>
    <w:uiPriority w:val="0"/>
    <w:rPr>
      <w:rFonts w:ascii="Arial" w:hAnsi="Arial" w:eastAsia="Times New Roman" w:cs="Arial"/>
      <w:i/>
      <w:color w:val="FF0000"/>
      <w:sz w:val="24"/>
      <w:szCs w:val="20"/>
      <w:lang w:eastAsia="pt-BR"/>
    </w:rPr>
  </w:style>
  <w:style w:type="character" w:customStyle="1" w:styleId="30">
    <w:name w:val="Título 3 Char"/>
    <w:basedOn w:val="11"/>
    <w:link w:val="4"/>
    <w:qFormat/>
    <w:uiPriority w:val="0"/>
    <w:rPr>
      <w:rFonts w:ascii="Arial" w:hAnsi="Arial" w:eastAsia="Times New Roman" w:cs="Times New Roman"/>
      <w:b/>
      <w:color w:val="FF0000"/>
      <w:szCs w:val="20"/>
      <w:lang w:eastAsia="pt-BR"/>
    </w:rPr>
  </w:style>
  <w:style w:type="character" w:customStyle="1" w:styleId="31">
    <w:name w:val="Título 4 Char"/>
    <w:basedOn w:val="11"/>
    <w:link w:val="5"/>
    <w:qFormat/>
    <w:uiPriority w:val="0"/>
    <w:rPr>
      <w:rFonts w:ascii="Arial" w:hAnsi="Arial" w:eastAsia="Times New Roman" w:cs="Times New Roman"/>
      <w:b/>
      <w:szCs w:val="20"/>
      <w:lang w:eastAsia="pt-BR"/>
    </w:rPr>
  </w:style>
  <w:style w:type="character" w:customStyle="1" w:styleId="32">
    <w:name w:val="Título 5 Char"/>
    <w:basedOn w:val="11"/>
    <w:link w:val="6"/>
    <w:qFormat/>
    <w:uiPriority w:val="0"/>
    <w:rPr>
      <w:rFonts w:ascii="Arial" w:hAnsi="Arial" w:eastAsia="Times New Roman" w:cs="Times New Roman"/>
      <w:b/>
      <w:szCs w:val="20"/>
      <w:lang w:eastAsia="pt-BR"/>
    </w:rPr>
  </w:style>
  <w:style w:type="character" w:customStyle="1" w:styleId="33">
    <w:name w:val="Título 6 Char"/>
    <w:basedOn w:val="11"/>
    <w:link w:val="7"/>
    <w:qFormat/>
    <w:uiPriority w:val="0"/>
    <w:rPr>
      <w:rFonts w:ascii="Arial" w:hAnsi="Arial" w:eastAsia="Times New Roman" w:cs="Arial"/>
      <w:i/>
      <w:sz w:val="24"/>
      <w:szCs w:val="20"/>
      <w:lang w:eastAsia="pt-BR"/>
    </w:rPr>
  </w:style>
  <w:style w:type="character" w:customStyle="1" w:styleId="34">
    <w:name w:val="Título 7 Char"/>
    <w:basedOn w:val="11"/>
    <w:link w:val="8"/>
    <w:qFormat/>
    <w:uiPriority w:val="0"/>
    <w:rPr>
      <w:rFonts w:ascii="Arial" w:hAnsi="Arial" w:eastAsia="Times New Roman" w:cs="Arial"/>
      <w:b/>
      <w:bCs/>
      <w:sz w:val="21"/>
      <w:szCs w:val="20"/>
    </w:rPr>
  </w:style>
  <w:style w:type="character" w:customStyle="1" w:styleId="35">
    <w:name w:val="Título 8 Char"/>
    <w:basedOn w:val="11"/>
    <w:link w:val="9"/>
    <w:qFormat/>
    <w:uiPriority w:val="0"/>
    <w:rPr>
      <w:rFonts w:ascii="Arial" w:hAnsi="Arial" w:eastAsia="Times New Roman" w:cs="Arial"/>
      <w:i/>
      <w:sz w:val="24"/>
      <w:szCs w:val="20"/>
      <w:lang w:eastAsia="pt-BR"/>
    </w:rPr>
  </w:style>
  <w:style w:type="character" w:customStyle="1" w:styleId="36">
    <w:name w:val="Título 9 Char"/>
    <w:basedOn w:val="11"/>
    <w:link w:val="10"/>
    <w:qFormat/>
    <w:uiPriority w:val="0"/>
    <w:rPr>
      <w:rFonts w:ascii="Arial" w:hAnsi="Arial" w:eastAsia="Times New Roman" w:cs="Arial"/>
      <w:i/>
      <w:sz w:val="28"/>
      <w:szCs w:val="20"/>
      <w:lang w:eastAsia="pt-BR"/>
    </w:rPr>
  </w:style>
  <w:style w:type="character" w:customStyle="1" w:styleId="37">
    <w:name w:val="Rodapé Char"/>
    <w:basedOn w:val="11"/>
    <w:link w:val="23"/>
    <w:qFormat/>
    <w:uiPriority w:val="0"/>
    <w:rPr>
      <w:rFonts w:ascii="Courier (W1)" w:hAnsi="Courier (W1)" w:eastAsia="Times New Roman" w:cs="Times New Roman"/>
      <w:color w:val="000000"/>
      <w:sz w:val="24"/>
      <w:szCs w:val="20"/>
    </w:rPr>
  </w:style>
  <w:style w:type="character" w:customStyle="1" w:styleId="38">
    <w:name w:val="Título Char"/>
    <w:basedOn w:val="11"/>
    <w:link w:val="19"/>
    <w:qFormat/>
    <w:uiPriority w:val="0"/>
    <w:rPr>
      <w:rFonts w:ascii="Arial" w:hAnsi="Arial" w:eastAsia="Times New Roman" w:cs="Arial"/>
      <w:b/>
      <w:bCs/>
      <w:sz w:val="21"/>
      <w:szCs w:val="24"/>
      <w:lang w:eastAsia="pt-BR"/>
    </w:rPr>
  </w:style>
  <w:style w:type="character" w:customStyle="1" w:styleId="39">
    <w:name w:val="Recuo de corpo de texto Char"/>
    <w:basedOn w:val="11"/>
    <w:link w:val="26"/>
    <w:qFormat/>
    <w:uiPriority w:val="0"/>
    <w:rPr>
      <w:rFonts w:ascii="Times New Roman" w:hAnsi="Times New Roman" w:eastAsia="Times New Roman" w:cs="Times New Roman"/>
      <w:snapToGrid w:val="0"/>
      <w:szCs w:val="20"/>
      <w:lang w:eastAsia="pt-BR"/>
    </w:rPr>
  </w:style>
  <w:style w:type="character" w:customStyle="1" w:styleId="40">
    <w:name w:val="Corpo de texto Char"/>
    <w:basedOn w:val="11"/>
    <w:link w:val="16"/>
    <w:qFormat/>
    <w:uiPriority w:val="0"/>
    <w:rPr>
      <w:rFonts w:ascii="Times New Roman" w:hAnsi="Times New Roman" w:eastAsia="Times New Roman" w:cs="Times New Roman"/>
      <w:sz w:val="24"/>
      <w:szCs w:val="24"/>
      <w:lang w:eastAsia="pt-BR"/>
    </w:rPr>
  </w:style>
  <w:style w:type="character" w:customStyle="1" w:styleId="41">
    <w:name w:val="Corpo de texto 3 Char"/>
    <w:basedOn w:val="11"/>
    <w:link w:val="20"/>
    <w:qFormat/>
    <w:uiPriority w:val="0"/>
    <w:rPr>
      <w:rFonts w:ascii="Arial" w:hAnsi="Arial" w:eastAsia="Times New Roman" w:cs="Times New Roman"/>
      <w:sz w:val="24"/>
      <w:szCs w:val="24"/>
      <w:lang w:eastAsia="pt-BR"/>
    </w:rPr>
  </w:style>
  <w:style w:type="character" w:customStyle="1" w:styleId="42">
    <w:name w:val="Recuo de corpo de texto 2 Char"/>
    <w:basedOn w:val="11"/>
    <w:link w:val="18"/>
    <w:qFormat/>
    <w:uiPriority w:val="0"/>
    <w:rPr>
      <w:rFonts w:ascii="Arial" w:hAnsi="Arial" w:eastAsia="Times New Roman" w:cs="Arial"/>
      <w:sz w:val="23"/>
      <w:szCs w:val="20"/>
      <w:lang w:eastAsia="pt-BR"/>
    </w:rPr>
  </w:style>
  <w:style w:type="character" w:customStyle="1" w:styleId="43">
    <w:name w:val="Cabeçalho Char"/>
    <w:basedOn w:val="11"/>
    <w:link w:val="22"/>
    <w:qFormat/>
    <w:uiPriority w:val="0"/>
    <w:rPr>
      <w:rFonts w:ascii="Times New Roman" w:hAnsi="Times New Roman" w:eastAsia="Times New Roman" w:cs="Times New Roman"/>
      <w:sz w:val="24"/>
      <w:szCs w:val="24"/>
      <w:lang w:eastAsia="pt-BR"/>
    </w:rPr>
  </w:style>
  <w:style w:type="character" w:customStyle="1" w:styleId="44">
    <w:name w:val="Corpo de texto 2 Char"/>
    <w:basedOn w:val="11"/>
    <w:link w:val="21"/>
    <w:qFormat/>
    <w:uiPriority w:val="0"/>
    <w:rPr>
      <w:rFonts w:ascii="Arial" w:hAnsi="Arial" w:eastAsia="Times New Roman" w:cs="Arial"/>
      <w:i/>
      <w:sz w:val="20"/>
      <w:szCs w:val="20"/>
      <w:lang w:eastAsia="pt-BR"/>
    </w:rPr>
  </w:style>
  <w:style w:type="paragraph" w:customStyle="1" w:styleId="45">
    <w:name w:val="Divisão de Tabelas"/>
    <w:basedOn w:val="1"/>
    <w:qFormat/>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link w:val="24"/>
    <w:qFormat/>
    <w:uiPriority w:val="0"/>
    <w:rPr>
      <w:rFonts w:ascii="Arial" w:hAnsi="Arial" w:eastAsia="Times New Roman" w:cs="Arial"/>
      <w:bCs/>
      <w:sz w:val="21"/>
      <w:szCs w:val="20"/>
    </w:rPr>
  </w:style>
  <w:style w:type="paragraph" w:customStyle="1" w:styleId="47">
    <w:name w:val="msonormal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48">
    <w:name w:val="msolistparagraph"/>
    <w:basedOn w:val="1"/>
    <w:qFormat/>
    <w:uiPriority w:val="0"/>
    <w:pPr>
      <w:ind w:left="720"/>
      <w:contextualSpacing/>
    </w:pPr>
    <w:rPr>
      <w:rFonts w:eastAsia="Times New Roman"/>
      <w:szCs w:val="20"/>
    </w:rPr>
  </w:style>
  <w:style w:type="paragraph" w:customStyle="1" w:styleId="49">
    <w:name w:val="msonormalcxspmiddlecxspmiddle"/>
    <w:basedOn w:val="1"/>
    <w:qFormat/>
    <w:uiPriority w:val="0"/>
    <w:pPr>
      <w:spacing w:before="100" w:beforeAutospacing="1" w:after="100" w:afterAutospacing="1" w:line="240" w:lineRule="auto"/>
    </w:pPr>
    <w:rPr>
      <w:rFonts w:eastAsia="Times New Roman"/>
      <w:sz w:val="24"/>
      <w:szCs w:val="24"/>
      <w:lang w:eastAsia="pt-BR"/>
    </w:rPr>
  </w:style>
  <w:style w:type="paragraph" w:styleId="50">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1">
    <w:name w:val="Corpo de texto Char2"/>
    <w:qFormat/>
    <w:uiPriority w:val="0"/>
    <w:rPr>
      <w:sz w:val="24"/>
      <w:szCs w:val="24"/>
      <w:lang w:val="zh-CN" w:eastAsia="zh-CN"/>
    </w:rPr>
  </w:style>
  <w:style w:type="character" w:customStyle="1" w:styleId="52">
    <w:name w:val="Corpo de texto 2 Char1"/>
    <w:qFormat/>
    <w:locked/>
    <w:uiPriority w:val="0"/>
    <w:rPr>
      <w:rFonts w:hint="default" w:ascii="Arial" w:hAnsi="Arial" w:eastAsia="Times New Roman" w:cs="Times New Roman"/>
      <w:i/>
      <w:sz w:val="20"/>
      <w:szCs w:val="20"/>
      <w:lang w:val="zh-CN" w:eastAsia="zh-CN"/>
    </w:rPr>
  </w:style>
  <w:style w:type="character" w:customStyle="1" w:styleId="53">
    <w:name w:val="Recuo de corpo de texto 3 Char1"/>
    <w:qFormat/>
    <w:locked/>
    <w:uiPriority w:val="0"/>
    <w:rPr>
      <w:rFonts w:hint="default" w:ascii="Arial" w:hAnsi="Arial" w:eastAsia="Times New Roman" w:cs="Times New Roman"/>
      <w:bCs/>
      <w:sz w:val="21"/>
      <w:szCs w:val="20"/>
      <w:lang w:val="zh-CN"/>
    </w:rPr>
  </w:style>
  <w:style w:type="paragraph" w:customStyle="1" w:styleId="54">
    <w:name w:val="msolistparagraph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5">
    <w:name w:val="msolistparagraphcxsplast"/>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6">
    <w:name w:val="western"/>
    <w:basedOn w:val="1"/>
    <w:qFormat/>
    <w:uiPriority w:val="0"/>
    <w:pPr>
      <w:spacing w:before="100" w:beforeAutospacing="1" w:after="0" w:line="240" w:lineRule="auto"/>
      <w:jc w:val="both"/>
    </w:pPr>
    <w:rPr>
      <w:rFonts w:eastAsia="Times New Roman"/>
      <w:sz w:val="24"/>
      <w:szCs w:val="24"/>
      <w:lang w:eastAsia="pt-BR"/>
    </w:rPr>
  </w:style>
  <w:style w:type="character" w:customStyle="1" w:styleId="57">
    <w:name w:val="Subtítulo Char"/>
    <w:basedOn w:val="11"/>
    <w:link w:val="25"/>
    <w:qFormat/>
    <w:uiPriority w:val="99"/>
    <w:rPr>
      <w:rFonts w:ascii="Times New Roman" w:hAnsi="Times New Roman" w:eastAsia="Times New Roman" w:cs="Times New Roman"/>
      <w:b/>
      <w:sz w:val="23"/>
      <w:szCs w:val="20"/>
      <w:lang w:val="zh-CN" w:eastAsia="zh-CN"/>
    </w:rPr>
  </w:style>
  <w:style w:type="table" w:customStyle="1" w:styleId="58">
    <w:name w:val="Tabela com grade1"/>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16705</Words>
  <Characters>90213</Characters>
  <Lines>751</Lines>
  <Paragraphs>213</Paragraphs>
  <TotalTime>22</TotalTime>
  <ScaleCrop>false</ScaleCrop>
  <LinksUpToDate>false</LinksUpToDate>
  <CharactersWithSpaces>106705</CharactersWithSpaces>
  <Application>WPS Office_11.2.0.10196_F1E327BC-269C-435d-A152-05C5408002CA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2021-07-06T15:29:00Z</dcterms:created>
  <dc:creator>JAQUELINE MARIA GARCIA MASCIOLLI</dc:creator>
  <cp:lastModifiedBy>Usuario</cp:lastModifiedBy>
  <cp:lastPrinted>2021-07-12T12:07:11Z</cp:lastPrinted>
  <dcterms:modified xsi:type="dcterms:W3CDTF">2021-07-12T12:07:42Z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1046-11.2.0.10196</vt:lpwstr>
  </property>
</Properties>
</file>