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bookmarkStart w:id="0" w:name="_GoBack"/>
      <w:bookmarkEnd w:id="0"/>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166/2021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91/2021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w:t>
      </w:r>
      <w:r>
        <w:rPr>
          <w:rFonts w:hint="default" w:eastAsia="Times New Roman"/>
          <w:sz w:val="24"/>
          <w:szCs w:val="24"/>
          <w:lang w:val="en-US" w:eastAsia="pt-BR"/>
        </w:rPr>
        <w:t>a</w:t>
      </w:r>
      <w:r>
        <w:rPr>
          <w:rFonts w:eastAsia="Times New Roman"/>
          <w:sz w:val="24"/>
          <w:szCs w:val="24"/>
          <w:lang w:eastAsia="pt-BR"/>
        </w:rPr>
        <w:t xml:space="preserve">s instituída pelas Portarias nº. </w:t>
      </w:r>
      <w:r>
        <w:rPr>
          <w:rFonts w:eastAsia="Times New Roman"/>
          <w:sz w:val="24"/>
          <w:szCs w:val="24"/>
          <w:lang w:val="en-US" w:eastAsia="pt-BR"/>
        </w:rPr>
        <w:t>110 de 19 de fevereiro de 2021, 142 de 26 de fevereiro de 2021 e 324 de 01 de junho de 2021</w:t>
      </w:r>
      <w:r>
        <w:rPr>
          <w:rFonts w:eastAsia="Times New Roman"/>
          <w:sz w:val="24"/>
          <w:szCs w:val="24"/>
          <w:lang w:eastAsia="pt-BR"/>
        </w:rPr>
        <w:t xml:space="preserve">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eastAsia="Times New Roman"/>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Pr>
          <w:rFonts w:eastAsia="Times New Roman"/>
          <w:b/>
          <w:bCs/>
          <w:snapToGrid w:val="0"/>
          <w:sz w:val="24"/>
          <w:szCs w:val="24"/>
          <w:highlight w:val="none"/>
          <w:lang w:eastAsia="pt-BR"/>
        </w:rPr>
        <w:t>08</w:t>
      </w:r>
      <w:r>
        <w:rPr>
          <w:rFonts w:hint="default" w:eastAsia="Times New Roman"/>
          <w:b/>
          <w:bCs/>
          <w:snapToGrid w:val="0"/>
          <w:sz w:val="24"/>
          <w:szCs w:val="24"/>
          <w:highlight w:val="none"/>
          <w:lang w:val="en-US" w:eastAsia="pt-BR"/>
        </w:rPr>
        <w:t>h</w:t>
      </w:r>
      <w:r>
        <w:rPr>
          <w:rFonts w:eastAsia="Times New Roman"/>
          <w:b/>
          <w:bCs/>
          <w:snapToGrid w:val="0"/>
          <w:sz w:val="24"/>
          <w:szCs w:val="24"/>
          <w:highlight w:val="none"/>
          <w:lang w:eastAsia="pt-BR"/>
        </w:rPr>
        <w:t>00</w:t>
      </w:r>
      <w:r>
        <w:rPr>
          <w:rFonts w:hint="default" w:eastAsia="Times New Roman"/>
          <w:b/>
          <w:bCs/>
          <w:snapToGrid w:val="0"/>
          <w:sz w:val="24"/>
          <w:szCs w:val="24"/>
          <w:highlight w:val="none"/>
          <w:lang w:val="en-US" w:eastAsia="pt-BR"/>
        </w:rPr>
        <w:t>min</w:t>
      </w:r>
      <w:r>
        <w:rPr>
          <w:rFonts w:eastAsia="Times New Roman"/>
          <w:b/>
          <w:bCs/>
          <w:snapToGrid w:val="0"/>
          <w:sz w:val="24"/>
          <w:szCs w:val="24"/>
          <w:highlight w:val="none"/>
          <w:lang w:eastAsia="pt-BR"/>
        </w:rPr>
        <w:t xml:space="preserve"> do dia 06</w:t>
      </w:r>
      <w:r>
        <w:rPr>
          <w:rFonts w:hint="default" w:eastAsia="Times New Roman"/>
          <w:b/>
          <w:bCs/>
          <w:snapToGrid w:val="0"/>
          <w:sz w:val="24"/>
          <w:szCs w:val="24"/>
          <w:highlight w:val="none"/>
          <w:lang w:val="en-US" w:eastAsia="pt-BR"/>
        </w:rPr>
        <w:t xml:space="preserve"> de agosto de 2021</w:t>
      </w:r>
      <w:r>
        <w:rPr>
          <w:rFonts w:eastAsia="Times New Roman"/>
          <w:b/>
          <w:bCs/>
          <w:snapToGrid w:val="0"/>
          <w:sz w:val="24"/>
          <w:szCs w:val="24"/>
          <w:highlight w:val="none"/>
          <w:lang w:eastAsia="pt-BR"/>
        </w:rPr>
        <w:t>.</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REGISTRO DE PREÇOS OBJETIVANDO A AQUISIÇÃO FUTURA DE FIOS DE SUTURA, CONFORME TERMO DE REFERÊNCIA, PARA ATENDER DEMANDA DA GERÊNCIA DE SAÚDE DO MUNICÍPIO DE NAVIRAÍ-MS. PEDIDO DE COMPRA N.º 36/2021.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06/08/2</w:t>
      </w:r>
      <w:r>
        <w:rPr>
          <w:rFonts w:hint="default" w:eastAsia="Times New Roman"/>
          <w:b/>
          <w:sz w:val="24"/>
          <w:szCs w:val="24"/>
          <w:lang w:val="pt-BR"/>
        </w:rPr>
        <w:t>02</w:t>
      </w:r>
      <w:r>
        <w:rPr>
          <w:rFonts w:eastAsia="Times New Roman"/>
          <w:b/>
          <w:sz w:val="24"/>
          <w:szCs w:val="24"/>
        </w:rPr>
        <w:t>1</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eastAsia="Times New Roman"/>
          <w:b/>
          <w:sz w:val="24"/>
          <w:szCs w:val="24"/>
        </w:rPr>
        <w:t>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91/2021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06/08/2</w:t>
      </w:r>
      <w:r>
        <w:rPr>
          <w:rFonts w:hint="default" w:eastAsia="Times New Roman"/>
          <w:b/>
          <w:sz w:val="24"/>
          <w:szCs w:val="24"/>
          <w:u w:val="single"/>
          <w:lang w:val="pt-BR"/>
        </w:rPr>
        <w:t>02</w:t>
      </w:r>
      <w:r>
        <w:rPr>
          <w:rFonts w:eastAsia="Times New Roman"/>
          <w:b/>
          <w:sz w:val="24"/>
          <w:szCs w:val="24"/>
          <w:u w:val="single"/>
        </w:rPr>
        <w:t>1</w:t>
      </w:r>
      <w:r>
        <w:rPr>
          <w:rFonts w:eastAsia="Times New Roman"/>
          <w:b/>
          <w:sz w:val="24"/>
          <w:szCs w:val="24"/>
        </w:rPr>
        <w:t xml:space="preserve"> </w:t>
      </w:r>
    </w:p>
    <w:p>
      <w:pPr>
        <w:keepNext/>
        <w:overflowPunct w:val="0"/>
        <w:autoSpaceDE w:val="0"/>
        <w:autoSpaceDN w:val="0"/>
        <w:adjustRightInd w:val="0"/>
        <w:spacing w:after="0" w:line="240" w:lineRule="auto"/>
        <w:jc w:val="both"/>
        <w:textAlignment w:val="baseline"/>
        <w:outlineLvl w:val="3"/>
        <w:rPr>
          <w:rFonts w:hint="default" w:eastAsia="Arial Unicode MS"/>
          <w:b/>
          <w:color w:val="FF0000"/>
          <w:sz w:val="24"/>
          <w:szCs w:val="24"/>
          <w:lang w:val="en-US" w:eastAsia="pt-BR"/>
        </w:rPr>
      </w:pPr>
      <w:r>
        <w:rPr>
          <w:rFonts w:eastAsia="Times New Roman"/>
          <w:b/>
          <w:sz w:val="24"/>
          <w:szCs w:val="24"/>
          <w:lang w:eastAsia="pt-BR"/>
        </w:rPr>
        <w:t>HORÁRIO: 08</w:t>
      </w:r>
      <w:r>
        <w:rPr>
          <w:rFonts w:hint="default" w:eastAsia="Times New Roman"/>
          <w:b/>
          <w:sz w:val="24"/>
          <w:szCs w:val="24"/>
          <w:lang w:val="en-US" w:eastAsia="pt-BR"/>
        </w:rPr>
        <w:t>h</w:t>
      </w:r>
      <w:r>
        <w:rPr>
          <w:rFonts w:eastAsia="Times New Roman"/>
          <w:b/>
          <w:sz w:val="24"/>
          <w:szCs w:val="24"/>
          <w:lang w:eastAsia="pt-BR"/>
        </w:rPr>
        <w:t>00</w:t>
      </w:r>
      <w:r>
        <w:rPr>
          <w:rFonts w:hint="default" w:eastAsia="Times New Roman"/>
          <w:b/>
          <w:sz w:val="24"/>
          <w:szCs w:val="24"/>
          <w:lang w:val="en-US" w:eastAsia="pt-BR"/>
        </w:rPr>
        <w:t>min.</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91/2021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06/08/2</w:t>
      </w:r>
      <w:r>
        <w:rPr>
          <w:rFonts w:hint="default" w:eastAsia="Times New Roman"/>
          <w:b/>
          <w:sz w:val="24"/>
          <w:szCs w:val="24"/>
          <w:u w:val="single"/>
          <w:lang w:val="pt-BR"/>
        </w:rPr>
        <w:t>02</w:t>
      </w:r>
      <w:r>
        <w:rPr>
          <w:rFonts w:eastAsia="Times New Roman"/>
          <w:b/>
          <w:sz w:val="24"/>
          <w:szCs w:val="24"/>
          <w:u w:val="single"/>
        </w:rPr>
        <w:t>1</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HORÁRIO: 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Cs/>
          <w:sz w:val="24"/>
          <w:szCs w:val="24"/>
        </w:rPr>
        <w:t>I</w:t>
      </w:r>
      <w:r>
        <w:rPr>
          <w:rFonts w:eastAsia="Times New Roman"/>
          <w:sz w:val="24"/>
          <w:szCs w:val="24"/>
        </w:rPr>
        <w:t xml:space="preserve"> – Ser apresentada no formulário disponibilizado pela Administração Municipal de Naviraí, Anexo II deste edital (arquivo magnético), que deverá ser digitado eletronicamente, obedecendo regularmente os campos para preenchimento, contendo todas as informações exigidas no referido formulário (valor unitário, marca), número do registro da ANVISA </w:t>
      </w:r>
      <w:r>
        <w:rPr>
          <w:rFonts w:eastAsia="Times New Roman"/>
          <w:b/>
          <w:sz w:val="24"/>
          <w:szCs w:val="24"/>
          <w:u w:val="single"/>
        </w:rPr>
        <w:t xml:space="preserve">(contendo </w:t>
      </w:r>
      <w:r>
        <w:rPr>
          <w:rFonts w:hint="default" w:eastAsia="Times New Roman"/>
          <w:b/>
          <w:sz w:val="24"/>
          <w:szCs w:val="24"/>
          <w:u w:val="single"/>
          <w:lang w:val="pt-BR"/>
        </w:rPr>
        <w:t>11</w:t>
      </w:r>
      <w:r>
        <w:rPr>
          <w:rFonts w:eastAsia="Times New Roman"/>
          <w:b/>
          <w:sz w:val="24"/>
          <w:szCs w:val="24"/>
          <w:u w:val="single"/>
        </w:rPr>
        <w:t xml:space="preserve"> dígitos)</w:t>
      </w:r>
      <w:r>
        <w:rPr>
          <w:rFonts w:eastAsia="Times New Roman"/>
          <w:sz w:val="24"/>
          <w:szCs w:val="24"/>
        </w:rPr>
        <w:t>, constando o preço de cada item, expresso em reais (R$), com até 0</w:t>
      </w:r>
      <w:r>
        <w:rPr>
          <w:rFonts w:hint="default" w:eastAsia="Times New Roman"/>
          <w:sz w:val="24"/>
          <w:szCs w:val="24"/>
          <w:lang w:val="pt-BR"/>
        </w:rPr>
        <w:t>2</w:t>
      </w:r>
      <w:r>
        <w:rPr>
          <w:rFonts w:eastAsia="Times New Roman"/>
          <w:sz w:val="24"/>
          <w:szCs w:val="24"/>
        </w:rPr>
        <w:t xml:space="preserve"> (</w:t>
      </w:r>
      <w:r>
        <w:rPr>
          <w:rFonts w:hint="default" w:eastAsia="Times New Roman"/>
          <w:sz w:val="24"/>
          <w:szCs w:val="24"/>
          <w:lang w:val="pt-BR"/>
        </w:rPr>
        <w:t>dois</w:t>
      </w:r>
      <w:r>
        <w:rPr>
          <w:rFonts w:eastAsia="Times New Roman"/>
          <w:sz w:val="24"/>
          <w:szCs w:val="24"/>
        </w:rPr>
        <w:t>) dígitos após a vírgula no valor unitário, em algarismos arábicos, conforme o formulário (planilha magnética) mencionado acima, devendo todas as folhas ser rubricadas;</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II- </w:t>
      </w:r>
      <w:r>
        <w:rPr>
          <w:rFonts w:eastAsia="Times New Roman"/>
          <w:sz w:val="24"/>
          <w:szCs w:val="24"/>
        </w:rPr>
        <w:t xml:space="preserve">Descrição das características do produto deverá ser mantida como está no arquivo magnético anexo do processo, informando </w:t>
      </w:r>
      <w:r>
        <w:rPr>
          <w:rFonts w:eastAsia="Times New Roman"/>
          <w:sz w:val="24"/>
          <w:szCs w:val="24"/>
          <w:u w:val="single"/>
        </w:rPr>
        <w:t>a marca</w:t>
      </w:r>
      <w:r>
        <w:rPr>
          <w:rFonts w:eastAsia="Times New Roman"/>
          <w:sz w:val="24"/>
          <w:szCs w:val="24"/>
        </w:rPr>
        <w:t xml:space="preserve">, </w:t>
      </w:r>
      <w:r>
        <w:rPr>
          <w:rFonts w:eastAsia="Times New Roman"/>
          <w:b/>
          <w:sz w:val="24"/>
          <w:szCs w:val="24"/>
          <w:u w:val="single"/>
        </w:rPr>
        <w:t xml:space="preserve">número de registro da ANVISA (contendo </w:t>
      </w:r>
      <w:r>
        <w:rPr>
          <w:rFonts w:hint="default" w:eastAsia="Times New Roman"/>
          <w:b/>
          <w:sz w:val="24"/>
          <w:szCs w:val="24"/>
          <w:u w:val="single"/>
          <w:lang w:val="pt-BR"/>
        </w:rPr>
        <w:t>11</w:t>
      </w:r>
      <w:r>
        <w:rPr>
          <w:rFonts w:eastAsia="Times New Roman"/>
          <w:b/>
          <w:sz w:val="24"/>
          <w:szCs w:val="24"/>
          <w:u w:val="single"/>
        </w:rPr>
        <w:t xml:space="preserve"> dígitos)</w:t>
      </w:r>
      <w:r>
        <w:rPr>
          <w:rFonts w:eastAsia="Times New Roman"/>
          <w:b/>
          <w:sz w:val="24"/>
          <w:szCs w:val="24"/>
        </w:rPr>
        <w:t>;</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PARAGRAFO ÚNICO - A proposta de preço deverá ser preenchida em arquivo magnético disponibilizado. O descumprimento dessa condição importará em desclassificação da empresa</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Não poderá haver </w:t>
      </w:r>
      <w:r>
        <w:rPr>
          <w:rFonts w:eastAsia="Times New Roman"/>
          <w:sz w:val="24"/>
          <w:szCs w:val="24"/>
        </w:rPr>
        <w:t>divergência entre informações contidas em documentação impressa e na proposta específica em planilha magnética. Ocorrendo divergência entre a Proposta impressa e a Planilha Magnética, prevalecerá a impressa e na divergência do valor unitário e total para os itens do edital, será considerado o primeiro (valor unitário)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 xml:space="preserve">Os preços propostos serão de exclusiva responsabilidade da licitante, bem como o as informações oferecidas quanto ao número de registro da ANVISA, </w:t>
      </w:r>
      <w:r>
        <w:rPr>
          <w:rFonts w:eastAsia="Times New Roman"/>
          <w:b/>
          <w:sz w:val="24"/>
          <w:szCs w:val="24"/>
        </w:rPr>
        <w:t>NÃO</w:t>
      </w:r>
      <w:r>
        <w:rPr>
          <w:rFonts w:eastAsia="Times New Roman"/>
          <w:sz w:val="24"/>
          <w:szCs w:val="24"/>
        </w:rPr>
        <w:t xml:space="preserve"> lhe assistindo o direito de pleitear qualquer alteração, </w:t>
      </w:r>
      <w:r>
        <w:rPr>
          <w:rFonts w:eastAsia="Times New Roman"/>
          <w:b/>
          <w:sz w:val="24"/>
          <w:szCs w:val="24"/>
          <w:u w:val="single"/>
        </w:rPr>
        <w:t>sob alegação de erro, omissão ou qualquer outro pretexto</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7.5 </w:t>
      </w:r>
      <w:r>
        <w:rPr>
          <w:rFonts w:eastAsia="Times New Roman"/>
          <w:sz w:val="24"/>
          <w:szCs w:val="24"/>
        </w:rPr>
        <w:t>A licitante deverá apresentar dentro do envelope de proposta de preços os seguintes documentos:</w:t>
      </w:r>
    </w:p>
    <w:p>
      <w:pPr>
        <w:overflowPunct w:val="0"/>
        <w:autoSpaceDE w:val="0"/>
        <w:autoSpaceDN w:val="0"/>
        <w:adjustRightInd w:val="0"/>
        <w:spacing w:after="0" w:line="240" w:lineRule="auto"/>
        <w:textAlignment w:val="baseline"/>
        <w:rPr>
          <w:rFonts w:eastAsia="Times New Roman"/>
          <w:sz w:val="24"/>
          <w:szCs w:val="24"/>
          <w:highlight w:val="yellow"/>
        </w:rPr>
      </w:pPr>
    </w:p>
    <w:p>
      <w:pPr>
        <w:numPr>
          <w:ilvl w:val="0"/>
          <w:numId w:val="3"/>
        </w:num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FORMULÁRIO DE PROPOSTA (anexo II), DEVIDAMENTE PREENCHIDO - A PLANILHA MAGNÉTICA PODERÁ SER IMPRESSA.</w:t>
      </w:r>
    </w:p>
    <w:p>
      <w:pPr>
        <w:overflowPunct w:val="0"/>
        <w:autoSpaceDE w:val="0"/>
        <w:autoSpaceDN w:val="0"/>
        <w:adjustRightInd w:val="0"/>
        <w:spacing w:after="0" w:line="240" w:lineRule="auto"/>
        <w:textAlignment w:val="baseline"/>
        <w:rPr>
          <w:rFonts w:eastAsia="Times New Roman"/>
          <w:sz w:val="24"/>
          <w:szCs w:val="24"/>
          <w:highlight w:val="yellow"/>
        </w:rPr>
      </w:pPr>
    </w:p>
    <w:p>
      <w:pPr>
        <w:overflowPunct w:val="0"/>
        <w:autoSpaceDE w:val="0"/>
        <w:autoSpaceDN w:val="0"/>
        <w:adjustRightInd w:val="0"/>
        <w:spacing w:after="0" w:line="240" w:lineRule="auto"/>
        <w:ind w:left="1418"/>
        <w:textAlignment w:val="baseline"/>
        <w:rPr>
          <w:rFonts w:eastAsia="Times New Roman"/>
          <w:sz w:val="24"/>
          <w:szCs w:val="24"/>
        </w:rPr>
      </w:pPr>
    </w:p>
    <w:p>
      <w:pPr>
        <w:numPr>
          <w:ilvl w:val="0"/>
          <w:numId w:val="3"/>
        </w:num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sz w:val="24"/>
          <w:szCs w:val="24"/>
          <w:lang w:val="pt-BR"/>
        </w:rPr>
        <w:t>PEN DRIVE</w:t>
      </w:r>
      <w:r>
        <w:rPr>
          <w:rFonts w:eastAsia="Times New Roman"/>
          <w:sz w:val="24"/>
          <w:szCs w:val="24"/>
        </w:rPr>
        <w:t xml:space="preserve"> – A Planilha magnética deverá ser entregue em pelo menos 02 (dois) </w:t>
      </w:r>
      <w:r>
        <w:rPr>
          <w:rFonts w:hint="default" w:eastAsia="Times New Roman"/>
          <w:sz w:val="24"/>
          <w:szCs w:val="24"/>
          <w:lang w:val="pt-BR"/>
        </w:rPr>
        <w:t>Pen Drives</w:t>
      </w:r>
      <w:r>
        <w:rPr>
          <w:rFonts w:eastAsia="Times New Roman"/>
          <w:sz w:val="24"/>
          <w:szCs w:val="24"/>
        </w:rPr>
        <w:t xml:space="preserve"> -</w:t>
      </w:r>
      <w:r>
        <w:rPr>
          <w:rFonts w:eastAsia="Times New Roman"/>
          <w:b/>
          <w:bCs/>
          <w:sz w:val="24"/>
          <w:szCs w:val="24"/>
        </w:rPr>
        <w:t xml:space="preserve"> identificados</w:t>
      </w:r>
      <w:r>
        <w:rPr>
          <w:rFonts w:eastAsia="Times New Roman"/>
          <w:sz w:val="24"/>
          <w:szCs w:val="24"/>
        </w:rPr>
        <w:t xml:space="preserve"> de maneira adequada</w:t>
      </w:r>
      <w:r>
        <w:rPr>
          <w:rFonts w:hint="default" w:eastAsia="Times New Roman"/>
          <w:sz w:val="24"/>
          <w:szCs w:val="24"/>
          <w:lang w:val="pt-BR"/>
        </w:rPr>
        <w:t>, que não possuam outros arquivos salvos</w:t>
      </w:r>
      <w:r>
        <w:rPr>
          <w:rFonts w:eastAsia="Times New Roman"/>
          <w:sz w:val="24"/>
          <w:szCs w:val="24"/>
        </w:rPr>
        <w:t xml:space="preserve"> e que não ofereçam risco a leitura. Caso o 1º </w:t>
      </w:r>
      <w:r>
        <w:rPr>
          <w:rFonts w:hint="default" w:eastAsia="Times New Roman"/>
          <w:sz w:val="24"/>
          <w:szCs w:val="24"/>
          <w:lang w:val="pt-BR"/>
        </w:rPr>
        <w:t>Pen Drive</w:t>
      </w:r>
      <w:r>
        <w:rPr>
          <w:rFonts w:eastAsia="Times New Roman"/>
          <w:sz w:val="24"/>
          <w:szCs w:val="24"/>
        </w:rPr>
        <w:t xml:space="preserve"> apresentar qualquer erro de leitura, a mesa tentará abrir o 2º </w:t>
      </w:r>
      <w:r>
        <w:rPr>
          <w:rFonts w:hint="default" w:eastAsia="Times New Roman"/>
          <w:sz w:val="24"/>
          <w:szCs w:val="24"/>
          <w:lang w:val="pt-BR"/>
        </w:rPr>
        <w:t>Pen Drive</w:t>
      </w:r>
      <w:r>
        <w:rPr>
          <w:rFonts w:eastAsia="Times New Roman"/>
          <w:sz w:val="24"/>
          <w:szCs w:val="24"/>
        </w:rPr>
        <w:t xml:space="preserve">. Caso a empresa não apresente o 2º </w:t>
      </w:r>
      <w:r>
        <w:rPr>
          <w:rFonts w:hint="default" w:eastAsia="Times New Roman"/>
          <w:sz w:val="24"/>
          <w:szCs w:val="24"/>
          <w:lang w:val="pt-BR"/>
        </w:rPr>
        <w:t>Pen Drive</w:t>
      </w:r>
      <w:r>
        <w:rPr>
          <w:rFonts w:eastAsia="Times New Roman"/>
          <w:sz w:val="24"/>
          <w:szCs w:val="24"/>
        </w:rPr>
        <w:t xml:space="preserve">, assumirá o risco da falta de leitura. Não será recebida planilha magnética por qualquer outro mecanismo.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 xml:space="preserve">Serão desclassificadas as propostas que não atendam às exigências deste ato convocatório, </w:t>
      </w:r>
      <w:r>
        <w:rPr>
          <w:rFonts w:eastAsia="Times New Roman"/>
          <w:b/>
          <w:sz w:val="24"/>
          <w:szCs w:val="24"/>
          <w:u w:val="single"/>
        </w:rPr>
        <w:t>inclusive</w:t>
      </w:r>
      <w:r>
        <w:rPr>
          <w:rFonts w:eastAsia="Times New Roman"/>
          <w:sz w:val="24"/>
          <w:szCs w:val="24"/>
        </w:rPr>
        <w:t xml:space="preserve"> aquelas que </w:t>
      </w:r>
      <w:r>
        <w:rPr>
          <w:rFonts w:eastAsia="Times New Roman"/>
          <w:b/>
          <w:sz w:val="24"/>
          <w:szCs w:val="24"/>
          <w:u w:val="single"/>
        </w:rPr>
        <w:t>deixarem de apresentar a planilha magnética</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7.7</w:t>
      </w:r>
      <w:r>
        <w:rPr>
          <w:rFonts w:eastAsia="Times New Roman"/>
          <w:sz w:val="24"/>
          <w:szCs w:val="24"/>
        </w:rPr>
        <w:t xml:space="preserve">A proposta deverá limitar-se ao objeto desta licitação, sendo proibidas quaisquer alterações quanto ao descritivo, quantitativo ou informações solicitadas no formulário (planilha magnética), bem como qualquer alteração no formato de gravação do </w:t>
      </w:r>
      <w:r>
        <w:rPr>
          <w:rFonts w:hint="default" w:eastAsia="Times New Roman"/>
          <w:sz w:val="24"/>
          <w:szCs w:val="24"/>
          <w:lang w:val="pt-BR"/>
        </w:rPr>
        <w:t>Pen Drive</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7.8</w:t>
      </w:r>
      <w:r>
        <w:rPr>
          <w:rFonts w:eastAsia="Times New Roman"/>
          <w:sz w:val="24"/>
          <w:szCs w:val="24"/>
        </w:rPr>
        <w:t xml:space="preserve">A proposta terá validade obrigatória de 60 (sessenta) dias, a contar da data da abertura dos envelopes, conforme estabelecido em Lei.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bCs/>
          <w:sz w:val="24"/>
          <w:szCs w:val="24"/>
        </w:rPr>
        <w:t>7.9</w:t>
      </w:r>
      <w:r>
        <w:rPr>
          <w:rFonts w:eastAsia="Times New Roman"/>
          <w:b/>
          <w:sz w:val="24"/>
          <w:szCs w:val="24"/>
        </w:rPr>
        <w:t xml:space="preserve">A proposta </w:t>
      </w:r>
      <w:r>
        <w:rPr>
          <w:rFonts w:eastAsia="Times New Roman"/>
          <w:b/>
          <w:sz w:val="24"/>
          <w:szCs w:val="24"/>
          <w:u w:val="single"/>
        </w:rPr>
        <w:t>NÃO</w:t>
      </w:r>
      <w:r>
        <w:rPr>
          <w:rFonts w:eastAsia="Times New Roman"/>
          <w:b/>
          <w:sz w:val="24"/>
          <w:szCs w:val="24"/>
        </w:rPr>
        <w:t xml:space="preserve"> poderá ser alterada nos quantitativos dos itens bem como na especificação dos mesmos, sendo que quaisquer alterações implicarão em erro de leitura do </w:t>
      </w:r>
      <w:r>
        <w:rPr>
          <w:rFonts w:hint="default" w:eastAsia="Times New Roman"/>
          <w:b/>
          <w:sz w:val="24"/>
          <w:szCs w:val="24"/>
          <w:lang w:val="pt-BR"/>
        </w:rPr>
        <w:t>Pen Drive</w:t>
      </w:r>
      <w:r>
        <w:rPr>
          <w:rFonts w:eastAsia="Times New Roman"/>
          <w:b/>
          <w:sz w:val="24"/>
          <w:szCs w:val="24"/>
        </w:rPr>
        <w:t>, valendo apenas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A apresentação da proposta, implica em submissão a todas as condições estipuladas neste edital e seus anexos, sem prejuízo da estrita observância das normas contidas na legislação federal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7.11</w:t>
      </w:r>
      <w:r>
        <w:rPr>
          <w:rFonts w:eastAsia="Times New Roman"/>
          <w:sz w:val="24"/>
          <w:szCs w:val="24"/>
        </w:rPr>
        <w:t xml:space="preserve"> Caso o </w:t>
      </w:r>
      <w:r>
        <w:rPr>
          <w:rFonts w:hint="default" w:eastAsia="Times New Roman"/>
          <w:sz w:val="24"/>
          <w:szCs w:val="24"/>
          <w:lang w:val="pt-BR"/>
        </w:rPr>
        <w:t>Pen Drive</w:t>
      </w:r>
      <w:r>
        <w:rPr>
          <w:rFonts w:eastAsia="Times New Roman"/>
          <w:sz w:val="24"/>
          <w:szCs w:val="24"/>
        </w:rPr>
        <w:t xml:space="preserve"> não abra por inconformidade no modo de gravação a empresa tem responsabilidade pelo ato, e </w:t>
      </w:r>
      <w:r>
        <w:rPr>
          <w:rFonts w:eastAsia="Times New Roman"/>
          <w:b/>
          <w:bCs/>
          <w:sz w:val="24"/>
          <w:szCs w:val="24"/>
        </w:rPr>
        <w:t>haverá a desclassificação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R$ 796.123,5</w:t>
      </w:r>
      <w:r>
        <w:rPr>
          <w:rFonts w:hint="default" w:eastAsia="Times New Roman"/>
          <w:b/>
          <w:bCs/>
          <w:iCs/>
          <w:sz w:val="24"/>
          <w:szCs w:val="24"/>
          <w:lang w:val="pt-BR"/>
        </w:rPr>
        <w:t>4</w:t>
      </w:r>
      <w:r>
        <w:rPr>
          <w:rFonts w:eastAsia="Times New Roman"/>
          <w:b/>
          <w:bCs/>
          <w:iCs/>
          <w:sz w:val="24"/>
          <w:szCs w:val="24"/>
        </w:rPr>
        <w:t xml:space="preserve"> (setecentos e noventa e seis mil cento e vinte e três reais e cinquenta e quatro centavos).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 xml:space="preserve">situado na Praça Prefeito Euclides Antônio Fabris nº 343 - Centro, no horário das 07h:00min às </w:t>
      </w:r>
      <w:r>
        <w:rPr>
          <w:rFonts w:hint="default" w:eastAsia="Times New Roman"/>
          <w:sz w:val="24"/>
          <w:szCs w:val="24"/>
          <w:lang w:val="en-US" w:eastAsia="pt-BR"/>
        </w:rPr>
        <w:t xml:space="preserve">11h:00 das </w:t>
      </w:r>
      <w:r>
        <w:rPr>
          <w:rFonts w:eastAsia="Times New Roman"/>
          <w:sz w:val="24"/>
          <w:szCs w:val="24"/>
          <w:lang w:eastAsia="pt-BR"/>
        </w:rPr>
        <w:t>13h:00min</w:t>
      </w:r>
      <w:r>
        <w:rPr>
          <w:rFonts w:hint="default" w:eastAsia="Times New Roman"/>
          <w:sz w:val="24"/>
          <w:szCs w:val="24"/>
          <w:lang w:val="en-US" w:eastAsia="pt-BR"/>
        </w:rPr>
        <w:t xml:space="preserve"> às 17h:00min </w:t>
      </w:r>
      <w:r>
        <w:rPr>
          <w:rFonts w:eastAsia="Times New Roman"/>
          <w:sz w:val="24"/>
          <w:szCs w:val="24"/>
          <w:lang w:eastAsia="pt-BR"/>
        </w:rPr>
        <w:t xml:space="preserve">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pPr>
        <w:overflowPunct w:val="0"/>
        <w:autoSpaceDE w:val="0"/>
        <w:autoSpaceDN w:val="0"/>
        <w:adjustRightInd w:val="0"/>
        <w:spacing w:after="0" w:line="240" w:lineRule="auto"/>
        <w:ind w:right="-142"/>
        <w:jc w:val="both"/>
        <w:textAlignment w:val="baseline"/>
        <w:rPr>
          <w:rFonts w:eastAsia="Times New Roman"/>
          <w:b/>
          <w:sz w:val="24"/>
          <w:szCs w:val="24"/>
        </w:rPr>
      </w:pPr>
      <w:r>
        <w:rPr>
          <w:rFonts w:eastAsia="Times New Roman"/>
          <w:b/>
          <w:sz w:val="24"/>
          <w:szCs w:val="24"/>
        </w:rPr>
        <w:t>8.2.8 - Alvará de Licença para Funcionamento, expedido pelo órgão competente do município da licitante, observando sua validade.</w:t>
      </w:r>
    </w:p>
    <w:p>
      <w:pPr>
        <w:overflowPunct w:val="0"/>
        <w:autoSpaceDE w:val="0"/>
        <w:autoSpaceDN w:val="0"/>
        <w:adjustRightInd w:val="0"/>
        <w:spacing w:after="0" w:line="240" w:lineRule="auto"/>
        <w:ind w:right="-142"/>
        <w:jc w:val="both"/>
        <w:textAlignment w:val="baseline"/>
        <w:rPr>
          <w:rFonts w:eastAsia="Times New Roman"/>
          <w:b/>
          <w:sz w:val="24"/>
          <w:szCs w:val="24"/>
        </w:rPr>
      </w:pPr>
    </w:p>
    <w:p>
      <w:pPr>
        <w:overflowPunct w:val="0"/>
        <w:autoSpaceDE w:val="0"/>
        <w:autoSpaceDN w:val="0"/>
        <w:adjustRightInd w:val="0"/>
        <w:spacing w:after="0" w:line="240" w:lineRule="auto"/>
        <w:ind w:right="-142"/>
        <w:jc w:val="both"/>
        <w:textAlignment w:val="baseline"/>
        <w:rPr>
          <w:rFonts w:eastAsia="Times New Roman"/>
          <w:b/>
          <w:sz w:val="24"/>
          <w:szCs w:val="24"/>
        </w:rPr>
      </w:pPr>
      <w:r>
        <w:rPr>
          <w:rFonts w:hint="default" w:eastAsia="Times New Roman"/>
          <w:b/>
          <w:bCs/>
          <w:sz w:val="24"/>
          <w:szCs w:val="24"/>
          <w:lang w:val="en-US" w:eastAsia="pt-BR"/>
        </w:rPr>
        <w:t>8.2.9</w:t>
      </w:r>
      <w:r>
        <w:rPr>
          <w:rFonts w:hint="default" w:eastAsia="Times New Roman"/>
          <w:sz w:val="24"/>
          <w:szCs w:val="24"/>
          <w:lang w:val="en-US" w:eastAsia="pt-BR"/>
        </w:rPr>
        <w:t xml:space="preserve"> - </w:t>
      </w:r>
      <w:r>
        <w:rPr>
          <w:rFonts w:eastAsia="Times New Roman"/>
          <w:sz w:val="24"/>
          <w:szCs w:val="24"/>
          <w:lang w:eastAsia="pt-BR"/>
        </w:rPr>
        <w:t xml:space="preserve">Autorização para Funcionamento da Empresa (AFE), expedida pela Agencia Nacional de Vigilância Sanitária do Ministério da Saúde (forma eletrônica ou certificado), compatível com o objeto licitado, </w:t>
      </w:r>
      <w:r>
        <w:rPr>
          <w:rFonts w:eastAsia="Times New Roman"/>
          <w:b/>
          <w:sz w:val="24"/>
          <w:szCs w:val="24"/>
          <w:u w:val="single"/>
          <w:lang w:eastAsia="pt-BR"/>
        </w:rPr>
        <w:t>acompanhado de sua publicação no Diário Oficial da União, observada a sua validade</w:t>
      </w:r>
      <w:r>
        <w:rPr>
          <w:rFonts w:eastAsia="Times New Roman"/>
          <w:sz w:val="24"/>
          <w:szCs w:val="24"/>
          <w:lang w:eastAsia="pt-BR"/>
        </w:rPr>
        <w:t xml:space="preserve">; No caso da licitante ser fabricante </w:t>
      </w:r>
      <w:r>
        <w:rPr>
          <w:rFonts w:eastAsia="Times New Roman"/>
          <w:sz w:val="24"/>
          <w:szCs w:val="24"/>
          <w:u w:val="single"/>
          <w:lang w:eastAsia="pt-BR"/>
        </w:rPr>
        <w:t>está dispensado à apresentação da publicação,</w:t>
      </w:r>
      <w:r>
        <w:rPr>
          <w:rFonts w:eastAsia="Times New Roman"/>
          <w:sz w:val="24"/>
          <w:szCs w:val="24"/>
          <w:lang w:eastAsia="pt-BR"/>
        </w:rPr>
        <w:t xml:space="preserve"> sendo necessária apresentação do documento na (forma eletrônica ou certificado) Para as renovações deverá ser observando a Resolução ANVISA/DC Nº 16 de 01/04/2014;</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w:t>
      </w:r>
      <w:r>
        <w:rPr>
          <w:rFonts w:hint="default" w:eastAsia="Times New Roman"/>
          <w:b/>
          <w:bCs/>
          <w:sz w:val="24"/>
          <w:szCs w:val="24"/>
          <w:lang w:val="en-US" w:eastAsia="pt-BR"/>
        </w:rPr>
        <w:t>10</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w:t>
      </w:r>
      <w:r>
        <w:rPr>
          <w:rFonts w:hint="default" w:eastAsia="Times New Roman"/>
          <w:b/>
          <w:bCs/>
          <w:sz w:val="24"/>
          <w:szCs w:val="24"/>
          <w:lang w:val="pt-BR"/>
        </w:rPr>
        <w:t>11</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w:t>
      </w:r>
      <w:r>
        <w:rPr>
          <w:rFonts w:hint="default" w:eastAsia="Times New Roman"/>
          <w:b/>
          <w:sz w:val="24"/>
          <w:szCs w:val="24"/>
          <w:lang w:val="pt-BR"/>
        </w:rPr>
        <w:t>2</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 xml:space="preserve">no horário das 7h às </w:t>
      </w:r>
      <w:r>
        <w:rPr>
          <w:rFonts w:hint="default" w:eastAsia="Times New Roman"/>
          <w:sz w:val="24"/>
          <w:szCs w:val="24"/>
          <w:lang w:val="en-US" w:eastAsia="pt-BR"/>
        </w:rPr>
        <w:t xml:space="preserve">11h das </w:t>
      </w:r>
      <w:r>
        <w:rPr>
          <w:rFonts w:eastAsia="Times New Roman"/>
          <w:sz w:val="24"/>
          <w:szCs w:val="24"/>
          <w:lang w:eastAsia="pt-BR"/>
        </w:rPr>
        <w:t>13h</w:t>
      </w:r>
      <w:r>
        <w:rPr>
          <w:rFonts w:hint="default" w:eastAsia="Times New Roman"/>
          <w:sz w:val="24"/>
          <w:szCs w:val="24"/>
          <w:lang w:val="en-US" w:eastAsia="pt-BR"/>
        </w:rPr>
        <w:t xml:space="preserve"> as 17h</w:t>
      </w:r>
      <w:r>
        <w:rPr>
          <w:rFonts w:eastAsia="Times New Roman"/>
          <w:sz w:val="24"/>
          <w:szCs w:val="24"/>
          <w:lang w:eastAsia="pt-BR"/>
        </w:rPr>
        <w:t xml:space="preserve">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r>
        <w:rPr>
          <w:rFonts w:hint="default" w:eastAsia="Times New Roman"/>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equipamentos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até 10 (dez) dias úteis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itens licitados serão solicitados conforme a necessidade da Gerência, e deverão ser entregues n</w:t>
      </w:r>
      <w:r>
        <w:rPr>
          <w:rFonts w:eastAsia="Times New Roman"/>
          <w:sz w:val="24"/>
          <w:szCs w:val="24"/>
          <w:highlight w:val="none"/>
        </w:rPr>
        <w:t>o Local indicado na Ordem de compra, pelo prazo máximo de 10 (dez) dias úteis a</w:t>
      </w:r>
      <w:r>
        <w:rPr>
          <w:rFonts w:eastAsia="Times New Roman"/>
          <w:sz w:val="24"/>
          <w:szCs w:val="24"/>
        </w:rPr>
        <w:t xml:space="preserve">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14.1.1 - </w:t>
      </w:r>
      <w:r>
        <w:rPr>
          <w:rFonts w:eastAsia="Times New Roman"/>
          <w:sz w:val="24"/>
          <w:szCs w:val="24"/>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 xml:space="preserve">A Contratada deverá encaminhar junto a Nota Fiscal, documento em papel timbrado da empresa informando a </w:t>
      </w:r>
      <w:r>
        <w:rPr>
          <w:rFonts w:eastAsia="Times New Roman"/>
          <w:iCs/>
          <w:sz w:val="24"/>
          <w:szCs w:val="24"/>
          <w:lang w:val="pt-BR"/>
        </w:rPr>
        <w:t>Agência</w:t>
      </w:r>
      <w:r>
        <w:rPr>
          <w:rFonts w:eastAsia="Times New Roman"/>
          <w:iCs/>
          <w:sz w:val="24"/>
          <w:szCs w:val="24"/>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19.6.1.</w:t>
      </w:r>
      <w:r>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hint="default" w:eastAsia="Times New Roman"/>
          <w:b/>
          <w:bCs/>
          <w:color w:val="000000"/>
          <w:sz w:val="24"/>
          <w:szCs w:val="24"/>
          <w:lang w:val="pt-BR"/>
        </w:rPr>
        <w:t>20</w:t>
      </w:r>
      <w:r>
        <w:rPr>
          <w:rFonts w:eastAsia="Times New Roman"/>
          <w:b/>
          <w:bCs/>
          <w:color w:val="000000"/>
          <w:sz w:val="24"/>
          <w:szCs w:val="24"/>
        </w:rPr>
        <w:t xml:space="preserve">.11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sz w:val="24"/>
          <w:szCs w:val="24"/>
        </w:rPr>
        <w:t>Eu, Jaqueline Maria Garcia Mascioli, Servidora Pública Municipal, digitei-o presente edital com autorização do ordenador de despesas, e eu, Josemar Tomazelli, Gerente de Finanças conforme Decreto nº. 024/2021, conferi-o e a subscrevi,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wordWrap w:val="0"/>
        <w:overflowPunct w:val="0"/>
        <w:autoSpaceDE w:val="0"/>
        <w:autoSpaceDN w:val="0"/>
        <w:adjustRightInd w:val="0"/>
        <w:spacing w:after="0" w:line="240" w:lineRule="auto"/>
        <w:jc w:val="right"/>
        <w:textAlignment w:val="baseline"/>
        <w:rPr>
          <w:rFonts w:hint="default" w:eastAsia="Times New Roman"/>
          <w:sz w:val="24"/>
          <w:szCs w:val="24"/>
          <w:lang w:val="pt-BR"/>
        </w:rPr>
      </w:pPr>
      <w:r>
        <w:rPr>
          <w:rFonts w:eastAsia="Times New Roman"/>
          <w:sz w:val="24"/>
          <w:szCs w:val="24"/>
        </w:rPr>
        <w:t xml:space="preserve">Naviraí - MS, </w:t>
      </w:r>
      <w:r>
        <w:rPr>
          <w:rFonts w:hint="default" w:eastAsia="Times New Roman"/>
          <w:b/>
          <w:sz w:val="24"/>
          <w:szCs w:val="24"/>
          <w:lang w:val="pt-BR"/>
        </w:rPr>
        <w:t>15 de julho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keepNext/>
        <w:spacing w:after="0" w:line="240" w:lineRule="auto"/>
        <w:ind w:hanging="851"/>
        <w:jc w:val="center"/>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r>
        <w:drawing>
          <wp:inline distT="0" distB="0" distL="114300" distR="114300">
            <wp:extent cx="5784215" cy="315595"/>
            <wp:effectExtent l="0" t="0" r="6985" b="8255"/>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9"/>
                    <a:stretch>
                      <a:fillRect/>
                    </a:stretch>
                  </pic:blipFill>
                  <pic:spPr>
                    <a:xfrm>
                      <a:off x="0" y="0"/>
                      <a:ext cx="5784215" cy="315595"/>
                    </a:xfrm>
                    <a:prstGeom prst="rect">
                      <a:avLst/>
                    </a:prstGeom>
                    <a:noFill/>
                    <a:ln>
                      <a:noFill/>
                    </a:ln>
                  </pic:spPr>
                </pic:pic>
              </a:graphicData>
            </a:graphic>
          </wp:inline>
        </w:drawing>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 OBJETO: REGISTRO DE PREÇOS OBJETIVANDO A AQUISIÇÃO FUTURA DE FIOS DE SUTURA, CONFORME TERMO DE REFERÊNCIA, PARA ATENDER DEMANDA DA GERÊNCIA DE SAÚDE DO MUNICÍPIO DE NAVIRAÍ-MS. PEDIDO DE COMPRA N.º 36/2021.</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CATARATA - CAIXA COM 12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POLIGLICÓLICO, VIOLETA, TRANÇADA, ABSORVÍVEL DE 2 C/AG 1/2 CIRC. 3CM. CONSTANDO EXTERNAMENTE OS DADOS DE IDENTIFICAÇÃO, PROCEDÊNCIA DATA DE FABRICAÇÃO, VALIDADE, NR. DO LOTE E REGISTRO NO MINISTÉRIO DA SAÚDE. CAIXA COM 36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DE ALGODÃO  Nº 0  C/ AGULHA 1/2 CIRCULAR CILÍNDRICA CORTANTE 4CM, CONSTANDO EXTERNAMENTE OS DADOS DE IDENTIFICAÇÃO E PROCEDÊNCIA, DATA DE FABRICAÇÃO, VALIDADE, NÚMERO DO LOTE E REGISTRO NO M.S.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POLIGLICOLICO, VIOLETA, TRANÇADA, ABSORVIVEL DE 1 C/AG 1/2 CIRC.3CM FECHAMENTO GERAL. CONSTANDO EXTERNAMENTE OS DADOS DE IDENTIFICAÇÃO, PROCEDÊNCIA DATA DE FABRICAÇÃO, VALIDADE, NR. DO LOTE E REGISTRO NO MINISTÉRIO DA SAÚDE. CAIXA COM 36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DE SUTURA SEDA 4.0 ESTÉRIL, C/ AGULHA  1,5 - REG. ANVISA - CX C/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CROMADO Nº1 C/ AGULHA  1/2 CIRC.CILÍNDRICA CORTANTE DE 5 CM, PARA RIM,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CROMADO Nº1 C/ AGULHA 1/2 CIRC.CILÍNDRICA ROMBA DE 9 CM, PARA FIGADO,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5-0 C/ AGULHA, CORTANTE DE 2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3-0 C/ AGULHA, CORTANTE DE 1,5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4-0 C/ AGULHA CORTANTE DE 1,5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POLIGLICOLICO, VIOLETA TRANÇADA, ABSORVIVEL  Nº1 C/ AGULHA 1/2 CIR.CORTANTE DE 4 CM, CONSTANDO EXTERNAMENTE OS DADOS DE IDENTIFICAÇÃO, PROCEDÊNCIA DATA DE FABRICAÇÃO, VALIDADE, NR. DO LOTE E REGISTRO NO MINISTÉRIO DA SAÚDE. CAIXA COM 36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CROMADO Nº0 C/ AGULHA 1/2 CIRC. DE 4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CROMADO Nº1 C/ AGULHA 1/2 CIRC. DE 4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CROMADO Nº2-0 C/ AGULHA 1/2 CIRC. DE 3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FIO CATGUT CROMADO Nº3-0 C/ AGULHA 1/2 CIRC. DE 3 CM, CONSTANDO EXTERNAMENTE OS DADOS DE IDENTIFICAÇÃO, PROCEDÊNCIA DATA DE FABRICAÇÃO, VALIDADE, NR. DO LOTE E REGISTRO NO MINISTÉRIO DA SAÚDE. CAIXA COM 24 ENVELOPES.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Nº0 C/ AGULHA 1/2 CIRC.DE 4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Nº2-0 C/ AGULHA 1/2 CIRC.DE 3 CM, PARA FECHAMENTO,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Nº2-0 C/ AGULHA 1/2 CIRC. DE 4 CM, PARA FECHAMENTO,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3-0 C/ AGULHA, CORTANTE DE 3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3-0 C/ AGULHA, CORTANTE DE 4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POLIGLICOLICO, VIOLETA TRANÇADA, ABSORVIVEL  Nº8-0 C/ AGULHA 3/8 CÍRC.CORTANTE DE 6,5MM (MICRO ESPATULADA), CONSTANDO EXTERNAMENTE OS DADOS DE IDENTIFICAÇÃO, PROCEDÊNCIA DATA DE FABRICAÇÃO, VALIDADE, NR. DO LOTE E REGISTRO NO MINISTÉRIO DA SAÚDE.  CAIXA COM 12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DE SUTURA POLIPROPILENO, AZUL, NÃO ABSORVIVEL, Nº0, 75 CM, COM AGULHA ½ CIRCULAR CILINDRICA, ROBUSTA DE 4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POLIGLICOLICO, VIOLETA TRANÇADA, ABSORVIVEL  Nº0 C/ AGULHA CORTANTE DE 4 CM, CONSTANDO EXTERNAMENTE OS DADOS DE IDENTIFICAÇÃO, PROCEDÊNCIA DATA DE FABRICAÇÃO, VALIDADE, NR. DO LOTE E REGISTRO NO MINISTÉRIO DA SAÚDE. CAIXA COM 36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POLIGLICOLICO, VIOLETA TRANÇADA, ABSORVIVEL  Nº2-0 C/ AGULHA 3/8 CIRC.CORTANTE DE 4 CM, CONSTANDO EXTERNAMENTE OS DADOS DE IDENTIFICAÇÃO, PROCEDÊNCIA DATA DE FABRICAÇÃO, VALIDADE, NR. DO LOTE E REGISTRO NO MINISTÉRIO DA SAÚDE. CAIXA COM 36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POLIGLICOLICO, VIOLETA TRANÇADA, ABSORVIVEL  Nº3-0 C/ AGULHA 3/8 CIRC.CORTANTE DE 3 CM, CONSTANDO EXTERNAMENTE OS DADOS DE IDENTIFICAÇÃO, PROCEDÊNCIA DATA DE FABRICAÇÃO, VALIDADE, NR. DO LOTE E REGISTRO NO MINISTÉRIO DA SAÚDE. CAIXA COM 36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4-0 C/ AGULHA, CORTANTE DE 4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2-0 C/ AGULHA, CORTANTE DE 3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 3-0 C/ AGULHA 1/2 CIRC.DE 3 CM, PARA FECHAMENTO,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ETHIBOND 5-0 C/ AGULHA CORTANTE  DE  5 CM CONSTANDO EXTERNAMENTE OS DADOS DE IDENTIFICAÇÃO, PROCEDÊNCIA DATA DE FABRICAÇÃO, VALIDADE, NR. DO LOTE E REGISTRO NO MINISTÉRIO DA SAÚDE. CAIXA COM 12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FIO CATGUT CROMADO Nº 4-0 C/ AGULHA 1/2 CIRC. DE 1,5 CM, CONSTANDO EXTERNAMENTE OS DADOS DE IDENTIFICAÇÃO, PROCEDÊNCIA DATA DE FABRICAÇÃO, VALIDADE, NR. DO LOTE E REGISTRO NO MINISTÉRIO DA SAÚDE. CAIXA COM 24 ENVELOPES.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FIO CATGUT CROMADO Nº 4-0 C/ AGULHA  1/2 CIRC. DE 2,0 CM, CONSTANDO EXTERNAMENTE OS DADOS DE IDENTIFICAÇÃO, PROCEDÊNCIA DATA DE FABRICAÇÃO, VALIDADE, NR. DO LOTE E REGISTRO NO MINISTÉRIO DA SAÚDE. CAIXA COM 24 ENVELOPES.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 4-0 C/ AGULHA DE 1,5 CM, PARA FECHAMENTO,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 4-0 C/ AGULHA DE 2,0 CM, PARA FECHAMENTO,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DE ALGODÃO  Nº 2-0  C/ AGULHA 3/8 CIRCULAR CILÍNDRICA CORTANTE 3CM, CONSTANDO EXTERNAMENTE OS DADOS DE IDENTIFICAÇÃO E PROCEDÊNCIA, DATA DE FABRICAÇÃO, VALIDADE, NÚMERO DO LOTE E REGISTRO NO M.S.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DE ALGODÃO  Nº 3-0  C/ AGULHA 3/8 CIRCULAR CILÍNDRICA CORTANTE 3CM, CONSTANDO EXTERNAMENTE OS DADOS DE IDENTIFICAÇÃO E PROCEDÊNCIA, DATA DE FABRICAÇÃO, VALIDADE, NÚMERO DO LOTE E REGISTRO NO M.S.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POLIGLICOLICO, VIOLETA, TRANÇADA, ABSORVIVEL DE 2 C/AG 1/2 CIRC. 4,0CM FECHAMENTO GERAL. CONSTANDO EXTERNAMENTE OS DADOS DE IDENTIFICAÇÃO, PROCEDÊNCIA DATA DE FABRICAÇÃO, VALIDADE, NR. DO LOTE E REGISTRO NO MINISTÉRIO DA SAÚDE. CAIXA COM 36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 5-0 C/ AGULHA 1/2 CIRC.DE 1,5 CM, PARA FECHAMENTO,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 5-0 C/ AGULHA 1/2 CIRC.DE 2,0 CM, PARA FECHAMENTO,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FIO CATGUT CROMADO Nº 5-0 C/ AGULHA 1/2 CIRC. DE 1,5 CM, CONSTANDO EXTERNAMENTE OS DADOS DE IDENTIFICAÇÃO, PROCEDÊNCIA DATA DE FABRICAÇÃO, VALIDADE, NR. DO LOTE E REGISTRO NO MINISTÉRIO DA SAÚDE. CAIXA COM 24 ENVELOPES.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FIO CATGUT CROMADO Nº 5-0 C/ AGULHA 1/2 CIRC. DE 2,0 CM, CONSTANDO EXTERNAMENTE OS DADOS DE IDENTIFICAÇÃO, PROCEDÊNCIA DATA DE FABRICAÇÃO, VALIDADE, NR. DO LOTE E REGISTRO NO MINISTÉRIO DA SAÚDE. CAIXA COM 24 ENVELOPES.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4-0 C/ AGULHA CORTANTE DE 2,0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2-0 C/ AGULHA, CORTANTE DE 1,5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3-0 C/ AGULHA, CORTANTE DE 2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5-0 C/ AGULHA, CORTANTE DE 1,5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6-0 C/ AGULHA, CORTANTE DE 1,5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6-0 C/ AGULHA, CORTANTE DE 2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SEDA 4-0 C/ AGULHA CORTANTE DE 13MM, CONSTANDO EXTERNAMENTE OS DADOS DE IDENTIFICAÇÃO, PROCEDÊNCIA, DATA DE FABRICAÇÃO, VALIDADE, NÚMERO DO LOTE E REGISTRO NO M.S.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10-0 C/ 2 AGULHAS, ESPATULADA DE 0,65 CM. OFTALMOLOGIA. CONSTANDO EXTERNAMENTE OS DADOS DE IDENTIFICAÇÃO, PROCEDÊNCIA DATA DE FABRICAÇÃO, VALIDADE, NR. DO LOTE E REGISTRO NO MINISTÉRIO DA SAÚDE. CAIXA COM 12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DE SUTURA SEDA 3.0, ESTÉRIL, C/ AGULHA  3 - REG. ANVISA - CX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POLIESTER VERDE TRANÇADO (TIPO ETHIBOND) 5 C/ AGULHA CORTANTE  DE  4,7 CM. COM 75 CM 1/2 CIR. CONSTANDO EXTERNAMENTE OS DADOS DE IDENTIFICAÇÃO, PROCEDÊNCIA DATA DE FABRICAÇÃO, VALIDADE, NR. DO LOTE E REGISTRO NO MINISTÉRIO DA SAÚDE. CAIXA COM 12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FIO CATGUT CROMADO Nº 1 C/ AGULHA  1/2 CIRC. DE 3,0 CM, CONSTANDO EXTERNAMENTE OS DADOS DE IDENTIFICAÇÃO, PROCEDÊNCIA DATA DE FABRICAÇÃO, VALIDADE, NR. DO LOTE E REGISTRO NO MINISTÉRIO DA SAÚDE. CAIXA COM 24 ENVELOPES.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FIO CATGUT CROMADO Nº 0 C/ AGULHA  1/2 CIRC. DE 3,0 CM, CONSTANDO EXTERNAMENTE OS DADOS DE IDENTIFICAÇÃO, PROCEDÊNCIA DATA DE FABRICAÇÃO, VALIDADE, NR. DO LOTE E REGISTRO NO MINISTÉRIO DA SAÚDE. CAIXA COM 24 ENVELOPES.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 5-0 C/ AGULHA 1/2 CIRC.DE 4,0 CM, PARA FECHAMENTO,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 3-0 C/ AGULHA 1/2 CIRC.DE 2,0 CM, PARA FECHAMENTO,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 2-0 C/ AGULHA 1/2 CIRC.DE 2,0 CM, PARA FECHAMENTO,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 1-0 C/ AGULHA 1/2 CIRC.DE 2,0 CM, PARA FECHAMENTO,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Nº4-0 C AGULHA CORTANTE DE 3,0 CM , CONSTANDO EXTERMAMENTE OS DADOS.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CROMADO Nº2,0 COM AGULHA 4 CM, CONSTANDO EXTERNAMENTE OS DADOS IDENTIFICADOS, PROCEDENCIA DATA DE FABRICAÇÃO, VALIDADE , NR DO LOTE E REGISTRO NO MINISTERIO DA SAÚDE ,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Nº1 C/ AGULHA 4 CM, CONSTANDO EXTERNAMENTE OS DADOS IDENTIFICADOS, PROCEDENCIA ,DATA FABRICAÇÃO, VALIDADE , NR DO LOTE E REGISTRO NO MINISTERIO DA SAUDE,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POLIGLICOLICO (3,0 AGULHA 4) , VIOLETA TRANÇADO, ABSORVIVEL Nº3 COM AGULHA CORTANTE DE 4 CM , CONSTANDO EXTERNAMENTE OS DADOS DE IDENTIFICAÇÃO , PROCEDENCIA, DATA DE FABRICAÇÃO, VALIDADE, NR DO LOTE E REGISTRADO MINISTERIO DA SAUDE CAIXA COM 36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Nº2 COM AGULHA  CORTANTE DE 4CM, CONSTANDO EXTERNAMENTE OS DADOS DE IDENTIFICAÇÃO , PROCEDENCIA, DATA DE FABRICAÇÃO, VALIDDAE, NR. LOTE E REGISTRO DO MINISTERIO DA SAUDE.CAIXA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2-0 C/ AGULHA , CORTANTE DE 1,9 CM ,CONSTANDO EXTERNAMENTE OS DADOS DE IDENTIFICAÇÃO , PROCEDENCIA , DATA DE FABRICAÇÃO , VALIDADE, Nº DE LOTE E REGISTRO NO MINISTERIO DA SAUDE. CAIXA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POLIGLICOLICO (2 AGULHA 2), VIOLETA TRANÇADO, ABSORVIVEL Nº2 COM AGULHA CORTANTE DE 2 CM, CONSTANDO EXTERNAMENTE OS DADOS DE IDENTIFICAÇÃO, PROCENDENCIA, DATA DE FABRICAÇÃO, VALIDADE , NR. DO LOTE E REGISTRO MINISTERIO DA SAUDE , CAIXA COM 36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DE ALGODÃO 0 SEM AGULHA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POLIGLICOLICO 3 COM AGULHA 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SIMPLES 2 COM AGULHA 1,7 A 2,2</w:t>
            </w:r>
          </w:p>
        </w:tc>
      </w:tr>
    </w:tbl>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84850" cy="3046730"/>
            <wp:effectExtent l="0" t="0" r="6350" b="127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0"/>
                    <a:stretch>
                      <a:fillRect/>
                    </a:stretch>
                  </pic:blipFill>
                  <pic:spPr>
                    <a:xfrm>
                      <a:off x="0" y="0"/>
                      <a:ext cx="5784850" cy="304673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81675" cy="2523490"/>
            <wp:effectExtent l="0" t="0" r="9525" b="1016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1"/>
                    <a:stretch>
                      <a:fillRect/>
                    </a:stretch>
                  </pic:blipFill>
                  <pic:spPr>
                    <a:xfrm>
                      <a:off x="0" y="0"/>
                      <a:ext cx="5781675" cy="252349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pPr>
      <w:r>
        <w:drawing>
          <wp:inline distT="0" distB="0" distL="114300" distR="114300">
            <wp:extent cx="5787390" cy="8148320"/>
            <wp:effectExtent l="0" t="0" r="3810" b="508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2"/>
                    <a:stretch>
                      <a:fillRect/>
                    </a:stretch>
                  </pic:blipFill>
                  <pic:spPr>
                    <a:xfrm>
                      <a:off x="0" y="0"/>
                      <a:ext cx="5787390" cy="814832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pPr>
      <w:r>
        <w:drawing>
          <wp:inline distT="0" distB="0" distL="114300" distR="114300">
            <wp:extent cx="5774055" cy="8258175"/>
            <wp:effectExtent l="0" t="0" r="17145" b="9525"/>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6"/>
                    <pic:cNvPicPr>
                      <a:picLocks noChangeAspect="1"/>
                    </pic:cNvPicPr>
                  </pic:nvPicPr>
                  <pic:blipFill>
                    <a:blip r:embed="rId13"/>
                    <a:stretch>
                      <a:fillRect/>
                    </a:stretch>
                  </pic:blipFill>
                  <pic:spPr>
                    <a:xfrm>
                      <a:off x="0" y="0"/>
                      <a:ext cx="5774055" cy="825817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pPr>
      <w:r>
        <w:drawing>
          <wp:inline distT="0" distB="0" distL="114300" distR="114300">
            <wp:extent cx="5774055" cy="8004175"/>
            <wp:effectExtent l="0" t="0" r="17145" b="15875"/>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7"/>
                    <pic:cNvPicPr>
                      <a:picLocks noChangeAspect="1"/>
                    </pic:cNvPicPr>
                  </pic:nvPicPr>
                  <pic:blipFill>
                    <a:blip r:embed="rId14"/>
                    <a:stretch>
                      <a:fillRect/>
                    </a:stretch>
                  </pic:blipFill>
                  <pic:spPr>
                    <a:xfrm>
                      <a:off x="0" y="0"/>
                      <a:ext cx="5774055" cy="800417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r>
        <w:drawing>
          <wp:inline distT="0" distB="0" distL="114300" distR="114300">
            <wp:extent cx="5770880" cy="7861300"/>
            <wp:effectExtent l="0" t="0" r="1270" b="6350"/>
            <wp:docPr id="1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8"/>
                    <pic:cNvPicPr>
                      <a:picLocks noChangeAspect="1"/>
                    </pic:cNvPicPr>
                  </pic:nvPicPr>
                  <pic:blipFill>
                    <a:blip r:embed="rId15"/>
                    <a:stretch>
                      <a:fillRect/>
                    </a:stretch>
                  </pic:blipFill>
                  <pic:spPr>
                    <a:xfrm>
                      <a:off x="0" y="0"/>
                      <a:ext cx="5770880" cy="786130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70880" cy="7884160"/>
            <wp:effectExtent l="0" t="0" r="1270" b="2540"/>
            <wp:docPr id="1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9"/>
                    <pic:cNvPicPr>
                      <a:picLocks noChangeAspect="1"/>
                    </pic:cNvPicPr>
                  </pic:nvPicPr>
                  <pic:blipFill>
                    <a:blip r:embed="rId16"/>
                    <a:stretch>
                      <a:fillRect/>
                    </a:stretch>
                  </pic:blipFill>
                  <pic:spPr>
                    <a:xfrm>
                      <a:off x="0" y="0"/>
                      <a:ext cx="5770880" cy="788416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84850" cy="7861300"/>
            <wp:effectExtent l="0" t="0" r="6350" b="6350"/>
            <wp:docPr id="1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0"/>
                    <pic:cNvPicPr>
                      <a:picLocks noChangeAspect="1"/>
                    </pic:cNvPicPr>
                  </pic:nvPicPr>
                  <pic:blipFill>
                    <a:blip r:embed="rId17"/>
                    <a:stretch>
                      <a:fillRect/>
                    </a:stretch>
                  </pic:blipFill>
                  <pic:spPr>
                    <a:xfrm>
                      <a:off x="0" y="0"/>
                      <a:ext cx="5784850" cy="786130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71515" cy="6802755"/>
            <wp:effectExtent l="0" t="0" r="635" b="17145"/>
            <wp:docPr id="1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1"/>
                    <pic:cNvPicPr>
                      <a:picLocks noChangeAspect="1"/>
                    </pic:cNvPicPr>
                  </pic:nvPicPr>
                  <pic:blipFill>
                    <a:blip r:embed="rId18"/>
                    <a:stretch>
                      <a:fillRect/>
                    </a:stretch>
                  </pic:blipFill>
                  <pic:spPr>
                    <a:xfrm>
                      <a:off x="0" y="0"/>
                      <a:ext cx="5771515" cy="6802755"/>
                    </a:xfrm>
                    <a:prstGeom prst="rect">
                      <a:avLst/>
                    </a:prstGeom>
                    <a:noFill/>
                    <a:ln>
                      <a:noFill/>
                    </a:ln>
                  </pic:spPr>
                </pic:pic>
              </a:graphicData>
            </a:graphic>
          </wp:inline>
        </w:drawing>
      </w:r>
    </w:p>
    <w:p>
      <w:pPr>
        <w:numPr>
          <w:ilvl w:val="0"/>
          <w:numId w:val="5"/>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VALIDADE DA ATA DE REGISTRO DE PREÇOS: </w:t>
      </w:r>
      <w:r>
        <w:rPr>
          <w:rFonts w:eastAsia="Times New Roman"/>
          <w:bCs/>
          <w:sz w:val="24"/>
          <w:szCs w:val="24"/>
        </w:rPr>
        <w:t>12 (doze) meses.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5"/>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PRAZO PARA A ENTREGA DOS MATERIAIS: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5"/>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PRAZO PARA SUBSTITUIÇÃO: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5"/>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LOCAL DE ENTREGA: </w:t>
      </w:r>
      <w:r>
        <w:rPr>
          <w:rFonts w:eastAsia="Times New Roman"/>
          <w:bCs/>
          <w:sz w:val="24"/>
          <w:szCs w:val="24"/>
        </w:rPr>
        <w:t>Indicado na Ordem de Fornecimento</w:t>
      </w:r>
    </w:p>
    <w:p>
      <w:pPr>
        <w:overflowPunct w:val="0"/>
        <w:autoSpaceDE w:val="0"/>
        <w:autoSpaceDN w:val="0"/>
        <w:adjustRightInd w:val="0"/>
        <w:spacing w:after="0" w:line="240" w:lineRule="auto"/>
        <w:jc w:val="both"/>
        <w:textAlignment w:val="baseline"/>
        <w:rPr>
          <w:rFonts w:eastAsia="Times New Roman"/>
          <w:b/>
          <w:bCs/>
          <w:sz w:val="24"/>
          <w:szCs w:val="24"/>
        </w:rPr>
      </w:pPr>
    </w:p>
    <w:p>
      <w:pPr>
        <w:numPr>
          <w:ilvl w:val="0"/>
          <w:numId w:val="5"/>
        </w:numPr>
        <w:overflowPunct w:val="0"/>
        <w:autoSpaceDE w:val="0"/>
        <w:autoSpaceDN w:val="0"/>
        <w:adjustRightInd w:val="0"/>
        <w:spacing w:after="0" w:line="240" w:lineRule="auto"/>
        <w:ind w:left="420" w:leftChars="0" w:hanging="420" w:firstLineChars="0"/>
        <w:jc w:val="both"/>
        <w:textAlignment w:val="baseline"/>
        <w:rPr>
          <w:rFonts w:eastAsia="Times New Roman"/>
          <w:sz w:val="24"/>
          <w:szCs w:val="24"/>
        </w:rPr>
      </w:pPr>
      <w:r>
        <w:rPr>
          <w:rFonts w:eastAsia="Times New Roman"/>
          <w:b/>
          <w:bCs/>
          <w:sz w:val="24"/>
          <w:szCs w:val="24"/>
        </w:rPr>
        <w:t xml:space="preserve">QUANTIDADE MINIMA A SER SOLICITADA POR COMPRA: </w:t>
      </w:r>
      <w:r>
        <w:rPr>
          <w:rFonts w:eastAsia="Times New Roman"/>
          <w:bCs/>
          <w:sz w:val="24"/>
          <w:szCs w:val="24"/>
        </w:rPr>
        <w:t>01 (UMA) UNIDADE</w:t>
      </w: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sectPr>
          <w:headerReference r:id="rId5" w:type="default"/>
          <w:footerReference r:id="rId6" w:type="default"/>
          <w:footerReference r:id="rId7" w:type="even"/>
          <w:pgSz w:w="11907" w:h="16840"/>
          <w:pgMar w:top="1537" w:right="992" w:bottom="709" w:left="1797" w:header="284" w:footer="459" w:gutter="0"/>
          <w:cols w:space="720" w:num="1"/>
          <w:docGrid w:linePitch="272" w:charSpace="0"/>
        </w:sect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91/2021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15315"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6787"/>
        <w:gridCol w:w="1663"/>
        <w:gridCol w:w="1399"/>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8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hint="default" w:eastAsia="Arial Unicode MS"/>
                <w:szCs w:val="20"/>
                <w:lang w:val="pt-BR"/>
              </w:rPr>
              <w:t>Nº DE REGISTRO ANVISA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CATARATA - CAIXA COM 12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POLIGLICÓLICO, VIOLETA, TRANÇADA, ABSORVÍVEL DE 2 C/AG 1/2 CIRC. 3CM. CONSTANDO EXTERNAMENTE OS DADOS DE IDENTIFICAÇÃO, PROCEDÊNCIA DATA DE FABRICAÇÃO, VALIDADE, NR. DO LOTE E REGISTRO NO MINISTÉRIO DA SAÚDE. CAIXA COM 36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DE ALGODÃO  Nº 0  C/ AGULHA 1/2 CIRCULAR CILÍNDRICA CORTANTE 4CM, CONSTANDO EXTERNAMENTE OS DADOS DE IDENTIFICAÇÃO E PROCEDÊNCIA, DATA DE FABRICAÇÃO, VALIDADE, NÚMERO DO LOTE E REGISTRO NO M.S.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POLIGLICOLICO, VIOLETA, TRANÇADA, ABSORVIVEL DE 1 C/AG 1/2 CIRC.3CM FECHAMENTO GERAL. CONSTANDO EXTERNAMENTE OS DADOS DE IDENTIFICAÇÃO, PROCEDÊNCIA DATA DE FABRICAÇÃO, VALIDADE, NR. DO LOTE E REGISTRO NO MINISTÉRIO DA SAÚDE. CAIXA COM 36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DE SUTURA SEDA 4.0 ESTÉRIL, C/ AGULHA  1,5 - REG. ANVISA - CX C/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CROMADO Nº1 C/ AGULHA  1/2 CIRC.CILÍNDRICA CORTANTE DE 5 CM, PARA RIM,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CROMADO Nº1 C/ AGULHA 1/2 CIRC.CILÍNDRICA ROMBA DE 9 CM, PARA FIGADO,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5-0 C/ AGULHA, CORTANTE DE 2 CM,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3-0 C/ AGULHA, CORTANTE DE 1,5 CM,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4-0 C/ AGULHA CORTANTE DE 1,5 CM,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POLIGLICOLICO, VIOLETA TRANÇADA, ABSORVIVEL  Nº1 C/ AGULHA 1/2 CIR.CORTANTE DE 4 CM, CONSTANDO EXTERNAMENTE OS DADOS DE IDENTIFICAÇÃO, PROCEDÊNCIA DATA DE FABRICAÇÃO, VALIDADE, NR. DO LOTE E REGISTRO NO MINISTÉRIO DA SAÚDE. CAIXA COM 36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CROMADO Nº0 C/ AGULHA 1/2 CIRC. DE 4 CM,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CROMADO Nº1 C/ AGULHA 1/2 CIRC. DE 4 CM,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CROMADO Nº2-0 C/ AGULHA 1/2 CIRC. DE 3 CM,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FIO CATGUT CROMADO Nº3-0 C/ AGULHA 1/2 CIRC. DE 3 CM, CONSTANDO EXTERNAMENTE OS DADOS DE IDENTIFICAÇÃO, PROCEDÊNCIA DATA DE FABRICAÇÃO, VALIDADE, NR. DO LOTE E REGISTRO NO MINISTÉRIO DA SAÚDE. CAIXA COM 24 ENVELOPES.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Nº0 C/ AGULHA 1/2 CIRC.DE 4 CM,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Nº2-0 C/ AGULHA 1/2 CIRC.DE 3 CM, PARA FECHAMENTO,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Nº2-0 C/ AGULHA 1/2 CIRC. DE 4 CM, PARA FECHAMENTO,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3-0 C/ AGULHA, CORTANTE DE 3 CM,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3-0 C/ AGULHA, CORTANTE DE 4 CM,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POLIGLICOLICO, VIOLETA TRANÇADA, ABSORVIVEL  Nº8-0 C/ AGULHA 3/8 CÍRC.CORTANTE DE 6,5MM (MICRO ESPATULADA), CONSTANDO EXTERNAMENTE OS DADOS DE IDENTIFICAÇÃO, PROCEDÊNCIA DATA DE FABRICAÇÃO, VALIDADE, NR. DO LOTE E REGISTRO NO MINISTÉRIO DA SAÚDE.  CAIXA COM 12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DE SUTURA POLIPROPILENO, AZUL, NÃO ABSORVIVEL, Nº0, 75 CM, COM AGULHA ½ CIRCULAR CILINDRICA, ROBUSTA DE 4 CM.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POLIGLICOLICO, VIOLETA TRANÇADA, ABSORVIVEL  Nº0 C/ AGULHA CORTANTE DE 4 CM, CONSTANDO EXTERNAMENTE OS DADOS DE IDENTIFICAÇÃO, PROCEDÊNCIA DATA DE FABRICAÇÃO, VALIDADE, NR. DO LOTE E REGISTRO NO MINISTÉRIO DA SAÚDE. CAIXA COM 36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POLIGLICOLICO, VIOLETA TRANÇADA, ABSORVIVEL  Nº2-0 C/ AGULHA 3/8 CIRC.CORTANTE DE 4 CM, CONSTANDO EXTERNAMENTE OS DADOS DE IDENTIFICAÇÃO, PROCEDÊNCIA DATA DE FABRICAÇÃO, VALIDADE, NR. DO LOTE E REGISTRO NO MINISTÉRIO DA SAÚDE. CAIXA COM 36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POLIGLICOLICO, VIOLETA TRANÇADA, ABSORVIVEL  Nº3-0 C/ AGULHA 3/8 CIRC.CORTANTE DE 3 CM, CONSTANDO EXTERNAMENTE OS DADOS DE IDENTIFICAÇÃO, PROCEDÊNCIA DATA DE FABRICAÇÃO, VALIDADE, NR. DO LOTE E REGISTRO NO MINISTÉRIO DA SAÚDE. CAIXA COM 36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4-0 C/ AGULHA, CORTANTE DE 4 CM,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2-0 C/ AGULHA, CORTANTE DE 3 CM,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 3-0 C/ AGULHA 1/2 CIRC.DE 3 CM, PARA FECHAMENTO,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ETHIBOND 5-0 C/ AGULHA CORTANTE  DE  5 CM CONSTANDO EXTERNAMENTE OS DADOS DE IDENTIFICAÇÃO, PROCEDÊNCIA DATA DE FABRICAÇÃO, VALIDADE, NR. DO LOTE E REGISTRO NO MINISTÉRIO DA SAÚDE. CAIXA COM 12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FIO CATGUT CROMADO Nº 4-0 C/ AGULHA 1/2 CIRC. DE 1,5 CM, CONSTANDO EXTERNAMENTE OS DADOS DE IDENTIFICAÇÃO, PROCEDÊNCIA DATA DE FABRICAÇÃO, VALIDADE, NR. DO LOTE E REGISTRO NO MINISTÉRIO DA SAÚDE. CAIXA COM 24 ENVELOPES.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FIO CATGUT CROMADO Nº 4-0 C/ AGULHA  1/2 CIRC. DE 2,0 CM, CONSTANDO EXTERNAMENTE OS DADOS DE IDENTIFICAÇÃO, PROCEDÊNCIA DATA DE FABRICAÇÃO, VALIDADE, NR. DO LOTE E REGISTRO NO MINISTÉRIO DA SAÚDE. CAIXA COM 24 ENVELOPES.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 4-0 C/ AGULHA DE 1,5 CM, PARA FECHAMENTO,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 4-0 C/ AGULHA DE 2,0 CM, PARA FECHAMENTO,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DE ALGODÃO  Nº 2-0  C/ AGULHA 3/8 CIRCULAR CILÍNDRICA CORTANTE 3CM, CONSTANDO EXTERNAMENTE OS DADOS DE IDENTIFICAÇÃO E PROCEDÊNCIA, DATA DE FABRICAÇÃO, VALIDADE, NÚMERO DO LOTE E REGISTRO NO M.S.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DE ALGODÃO  Nº 3-0  C/ AGULHA 3/8 CIRCULAR CILÍNDRICA CORTANTE 3CM, CONSTANDO EXTERNAMENTE OS DADOS DE IDENTIFICAÇÃO E PROCEDÊNCIA, DATA DE FABRICAÇÃO, VALIDADE, NÚMERO DO LOTE E REGISTRO NO M.S.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POLIGLICOLICO, VIOLETA, TRANÇADA, ABSORVIVEL DE 2 C/AG 1/2 CIRC. 4,0CM FECHAMENTO GERAL. CONSTANDO EXTERNAMENTE OS DADOS DE IDENTIFICAÇÃO, PROCEDÊNCIA DATA DE FABRICAÇÃO, VALIDADE, NR. DO LOTE E REGISTRO NO MINISTÉRIO DA SAÚDE. CAIXA COM 36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 5-0 C/ AGULHA 1/2 CIRC.DE 1,5 CM, PARA FECHAMENTO,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 5-0 C/ AGULHA 1/2 CIRC.DE 2,0 CM, PARA FECHAMENTO,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FIO CATGUT CROMADO Nº 5-0 C/ AGULHA 1/2 CIRC. DE 1,5 CM, CONSTANDO EXTERNAMENTE OS DADOS DE IDENTIFICAÇÃO, PROCEDÊNCIA DATA DE FABRICAÇÃO, VALIDADE, NR. DO LOTE E REGISTRO NO MINISTÉRIO DA SAÚDE. CAIXA COM 24 ENVELOPES.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FIO CATGUT CROMADO Nº 5-0 C/ AGULHA 1/2 CIRC. DE 2,0 CM, CONSTANDO EXTERNAMENTE OS DADOS DE IDENTIFICAÇÃO, PROCEDÊNCIA DATA DE FABRICAÇÃO, VALIDADE, NR. DO LOTE E REGISTRO NO MINISTÉRIO DA SAÚDE. CAIXA COM 24 ENVELOPES.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4-0 C/ AGULHA CORTANTE DE 2,0 CM,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2-0 C/ AGULHA, CORTANTE DE 1,5 CM,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3-0 C/ AGULHA, CORTANTE DE 2 CM,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5-0 C/ AGULHA, CORTANTE DE 1,5 CM,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6-0 C/ AGULHA, CORTANTE DE 1,5 CM,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6-0 C/ AGULHA, CORTANTE DE 2 CM,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SEDA 4-0 C/ AGULHA CORTANTE DE 13MM, CONSTANDO EXTERNAMENTE OS DADOS DE IDENTIFICAÇÃO, PROCEDÊNCIA, DATA DE FABRICAÇÃO, VALIDADE, NÚMERO DO LOTE E REGISTRO NO M.S.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10-0 C/ 2 AGULHAS, ESPATULADA DE 0,65 CM. OFTALMOLOGIA. CONSTANDO EXTERNAMENTE OS DADOS DE IDENTIFICAÇÃO, PROCEDÊNCIA DATA DE FABRICAÇÃO, VALIDADE, NR. DO LOTE E REGISTRO NO MINISTÉRIO DA SAÚDE. CAIXA COM 12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DE SUTURA SEDA 3.0, ESTÉRIL, C/ AGULHA  3 - REG. ANVISA - CX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POLIESTER VERDE TRANÇADO (TIPO ETHIBOND) 5 C/ AGULHA CORTANTE  DE  4,7 CM. COM 75 CM 1/2 CIR. CONSTANDO EXTERNAMENTE OS DADOS DE IDENTIFICAÇÃO, PROCEDÊNCIA DATA DE FABRICAÇÃO, VALIDADE, NR. DO LOTE E REGISTRO NO MINISTÉRIO DA SAÚDE. CAIXA COM 12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FIO CATGUT CROMADO Nº 1 C/ AGULHA  1/2 CIRC. DE 3,0 CM, CONSTANDO EXTERNAMENTE OS DADOS DE IDENTIFICAÇÃO, PROCEDÊNCIA DATA DE FABRICAÇÃO, VALIDADE, NR. DO LOTE E REGISTRO NO MINISTÉRIO DA SAÚDE. CAIXA COM 24 ENVELOPES.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FIO CATGUT CROMADO Nº 0 C/ AGULHA  1/2 CIRC. DE 3,0 CM, CONSTANDO EXTERNAMENTE OS DADOS DE IDENTIFICAÇÃO, PROCEDÊNCIA DATA DE FABRICAÇÃO, VALIDADE, NR. DO LOTE E REGISTRO NO MINISTÉRIO DA SAÚDE. CAIXA COM 24 ENVELOPES.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 5-0 C/ AGULHA 1/2 CIRC.DE 4,0 CM, PARA FECHAMENTO,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 3-0 C/ AGULHA 1/2 CIRC.DE 2,0 CM, PARA FECHAMENTO,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 2-0 C/ AGULHA 1/2 CIRC.DE 2,0 CM, PARA FECHAMENTO,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 1-0 C/ AGULHA 1/2 CIRC.DE 2,0 CM, PARA FECHAMENTO, CONSTANDO EXTERNAMENTE OS DADOS DE IDENTIFICAÇÃO, PROCEDÊNCIA, DATA DE FABRICAÇÃO, VALIDADE, NR. DO LOTE E REGISTRO NO MINISTÉRIO DA SAÚDE.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Nº4-0 C AGULHA CORTANTE DE 3,0 CM , CONSTANDO EXTERMAMENTE OS DADOS.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CROMADO Nº2,0 COM AGULHA 4 CM, CONSTANDO EXTERNAMENTE OS DADOS IDENTIFICADOS, PROCEDENCIA DATA DE FABRICAÇÃO, VALIDADE , NR DO LOTE E REGISTRO NO MINISTERIO DA SAÚDE ,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Nº1 C/ AGULHA 4 CM, CONSTANDO EXTERNAMENTE OS DADOS IDENTIFICADOS, PROCEDENCIA ,DATA FABRICAÇÃO, VALIDADE , NR DO LOTE E REGISTRO NO MINISTERIO DA SAUDE, 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POLIGLICOLICO (3,0 AGULHA 4) , VIOLETA TRANÇADO, ABSORVIVEL Nº3 COM AGULHA CORTANTE DE 4 CM , CONSTANDO EXTERNAMENTE OS DADOS DE IDENTIFICAÇÃO , PROCEDENCIA, DATA DE FABRICAÇÃO, VALIDADE, NR DO LOTE E REGISTRADO MINISTERIO DA SAUDE CAIXA COM 36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Nº2 COM AGULHA  CORTANTE DE 4CM, CONSTANDO EXTERNAMENTE OS DADOS DE IDENTIFICAÇÃO , PROCEDENCIA, DATA DE FABRICAÇÃO, VALIDDAE, NR. LOTE E REGISTRO DO MINISTERIO DA SAUDE.CAIXA COM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2-0 C/ AGULHA , CORTANTE DE 1,9 CM ,CONSTANDO EXTERNAMENTE OS DADOS DE IDENTIFICAÇÃO , PROCEDENCIA , DATA DE FABRICAÇÃO , VALIDADE, Nº DE LOTE E REGISTRO NO MINISTERIO DA SAUDE. CAIXA 24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POLIGLICOLICO (2 AGULHA 2), VIOLETA TRANÇADO, ABSORVIVEL Nº2 COM AGULHA CORTANTE DE 2 CM, CONSTANDO EXTERNAMENTE OS DADOS DE IDENTIFICAÇÃO, PROCENDENCIA, DATA DE FABRICAÇÃO, VALIDADE , NR. DO LOTE E REGISTRO MINISTERIO DA SAUDE , CAIXA COM 36 ENVELOPES.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DE ALGODÃO 0 SEM AGULHA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POLIGLICOLICO 3 COM AGULHA 1,5</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SIMPLES 2 COM AGULHA 1,7 A 2,2</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91/2021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sectPr>
          <w:pgSz w:w="16840" w:h="11907" w:orient="landscape"/>
          <w:pgMar w:top="1797" w:right="1537" w:bottom="992" w:left="709" w:header="284" w:footer="459" w:gutter="0"/>
          <w:cols w:space="0" w:num="1"/>
          <w:rtlGutter w:val="0"/>
          <w:docGrid w:linePitch="272" w:charSpace="0"/>
        </w:sect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166/2021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PREGÃO PRESENCIAL Nº </w:t>
      </w:r>
      <w:r>
        <w:rPr>
          <w:rFonts w:hint="default" w:eastAsia="Times New Roman"/>
          <w:b/>
          <w:bCs/>
          <w:sz w:val="24"/>
          <w:szCs w:val="24"/>
          <w:lang w:val="en-US" w:eastAsia="pt-BR"/>
        </w:rPr>
        <w:t>0</w:t>
      </w:r>
      <w:r>
        <w:rPr>
          <w:rFonts w:eastAsia="Times New Roman"/>
          <w:b/>
          <w:bCs/>
          <w:sz w:val="24"/>
          <w:szCs w:val="24"/>
          <w:lang w:eastAsia="pt-BR"/>
        </w:rPr>
        <w:t>91/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 xml:space="preserve">por meio do Fundo Municipal de Saúde, com sede a Avenida Amélia Fukuda nº. 100, inscrito no CGC/MF sob o n.º 11.221.619/0001-42, </w:t>
      </w:r>
      <w:r>
        <w:rPr>
          <w:rFonts w:eastAsia="Times New Roman"/>
          <w:sz w:val="24"/>
          <w:szCs w:val="24"/>
          <w:lang w:eastAsia="pt-BR"/>
        </w:rPr>
        <w:t xml:space="preserve">neste ato representado por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91/2021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 </w:t>
      </w:r>
      <w:r>
        <w:rPr>
          <w:rFonts w:eastAsia="Times New Roman"/>
          <w:sz w:val="24"/>
          <w:szCs w:val="24"/>
          <w:lang w:eastAsia="pt-BR"/>
        </w:rPr>
        <w:t xml:space="preserve">- A presente Ata tem por objeto o </w:t>
      </w:r>
      <w:r>
        <w:rPr>
          <w:rFonts w:eastAsia="Times New Roman"/>
          <w:b/>
          <w:sz w:val="24"/>
          <w:szCs w:val="24"/>
          <w:lang w:eastAsia="pt-BR"/>
        </w:rPr>
        <w:t>REGISTRO DE PREÇOS OBJETIVANDO A AQUISIÇÃO FUTURA DE FIOS DE SUTURA, CONFORME TERMO DE REFERÊNCIA, PARA ATENDER DEMANDA DA GERÊNCIA DE SAÚDE DO MUNICÍPIO DE NAVIRAÍ-MS. PEDIDO DE COMPRA N.º 36/2021.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91/2021</w:t>
      </w:r>
      <w:r>
        <w:rPr>
          <w:rFonts w:eastAsia="Times New Roman"/>
          <w:sz w:val="24"/>
          <w:szCs w:val="24"/>
          <w:lang w:eastAsia="pt-BR"/>
        </w:rPr>
        <w:t xml:space="preserve">, Processo n° </w:t>
      </w:r>
      <w:r>
        <w:rPr>
          <w:rFonts w:eastAsia="Times New Roman"/>
          <w:b/>
          <w:sz w:val="24"/>
          <w:szCs w:val="24"/>
          <w:lang w:eastAsia="pt-BR"/>
        </w:rPr>
        <w:t>166/2021</w:t>
      </w:r>
      <w:r>
        <w:rPr>
          <w:rFonts w:eastAsia="Times New Roman"/>
          <w:sz w:val="24"/>
          <w:szCs w:val="24"/>
          <w:lang w:eastAsia="pt-BR"/>
        </w:rPr>
        <w:t>, os quais, independentemente de transcrição, fazem parte deste instrumento, naquilo que não o contrarie.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hint="default" w:eastAsia="Times New Roman"/>
          <w:b/>
          <w:bCs/>
          <w:sz w:val="24"/>
          <w:szCs w:val="24"/>
          <w:lang w:val="en-US" w:eastAsia="pt-BR"/>
        </w:rPr>
        <w:t xml:space="preserve">1.2 </w:t>
      </w:r>
      <w:r>
        <w:rPr>
          <w:rFonts w:eastAsia="Times New Roman"/>
          <w:b/>
          <w:bCs/>
          <w:sz w:val="24"/>
          <w:szCs w:val="24"/>
          <w:lang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10 (dez)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w:t>
      </w:r>
      <w:r>
        <w:rPr>
          <w:rFonts w:eastAsia="Times New Roman"/>
          <w:b/>
          <w:sz w:val="24"/>
          <w:szCs w:val="24"/>
        </w:rPr>
        <w:t>materiais</w:t>
      </w:r>
      <w:r>
        <w:rPr>
          <w:rFonts w:eastAsia="Times New Roman"/>
          <w:sz w:val="24"/>
          <w:szCs w:val="24"/>
        </w:rPr>
        <w:t xml:space="preserve"> serão solicitados conforme a necessidade da Gerência Municipal de Saúde, e deverão ser entregues em local indicado na Ordem de Fornecimento, pelo prazo máximo de </w:t>
      </w:r>
      <w:r>
        <w:rPr>
          <w:rFonts w:hint="default" w:eastAsia="Times New Roman"/>
          <w:sz w:val="24"/>
          <w:szCs w:val="24"/>
          <w:lang w:val="pt-BR"/>
        </w:rPr>
        <w:t>10</w:t>
      </w:r>
      <w:r>
        <w:rPr>
          <w:rFonts w:eastAsia="Times New Roman"/>
          <w:sz w:val="24"/>
          <w:szCs w:val="24"/>
        </w:rPr>
        <w:t xml:space="preserve"> (</w:t>
      </w:r>
      <w:r>
        <w:rPr>
          <w:rFonts w:hint="default" w:eastAsia="Times New Roman"/>
          <w:sz w:val="24"/>
          <w:szCs w:val="24"/>
          <w:lang w:val="pt-BR"/>
        </w:rPr>
        <w:t>dez</w:t>
      </w:r>
      <w:r>
        <w:rPr>
          <w:rFonts w:eastAsia="Times New Roman"/>
          <w:sz w:val="24"/>
          <w:szCs w:val="24"/>
        </w:rPr>
        <w:t>)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Os materiais deverão ser entregues em embalagens originais e deverão conter nas respectivas embalagens as seguintes informações:</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6"/>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de fabricação e data de vencimento;</w:t>
      </w:r>
    </w:p>
    <w:p>
      <w:pPr>
        <w:numPr>
          <w:ilvl w:val="0"/>
          <w:numId w:val="6"/>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Número de registro emitido pela ANVISA;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O prazo de validade dos materiais deverá ser de no mínimo 18 (dezoito) meses a contar da data do aceite e/ou no mínimo 70% (setenta por cento) do prazo máximo para os medicamentos que possuam validade inferior à mencionada.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 A licitante vencedora garantirá a qualidade dos materiais pelo prazo estabelecido pelo fabricante.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bCs/>
          <w:sz w:val="24"/>
          <w:szCs w:val="24"/>
        </w:rPr>
        <w:t>7.5</w:t>
      </w:r>
      <w:r>
        <w:rPr>
          <w:rFonts w:eastAsia="Times New Roman"/>
          <w:sz w:val="24"/>
          <w:szCs w:val="24"/>
        </w:rPr>
        <w:t xml:space="preserve"> – Os materiais deverão ser embalados e transportados adequadamente, de forma a assegurar a sua qualidade.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7.6</w:t>
      </w:r>
      <w:r>
        <w:rPr>
          <w:rFonts w:eastAsia="Times New Roman"/>
          <w:sz w:val="24"/>
          <w:szCs w:val="24"/>
        </w:rPr>
        <w:t xml:space="preserve"> – A licitante vencedora sujeitar-se-á a mais ampla e irrestrita fiscalização por parte da Administração Municipal,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7.7</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7.8</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052/2021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rPr>
          <w:rFonts w:eastAsia="Times New Roman"/>
          <w:b/>
          <w:bCs/>
          <w:sz w:val="24"/>
          <w:szCs w:val="24"/>
          <w:lang w:eastAsia="pt-BR"/>
        </w:rPr>
      </w:pPr>
      <w:r>
        <w:rPr>
          <w:rFonts w:eastAsia="Times New Roman"/>
          <w:b/>
          <w:bCs/>
          <w:sz w:val="24"/>
          <w:szCs w:val="24"/>
          <w:lang w:eastAsia="pt-BR"/>
        </w:rPr>
        <w:br w:type="page"/>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91/2021</w:t>
      </w:r>
      <w:r>
        <w:rPr>
          <w:rFonts w:eastAsia="Times New Roman"/>
          <w:sz w:val="24"/>
          <w:szCs w:val="24"/>
          <w:lang w:eastAsia="pt-BR"/>
        </w:rPr>
        <w:t xml:space="preserve"> – Processo nº. </w:t>
      </w:r>
      <w:r>
        <w:rPr>
          <w:rFonts w:eastAsia="Times New Roman"/>
          <w:b/>
          <w:sz w:val="24"/>
          <w:szCs w:val="24"/>
          <w:lang w:eastAsia="pt-BR"/>
        </w:rPr>
        <w:t>166/2021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052/2021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91/2021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hint="default" w:eastAsia="Times New Roman"/>
          <w:b/>
          <w:iCs/>
          <w:sz w:val="24"/>
          <w:szCs w:val="24"/>
          <w:lang w:val="pt-BR"/>
        </w:rPr>
      </w:pPr>
      <w:r>
        <w:rPr>
          <w:rFonts w:eastAsia="Times New Roman"/>
          <w:b/>
          <w:iCs/>
          <w:sz w:val="24"/>
          <w:szCs w:val="24"/>
        </w:rPr>
        <w:t>MINUTA DO CONTRATO Nº. ____/</w:t>
      </w:r>
      <w:r>
        <w:rPr>
          <w:rFonts w:hint="default" w:eastAsia="Times New Roman"/>
          <w:b/>
          <w:iCs/>
          <w:sz w:val="24"/>
          <w:szCs w:val="24"/>
          <w:lang w:val="pt-BR"/>
        </w:rPr>
        <w:t>______</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xml:space="preserve">, </w:t>
      </w:r>
      <w:r>
        <w:rPr>
          <w:rFonts w:eastAsia="Times New Roman"/>
          <w:iCs/>
          <w:sz w:val="24"/>
          <w:szCs w:val="24"/>
          <w:highlight w:val="yellow"/>
        </w:rPr>
        <w:t>por meio do Fundo Municipal de Saúde, com sede a Avenida Amélia Fukuda nº. 100, inscrito no CGC/MF sob o n.º 11.221.619/0001-42</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166/2021</w:t>
      </w:r>
      <w:r>
        <w:rPr>
          <w:rFonts w:eastAsia="Times New Roman"/>
          <w:iCs/>
          <w:sz w:val="24"/>
          <w:szCs w:val="24"/>
          <w:lang w:eastAsia="pt-BR"/>
        </w:rPr>
        <w:t xml:space="preserve">, gerado pelo </w:t>
      </w:r>
      <w:r>
        <w:rPr>
          <w:rFonts w:eastAsia="Times New Roman"/>
          <w:b/>
          <w:iCs/>
          <w:sz w:val="24"/>
          <w:szCs w:val="24"/>
          <w:lang w:eastAsia="pt-BR"/>
        </w:rPr>
        <w:t>Pregão Presencial nº. 91/2021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PARÁGRAFO ÚNICO: Cada Gerente subscreve este contrato com a responsabilidade adstrita ao quantitativo adquirido por sua respectiva </w:t>
      </w:r>
      <w:r>
        <w:rPr>
          <w:rFonts w:eastAsia="Times New Roman"/>
          <w:iCs/>
          <w:sz w:val="24"/>
          <w:szCs w:val="24"/>
          <w:lang w:val="pt-BR"/>
        </w:rPr>
        <w:t>Gerência</w:t>
      </w:r>
      <w:r>
        <w:rPr>
          <w:rFonts w:eastAsia="Times New Roman"/>
          <w:iCs/>
          <w:sz w:val="24"/>
          <w:szCs w:val="24"/>
        </w:rPr>
        <w:t>.</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7"/>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AQUISIÇÃO  DE FIOS DE SUTURA, CONFORME TERMO DE REFERÊNCIA, PARA ATENDER DEMANDA DA GERÊNCIA DE SAÚDE DO MUNICÍPIO DE NAVIRAÍ-MS. PEDIDO DE COMPRA N.º 36/2021.</w:t>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numPr>
          <w:ilvl w:val="1"/>
          <w:numId w:val="7"/>
        </w:numPr>
        <w:overflowPunct w:val="0"/>
        <w:autoSpaceDE w:val="0"/>
        <w:autoSpaceDN w:val="0"/>
        <w:adjustRightInd w:val="0"/>
        <w:spacing w:after="0" w:line="240" w:lineRule="auto"/>
        <w:ind w:left="0" w:leftChars="0" w:right="-568" w:firstLine="0" w:firstLineChars="0"/>
        <w:textAlignment w:val="baseline"/>
        <w:rPr>
          <w:rStyle w:val="14"/>
          <w:rFonts w:eastAsia="Times New Roman"/>
          <w:bCs/>
          <w:sz w:val="24"/>
          <w:szCs w:val="24"/>
          <w:lang w:eastAsia="pt-BR"/>
        </w:rPr>
      </w:pP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widowControl w:val="0"/>
        <w:numPr>
          <w:ilvl w:val="0"/>
          <w:numId w:val="0"/>
        </w:numPr>
        <w:overflowPunct w:val="0"/>
        <w:autoSpaceDE w:val="0"/>
        <w:autoSpaceDN w:val="0"/>
        <w:adjustRightInd w:val="0"/>
        <w:spacing w:after="0" w:line="240" w:lineRule="auto"/>
        <w:ind w:right="-568" w:rightChars="0"/>
        <w:textAlignment w:val="baseline"/>
        <w:rPr>
          <w:rStyle w:val="14"/>
          <w:rFonts w:eastAsia="Times New Roman"/>
          <w:bCs/>
          <w:sz w:val="24"/>
          <w:szCs w:val="24"/>
          <w:lang w:eastAsia="pt-BR"/>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CATARATA - CAIXA COM 12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POLIGLICÓLICO, VIOLETA, TRANÇADA, ABSORVÍVEL DE 2 C/AG 1/2 CIRC. 3CM. CONSTANDO EXTERNAMENTE OS DADOS DE IDENTIFICAÇÃO, PROCEDÊNCIA DATA DE FABRICAÇÃO, VALIDADE, NR. DO LOTE E REGISTRO NO MINISTÉRIO DA SAÚDE. CAIXA COM 36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DE ALGODÃO  Nº 0  C/ AGULHA 1/2 CIRCULAR CILÍNDRICA CORTANTE 4CM, CONSTANDO EXTERNAMENTE OS DADOS DE IDENTIFICAÇÃO E PROCEDÊNCIA, DATA DE FABRICAÇÃO, VALIDADE, NÚMERO DO LOTE E REGISTRO NO M.S.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POLIGLICOLICO, VIOLETA, TRANÇADA, ABSORVIVEL DE 1 C/AG 1/2 CIRC.3CM FECHAMENTO GERAL. CONSTANDO EXTERNAMENTE OS DADOS DE IDENTIFICAÇÃO, PROCEDÊNCIA DATA DE FABRICAÇÃO, VALIDADE, NR. DO LOTE E REGISTRO NO MINISTÉRIO DA SAÚDE. CAIXA COM 36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DE SUTURA SEDA 4.0 ESTÉRIL, C/ AGULHA  1,5 - REG. ANVISA - CX C/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CROMADO Nº1 C/ AGULHA  1/2 CIRC.CILÍNDRICA CORTANTE DE 5 CM, PARA RIM,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CROMADO Nº1 C/ AGULHA 1/2 CIRC.CILÍNDRICA ROMBA DE 9 CM, PARA FIGADO,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5-0 C/ AGULHA, CORTANTE DE 2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3-0 C/ AGULHA, CORTANTE DE 1,5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4-0 C/ AGULHA CORTANTE DE 1,5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POLIGLICOLICO, VIOLETA TRANÇADA, ABSORVIVEL  Nº1 C/ AGULHA 1/2 CIR.CORTANTE DE 4 CM, CONSTANDO EXTERNAMENTE OS DADOS DE IDENTIFICAÇÃO, PROCEDÊNCIA DATA DE FABRICAÇÃO, VALIDADE, NR. DO LOTE E REGISTRO NO MINISTÉRIO DA SAÚDE. CAIXA COM 36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CROMADO Nº0 C/ AGULHA 1/2 CIRC. DE 4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CROMADO Nº1 C/ AGULHA 1/2 CIRC. DE 4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CROMADO Nº2-0 C/ AGULHA 1/2 CIRC. DE 3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FIO CATGUT CROMADO Nº3-0 C/ AGULHA 1/2 CIRC. DE 3 CM, CONSTANDO EXTERNAMENTE OS DADOS DE IDENTIFICAÇÃO, PROCEDÊNCIA DATA DE FABRICAÇÃO, VALIDADE, NR. DO LOTE E REGISTRO NO MINISTÉRIO DA SAÚDE. CAIXA COM 24 ENVELOPES.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Nº0 C/ AGULHA 1/2 CIRC.DE 4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Nº2-0 C/ AGULHA 1/2 CIRC.DE 3 CM, PARA FECHAMENTO,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Nº2-0 C/ AGULHA 1/2 CIRC. DE 4 CM, PARA FECHAMENTO,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3-0 C/ AGULHA, CORTANTE DE 3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3-0 C/ AGULHA, CORTANTE DE 4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POLIGLICOLICO, VIOLETA TRANÇADA, ABSORVIVEL  Nº8-0 C/ AGULHA 3/8 CÍRC.CORTANTE DE 6,5MM (MICRO ESPATULADA), CONSTANDO EXTERNAMENTE OS DADOS DE IDENTIFICAÇÃO, PROCEDÊNCIA DATA DE FABRICAÇÃO, VALIDADE, NR. DO LOTE E REGISTRO NO MINISTÉRIO DA SAÚDE.  CAIXA COM 12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DE SUTURA POLIPROPILENO, AZUL, NÃO ABSORVIVEL, Nº0, 75 CM, COM AGULHA ½ CIRCULAR CILINDRICA, ROBUSTA DE 4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POLIGLICOLICO, VIOLETA TRANÇADA, ABSORVIVEL  Nº0 C/ AGULHA CORTANTE DE 4 CM, CONSTANDO EXTERNAMENTE OS DADOS DE IDENTIFICAÇÃO, PROCEDÊNCIA DATA DE FABRICAÇÃO, VALIDADE, NR. DO LOTE E REGISTRO NO MINISTÉRIO DA SAÚDE. CAIXA COM 36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POLIGLICOLICO, VIOLETA TRANÇADA, ABSORVIVEL  Nº2-0 C/ AGULHA 3/8 CIRC.CORTANTE DE 4 CM, CONSTANDO EXTERNAMENTE OS DADOS DE IDENTIFICAÇÃO, PROCEDÊNCIA DATA DE FABRICAÇÃO, VALIDADE, NR. DO LOTE E REGISTRO NO MINISTÉRIO DA SAÚDE. CAIXA COM 36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POLIGLICOLICO, VIOLETA TRANÇADA, ABSORVIVEL  Nº3-0 C/ AGULHA 3/8 CIRC.CORTANTE DE 3 CM, CONSTANDO EXTERNAMENTE OS DADOS DE IDENTIFICAÇÃO, PROCEDÊNCIA DATA DE FABRICAÇÃO, VALIDADE, NR. DO LOTE E REGISTRO NO MINISTÉRIO DA SAÚDE. CAIXA COM 36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4-0 C/ AGULHA, CORTANTE DE 4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2-0 C/ AGULHA, CORTANTE DE 3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 3-0 C/ AGULHA 1/2 CIRC.DE 3 CM, PARA FECHAMENTO,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ETHIBOND 5-0 C/ AGULHA CORTANTE  DE  5 CM CONSTANDO EXTERNAMENTE OS DADOS DE IDENTIFICAÇÃO, PROCEDÊNCIA DATA DE FABRICAÇÃO, VALIDADE, NR. DO LOTE E REGISTRO NO MINISTÉRIO DA SAÚDE. CAIXA COM 12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FIO CATGUT CROMADO Nº 4-0 C/ AGULHA 1/2 CIRC. DE 1,5 CM, CONSTANDO EXTERNAMENTE OS DADOS DE IDENTIFICAÇÃO, PROCEDÊNCIA DATA DE FABRICAÇÃO, VALIDADE, NR. DO LOTE E REGISTRO NO MINISTÉRIO DA SAÚDE. CAIXA COM 24 ENVELOPES.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FIO CATGUT CROMADO Nº 4-0 C/ AGULHA  1/2 CIRC. DE 2,0 CM, CONSTANDO EXTERNAMENTE OS DADOS DE IDENTIFICAÇÃO, PROCEDÊNCIA DATA DE FABRICAÇÃO, VALIDADE, NR. DO LOTE E REGISTRO NO MINISTÉRIO DA SAÚDE. CAIXA COM 24 ENVELOPES.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 4-0 C/ AGULHA DE 1,5 CM, PARA FECHAMENTO,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 4-0 C/ AGULHA DE 2,0 CM, PARA FECHAMENTO,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DE ALGODÃO  Nº 2-0  C/ AGULHA 3/8 CIRCULAR CILÍNDRICA CORTANTE 3CM, CONSTANDO EXTERNAMENTE OS DADOS DE IDENTIFICAÇÃO E PROCEDÊNCIA, DATA DE FABRICAÇÃO, VALIDADE, NÚMERO DO LOTE E REGISTRO NO M.S.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DE ALGODÃO  Nº 3-0  C/ AGULHA 3/8 CIRCULAR CILÍNDRICA CORTANTE 3CM, CONSTANDO EXTERNAMENTE OS DADOS DE IDENTIFICAÇÃO E PROCEDÊNCIA, DATA DE FABRICAÇÃO, VALIDADE, NÚMERO DO LOTE E REGISTRO NO M.S.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POLIGLICOLICO, VIOLETA, TRANÇADA, ABSORVIVEL DE 2 C/AG 1/2 CIRC. 4,0CM FECHAMENTO GERAL. CONSTANDO EXTERNAMENTE OS DADOS DE IDENTIFICAÇÃO, PROCEDÊNCIA DATA DE FABRICAÇÃO, VALIDADE, NR. DO LOTE E REGISTRO NO MINISTÉRIO DA SAÚDE. CAIXA COM 36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 5-0 C/ AGULHA 1/2 CIRC.DE 1,5 CM, PARA FECHAMENTO,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 5-0 C/ AGULHA 1/2 CIRC.DE 2,0 CM, PARA FECHAMENTO,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FIO CATGUT CROMADO Nº 5-0 C/ AGULHA 1/2 CIRC. DE 1,5 CM, CONSTANDO EXTERNAMENTE OS DADOS DE IDENTIFICAÇÃO, PROCEDÊNCIA DATA DE FABRICAÇÃO, VALIDADE, NR. DO LOTE E REGISTRO NO MINISTÉRIO DA SAÚDE. CAIXA COM 24 ENVELOPES.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FIO CATGUT CROMADO Nº 5-0 C/ AGULHA 1/2 CIRC. DE 2,0 CM, CONSTANDO EXTERNAMENTE OS DADOS DE IDENTIFICAÇÃO, PROCEDÊNCIA DATA DE FABRICAÇÃO, VALIDADE, NR. DO LOTE E REGISTRO NO MINISTÉRIO DA SAÚDE. CAIXA COM 24 ENVELOPES.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4-0 C/ AGULHA CORTANTE DE 2,0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2-0 C/ AGULHA, CORTANTE DE 1,5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3-0 C/ AGULHA, CORTANTE DE 2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5-0 C/ AGULHA, CORTANTE DE 1,5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6-0 C/ AGULHA, CORTANTE DE 1,5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6-0 C/ AGULHA, CORTANTE DE 2 CM,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SEDA 4-0 C/ AGULHA CORTANTE DE 13MM, CONSTANDO EXTERNAMENTE OS DADOS DE IDENTIFICAÇÃO, PROCEDÊNCIA, DATA DE FABRICAÇÃO, VALIDADE, NÚMERO DO LOTE E REGISTRO NO M.S.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10-0 C/ 2 AGULHAS, ESPATULADA DE 0,65 CM. OFTALMOLOGIA. CONSTANDO EXTERNAMENTE OS DADOS DE IDENTIFICAÇÃO, PROCEDÊNCIA DATA DE FABRICAÇÃO, VALIDADE, NR. DO LOTE E REGISTRO NO MINISTÉRIO DA SAÚDE. CAIXA COM 12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DE SUTURA SEDA 3.0, ESTÉRIL, C/ AGULHA  3 - REG. ANVISA - CX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POLIESTER VERDE TRANÇADO (TIPO ETHIBOND) 5 C/ AGULHA CORTANTE  DE  4,7 CM. COM 75 CM 1/2 CIR. CONSTANDO EXTERNAMENTE OS DADOS DE IDENTIFICAÇÃO, PROCEDÊNCIA DATA DE FABRICAÇÃO, VALIDADE, NR. DO LOTE E REGISTRO NO MINISTÉRIO DA SAÚDE. CAIXA COM 12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FIO CATGUT CROMADO Nº 1 C/ AGULHA  1/2 CIRC. DE 3,0 CM, CONSTANDO EXTERNAMENTE OS DADOS DE IDENTIFICAÇÃO, PROCEDÊNCIA DATA DE FABRICAÇÃO, VALIDADE, NR. DO LOTE E REGISTRO NO MINISTÉRIO DA SAÚDE. CAIXA COM 24 ENVELOPES.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FIO CATGUT CROMADO Nº 0 C/ AGULHA  1/2 CIRC. DE 3,0 CM, CONSTANDO EXTERNAMENTE OS DADOS DE IDENTIFICAÇÃO, PROCEDÊNCIA DATA DE FABRICAÇÃO, VALIDADE, NR. DO LOTE E REGISTRO NO MINISTÉRIO DA SAÚDE. CAIXA COM 24 ENVELOPES.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 5-0 C/ AGULHA 1/2 CIRC.DE 4,0 CM, PARA FECHAMENTO,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 3-0 C/ AGULHA 1/2 CIRC.DE 2,0 CM, PARA FECHAMENTO,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 2-0 C/ AGULHA 1/2 CIRC.DE 2,0 CM, PARA FECHAMENTO,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 1-0 C/ AGULHA 1/2 CIRC.DE 2,0 CM, PARA FECHAMENTO, CONSTANDO EXTERNAMENTE OS DADOS DE IDENTIFICAÇÃO, PROCEDÊNCIA, DATA DE FABRICAÇÃO, VALIDADE, NR. DO LOTE E REGISTRO NO MINISTÉRIO DA SAÚDE.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Nº4-0 C AGULHA CORTANTE DE 3,0 CM , CONSTANDO EXTERMAMENTE OS DADOS.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CROMADO Nº2,0 COM AGULHA 4 CM, CONSTANDO EXTERNAMENTE OS DADOS IDENTIFICADOS, PROCEDENCIA DATA DE FABRICAÇÃO, VALIDADE , NR DO LOTE E REGISTRO NO MINISTERIO DA SAÚDE ,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CATGUT SIMPLES Nº1 C/ AGULHA 4 CM, CONSTANDO EXTERNAMENTE OS DADOS IDENTIFICADOS, PROCEDENCIA ,DATA FABRICAÇÃO, VALIDADE , NR DO LOTE E REGISTRO NO MINISTERIO DA SAUDE, 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POLIGLICOLICO (3,0 AGULHA 4) , VIOLETA TRANÇADO, ABSORVIVEL Nº3 COM AGULHA CORTANTE DE 4 CM , CONSTANDO EXTERNAMENTE OS DADOS DE IDENTIFICAÇÃO , PROCEDENCIA, DATA DE FABRICAÇÃO, VALIDADE, NR DO LOTE E REGISTRADO MINISTERIO DA SAUDE CAIXA COM 36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Nº2 COM AGULHA  CORTANTE DE 4CM, CONSTANDO EXTERNAMENTE OS DADOS DE IDENTIFICAÇÃO , PROCEDENCIA, DATA DE FABRICAÇÃO, VALIDDAE, NR. LOTE E REGISTRO DO MINISTERIO DA SAUDE.CAIXA COM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NYLON Nº 2-0 C/ AGULHA , CORTANTE DE 1,9 CM ,CONSTANDO EXTERNAMENTE OS DADOS DE IDENTIFICAÇÃO , PROCEDENCIA , DATA DE FABRICAÇÃO , VALIDADE, Nº DE LOTE E REGISTRO NO MINISTERIO DA SAUDE. CAIXA 24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POLIGLICOLICO (2 AGULHA 2), VIOLETA TRANÇADO, ABSORVIVEL Nº2 COM AGULHA CORTANTE DE 2 CM, CONSTANDO EXTERNAMENTE OS DADOS DE IDENTIFICAÇÃO, PROCENDENCIA, DATA DE FABRICAÇÃO, VALIDADE , NR. DO LOTE E REGISTRO MINISTERIO DA SAUDE , CAIXA COM 36 ENVELOPES.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DE ALGODÃO 0 SEM AGULHA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ACIDO POLIGLICOLICO 3 COM AGULHA 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SIMPLES 2 COM AGULHA 1,7 A 2,2</w:t>
            </w:r>
          </w:p>
        </w:tc>
      </w:tr>
    </w:tbl>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w:t>
      </w:r>
      <w:r>
        <w:rPr>
          <w:rFonts w:eastAsia="Times New Roman"/>
          <w:b/>
          <w:sz w:val="24"/>
          <w:szCs w:val="24"/>
        </w:rPr>
        <w:t>materiais</w:t>
      </w:r>
      <w:r>
        <w:rPr>
          <w:rFonts w:eastAsia="Times New Roman"/>
          <w:sz w:val="24"/>
          <w:szCs w:val="24"/>
        </w:rPr>
        <w:t xml:space="preserve"> serão solicitados conforme a necessidade da Gerência Municipal de Saúde, e deverão ser entregues em local indicado na Ordem de Fornecimento, pelo prazo máximo de </w:t>
      </w:r>
      <w:r>
        <w:rPr>
          <w:rFonts w:hint="default" w:eastAsia="Times New Roman"/>
          <w:sz w:val="24"/>
          <w:szCs w:val="24"/>
          <w:lang w:val="pt-BR"/>
        </w:rPr>
        <w:t>10</w:t>
      </w:r>
      <w:r>
        <w:rPr>
          <w:rFonts w:eastAsia="Times New Roman"/>
          <w:sz w:val="24"/>
          <w:szCs w:val="24"/>
        </w:rPr>
        <w:t xml:space="preserve"> (</w:t>
      </w:r>
      <w:r>
        <w:rPr>
          <w:rFonts w:hint="default" w:eastAsia="Times New Roman"/>
          <w:sz w:val="24"/>
          <w:szCs w:val="24"/>
          <w:lang w:val="pt-BR"/>
        </w:rPr>
        <w:t>dez</w:t>
      </w:r>
      <w:r>
        <w:rPr>
          <w:rFonts w:eastAsia="Times New Roman"/>
          <w:sz w:val="24"/>
          <w:szCs w:val="24"/>
        </w:rPr>
        <w:t>)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Os materiais deverão ser entregues em embalagens originais e deverão conter nas respectivas embalagens as seguintes informações:</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8"/>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de fabricação e data de vencimento;</w:t>
      </w:r>
    </w:p>
    <w:p>
      <w:pPr>
        <w:numPr>
          <w:ilvl w:val="0"/>
          <w:numId w:val="8"/>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Número de registro emitido pela ANVISA;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O prazo de validade dos materiais deverá ser de no mínimo 18 (dezoito) meses a contar da data do aceite e/ou no mínimo 70% (setenta por cento) do prazo máximo para os medicamentos que possuam validade inferior à mencionada.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3.4</w:t>
      </w:r>
      <w:r>
        <w:rPr>
          <w:rFonts w:eastAsia="Times New Roman"/>
          <w:sz w:val="24"/>
          <w:szCs w:val="24"/>
        </w:rPr>
        <w:t xml:space="preserve"> – A licitante vencedora garantirá a qualidade dos materiais pelo prazo estabelecido pelo fabricante.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bCs/>
          <w:sz w:val="24"/>
          <w:szCs w:val="24"/>
        </w:rPr>
        <w:t>3.5</w:t>
      </w:r>
      <w:r>
        <w:rPr>
          <w:rFonts w:eastAsia="Times New Roman"/>
          <w:sz w:val="24"/>
          <w:szCs w:val="24"/>
        </w:rPr>
        <w:t xml:space="preserve"> – Os materiais deverão ser embalados e transportados adequadamente, de forma a assegurar a sua qualidade.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3.6</w:t>
      </w:r>
      <w:r>
        <w:rPr>
          <w:rFonts w:eastAsia="Times New Roman"/>
          <w:sz w:val="24"/>
          <w:szCs w:val="24"/>
        </w:rPr>
        <w:t xml:space="preserve"> – A licitante vencedora sujeitar-se-á a mais ampla e irrestrita fiscalização por parte da Administração Municipal,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3.7</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3.8</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hint="default" w:eastAsia="Times New Roman"/>
          <w:iCs/>
          <w:sz w:val="24"/>
          <w:szCs w:val="24"/>
          <w:lang w:val="pt-BR"/>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w:t>
      </w:r>
      <w:r>
        <w:rPr>
          <w:rFonts w:hint="default" w:eastAsia="Times New Roman"/>
          <w:iCs/>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9"/>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9"/>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9"/>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91/2021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91/2021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91/2021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hint="default" w:eastAsia="Times New Roman"/>
          <w:b/>
          <w:bCs/>
          <w:sz w:val="24"/>
          <w:szCs w:val="24"/>
          <w:lang w:val="pt-BR"/>
        </w:rPr>
        <w:t>091/2021</w:t>
      </w:r>
      <w:r>
        <w:rPr>
          <w:rFonts w:eastAsia="Times New Roman"/>
          <w:sz w:val="24"/>
          <w:szCs w:val="24"/>
        </w:rPr>
        <w:t xml:space="preserve"> 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91/2021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91/2021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Pr>
          <w:rFonts w:hint="default" w:eastAsia="Times New Roman"/>
          <w:b/>
          <w:bCs/>
          <w:sz w:val="24"/>
          <w:szCs w:val="24"/>
          <w:lang w:val="pt-BR"/>
        </w:rPr>
        <w:t>091/2021</w:t>
      </w:r>
      <w:r>
        <w:rPr>
          <w:rFonts w:eastAsia="Times New Roman"/>
          <w:sz w:val="24"/>
          <w:szCs w:val="24"/>
        </w:rPr>
        <w:t>,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91/2021</w:t>
      </w:r>
    </w:p>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r>
        <w:rPr>
          <w:rFonts w:eastAsia="Times New Roman"/>
          <w:sz w:val="24"/>
          <w:szCs w:val="24"/>
        </w:rPr>
        <w:t>ENDEREÇO COMPLETO.</w:t>
      </w:r>
    </w:p>
    <w:sectPr>
      <w:pgSz w:w="11907" w:h="16840"/>
      <w:pgMar w:top="1536" w:right="992" w:bottom="709" w:left="1797" w:header="284" w:footer="459" w:gutter="0"/>
      <w:cols w:space="0" w:num="1"/>
      <w:rtlGutter w:val="0"/>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1</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59264;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C5BD6E"/>
    <w:multiLevelType w:val="singleLevel"/>
    <w:tmpl w:val="94C5BD6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color w:val="auto"/>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2">
    <w:nsid w:val="157D0AC0"/>
    <w:multiLevelType w:val="multilevel"/>
    <w:tmpl w:val="157D0AC0"/>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4">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5">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
    <w:nsid w:val="72A14FA6"/>
    <w:multiLevelType w:val="multilevel"/>
    <w:tmpl w:val="72A14FA6"/>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8">
    <w:nsid w:val="7BB52BD2"/>
    <w:multiLevelType w:val="multilevel"/>
    <w:tmpl w:val="7BB52BD2"/>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7E6"/>
    <w:rsid w:val="005A691A"/>
    <w:rsid w:val="00684941"/>
    <w:rsid w:val="009417E6"/>
    <w:rsid w:val="056D59DA"/>
    <w:rsid w:val="259C7F81"/>
    <w:rsid w:val="6E8409AF"/>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40"/>
    <w:qFormat/>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qFormat/>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qFormat/>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qFormat/>
    <w:uiPriority w:val="0"/>
    <w:pPr>
      <w:spacing w:after="0" w:line="240" w:lineRule="auto"/>
      <w:jc w:val="both"/>
    </w:pPr>
    <w:rPr>
      <w:rFonts w:eastAsia="Times New Roman"/>
      <w:snapToGrid w:val="0"/>
      <w:sz w:val="22"/>
      <w:szCs w:val="20"/>
      <w:lang w:eastAsia="pt-BR"/>
    </w:rPr>
  </w:style>
  <w:style w:type="table" w:styleId="27">
    <w:name w:val="Table Grid"/>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qFormat/>
    <w:uiPriority w:val="0"/>
    <w:rPr>
      <w:rFonts w:ascii="Arial" w:hAnsi="Arial" w:eastAsia="Times New Roman" w:cs="Arial"/>
      <w:i/>
      <w:sz w:val="20"/>
      <w:szCs w:val="20"/>
      <w:lang w:eastAsia="pt-BR"/>
    </w:rPr>
  </w:style>
  <w:style w:type="character" w:customStyle="1" w:styleId="29">
    <w:name w:val="Título 2 Char"/>
    <w:basedOn w:val="11"/>
    <w:link w:val="3"/>
    <w:qFormat/>
    <w:uiPriority w:val="0"/>
    <w:rPr>
      <w:rFonts w:ascii="Arial" w:hAnsi="Arial" w:eastAsia="Times New Roman" w:cs="Arial"/>
      <w:i/>
      <w:color w:val="FF0000"/>
      <w:sz w:val="24"/>
      <w:szCs w:val="20"/>
      <w:lang w:eastAsia="pt-BR"/>
    </w:rPr>
  </w:style>
  <w:style w:type="character" w:customStyle="1" w:styleId="30">
    <w:name w:val="Título 3 Char"/>
    <w:basedOn w:val="11"/>
    <w:link w:val="4"/>
    <w:qFormat/>
    <w:uiPriority w:val="0"/>
    <w:rPr>
      <w:rFonts w:ascii="Arial" w:hAnsi="Arial" w:eastAsia="Times New Roman" w:cs="Times New Roman"/>
      <w:b/>
      <w:color w:val="FF0000"/>
      <w:szCs w:val="20"/>
      <w:lang w:eastAsia="pt-BR"/>
    </w:rPr>
  </w:style>
  <w:style w:type="character" w:customStyle="1" w:styleId="31">
    <w:name w:val="Título 4 Char"/>
    <w:basedOn w:val="11"/>
    <w:link w:val="5"/>
    <w:qFormat/>
    <w:uiPriority w:val="0"/>
    <w:rPr>
      <w:rFonts w:ascii="Arial" w:hAnsi="Arial" w:eastAsia="Times New Roman" w:cs="Times New Roman"/>
      <w:b/>
      <w:szCs w:val="20"/>
      <w:lang w:eastAsia="pt-BR"/>
    </w:rPr>
  </w:style>
  <w:style w:type="character" w:customStyle="1" w:styleId="32">
    <w:name w:val="Título 5 Char"/>
    <w:basedOn w:val="11"/>
    <w:link w:val="6"/>
    <w:qFormat/>
    <w:uiPriority w:val="0"/>
    <w:rPr>
      <w:rFonts w:ascii="Arial" w:hAnsi="Arial" w:eastAsia="Times New Roman" w:cs="Times New Roman"/>
      <w:b/>
      <w:szCs w:val="20"/>
      <w:lang w:eastAsia="pt-BR"/>
    </w:rPr>
  </w:style>
  <w:style w:type="character" w:customStyle="1" w:styleId="33">
    <w:name w:val="Título 6 Char"/>
    <w:basedOn w:val="11"/>
    <w:link w:val="7"/>
    <w:qFormat/>
    <w:uiPriority w:val="0"/>
    <w:rPr>
      <w:rFonts w:ascii="Arial" w:hAnsi="Arial" w:eastAsia="Times New Roman" w:cs="Arial"/>
      <w:i/>
      <w:sz w:val="24"/>
      <w:szCs w:val="20"/>
      <w:lang w:eastAsia="pt-BR"/>
    </w:rPr>
  </w:style>
  <w:style w:type="character" w:customStyle="1" w:styleId="34">
    <w:name w:val="Título 7 Char"/>
    <w:basedOn w:val="11"/>
    <w:link w:val="8"/>
    <w:qFormat/>
    <w:uiPriority w:val="0"/>
    <w:rPr>
      <w:rFonts w:ascii="Arial" w:hAnsi="Arial" w:eastAsia="Times New Roman" w:cs="Arial"/>
      <w:b/>
      <w:bCs/>
      <w:sz w:val="21"/>
      <w:szCs w:val="20"/>
    </w:rPr>
  </w:style>
  <w:style w:type="character" w:customStyle="1" w:styleId="35">
    <w:name w:val="Título 8 Char"/>
    <w:basedOn w:val="11"/>
    <w:link w:val="9"/>
    <w:qFormat/>
    <w:uiPriority w:val="0"/>
    <w:rPr>
      <w:rFonts w:ascii="Arial" w:hAnsi="Arial" w:eastAsia="Times New Roman" w:cs="Arial"/>
      <w:i/>
      <w:sz w:val="24"/>
      <w:szCs w:val="20"/>
      <w:lang w:eastAsia="pt-BR"/>
    </w:rPr>
  </w:style>
  <w:style w:type="character" w:customStyle="1" w:styleId="36">
    <w:name w:val="Título 9 Char"/>
    <w:basedOn w:val="11"/>
    <w:link w:val="10"/>
    <w:qFormat/>
    <w:uiPriority w:val="0"/>
    <w:rPr>
      <w:rFonts w:ascii="Arial" w:hAnsi="Arial" w:eastAsia="Times New Roman" w:cs="Arial"/>
      <w:i/>
      <w:sz w:val="28"/>
      <w:szCs w:val="20"/>
      <w:lang w:eastAsia="pt-BR"/>
    </w:rPr>
  </w:style>
  <w:style w:type="character" w:customStyle="1" w:styleId="37">
    <w:name w:val="Rodapé Char"/>
    <w:basedOn w:val="11"/>
    <w:link w:val="23"/>
    <w:qFormat/>
    <w:uiPriority w:val="0"/>
    <w:rPr>
      <w:rFonts w:ascii="Courier (W1)" w:hAnsi="Courier (W1)" w:eastAsia="Times New Roman" w:cs="Times New Roman"/>
      <w:color w:val="000000"/>
      <w:sz w:val="24"/>
      <w:szCs w:val="20"/>
    </w:rPr>
  </w:style>
  <w:style w:type="character" w:customStyle="1" w:styleId="38">
    <w:name w:val="Título Char"/>
    <w:basedOn w:val="11"/>
    <w:link w:val="19"/>
    <w:qFormat/>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qFormat/>
    <w:uiPriority w:val="0"/>
    <w:rPr>
      <w:rFonts w:ascii="Arial" w:hAnsi="Arial" w:eastAsia="Times New Roman" w:cs="Times New Roman"/>
      <w:sz w:val="24"/>
      <w:szCs w:val="24"/>
      <w:lang w:eastAsia="pt-BR"/>
    </w:rPr>
  </w:style>
  <w:style w:type="character" w:customStyle="1" w:styleId="42">
    <w:name w:val="Recuo de corpo de texto 2 Char"/>
    <w:basedOn w:val="11"/>
    <w:link w:val="18"/>
    <w:qFormat/>
    <w:uiPriority w:val="0"/>
    <w:rPr>
      <w:rFonts w:ascii="Arial" w:hAnsi="Arial" w:eastAsia="Times New Roman" w:cs="Arial"/>
      <w:sz w:val="23"/>
      <w:szCs w:val="20"/>
      <w:lang w:eastAsia="pt-BR"/>
    </w:rPr>
  </w:style>
  <w:style w:type="character" w:customStyle="1" w:styleId="43">
    <w:name w:val="Cabeçalho Char"/>
    <w:basedOn w:val="11"/>
    <w:link w:val="22"/>
    <w:qFormat/>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qFormat/>
    <w:uiPriority w:val="0"/>
    <w:rPr>
      <w:rFonts w:ascii="Arial" w:hAnsi="Arial" w:eastAsia="Times New Roman" w:cs="Arial"/>
      <w:i/>
      <w:sz w:val="20"/>
      <w:szCs w:val="20"/>
      <w:lang w:eastAsia="pt-BR"/>
    </w:rPr>
  </w:style>
  <w:style w:type="paragraph" w:customStyle="1" w:styleId="45">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qFormat/>
    <w:uiPriority w:val="0"/>
    <w:rPr>
      <w:rFonts w:ascii="Arial" w:hAnsi="Arial" w:eastAsia="Times New Roman" w:cs="Arial"/>
      <w:bCs/>
      <w:sz w:val="21"/>
      <w:szCs w:val="20"/>
    </w:rPr>
  </w:style>
  <w:style w:type="paragraph" w:customStyle="1" w:styleId="47">
    <w:name w:val="msonormal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qFormat/>
    <w:uiPriority w:val="0"/>
    <w:pPr>
      <w:ind w:left="720"/>
      <w:contextualSpacing/>
    </w:pPr>
    <w:rPr>
      <w:rFonts w:eastAsia="Times New Roman"/>
      <w:szCs w:val="20"/>
    </w:rPr>
  </w:style>
  <w:style w:type="paragraph" w:customStyle="1" w:styleId="49">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qFormat/>
    <w:uiPriority w:val="0"/>
    <w:rPr>
      <w:sz w:val="24"/>
      <w:szCs w:val="24"/>
      <w:lang w:val="zh-CN" w:eastAsia="zh-CN"/>
    </w:rPr>
  </w:style>
  <w:style w:type="character" w:customStyle="1" w:styleId="52">
    <w:name w:val="Corpo de texto 2 Char1"/>
    <w:qFormat/>
    <w:locked/>
    <w:uiPriority w:val="0"/>
    <w:rPr>
      <w:rFonts w:hint="default" w:ascii="Arial" w:hAnsi="Arial" w:eastAsia="Times New Roman" w:cs="Times New Roman"/>
      <w:i/>
      <w:sz w:val="20"/>
      <w:szCs w:val="20"/>
      <w:lang w:val="zh-CN" w:eastAsia="zh-CN"/>
    </w:rPr>
  </w:style>
  <w:style w:type="character" w:customStyle="1" w:styleId="53">
    <w:name w:val="Recuo de corpo de texto 3 Char1"/>
    <w:qFormat/>
    <w:locked/>
    <w:uiPriority w:val="0"/>
    <w:rPr>
      <w:rFonts w:hint="default" w:ascii="Arial" w:hAnsi="Arial" w:eastAsia="Times New Roman" w:cs="Times New Roman"/>
      <w:bCs/>
      <w:sz w:val="21"/>
      <w:szCs w:val="20"/>
      <w:lang w:val="zh-CN"/>
    </w:rPr>
  </w:style>
  <w:style w:type="paragraph" w:customStyle="1" w:styleId="54">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qFormat/>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qFormat/>
    <w:uiPriority w:val="99"/>
    <w:rPr>
      <w:rFonts w:ascii="Times New Roman" w:hAnsi="Times New Roman" w:eastAsia="Times New Roman" w:cs="Times New Roman"/>
      <w:b/>
      <w:sz w:val="23"/>
      <w:szCs w:val="20"/>
      <w:lang w:val="zh-CN" w:eastAsia="zh-CN"/>
    </w:rPr>
  </w:style>
  <w:style w:type="table" w:customStyle="1" w:styleId="58">
    <w:name w:val="Tabela com grade1"/>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21263</Words>
  <Characters>114823</Characters>
  <Lines>956</Lines>
  <Paragraphs>271</Paragraphs>
  <TotalTime>5</TotalTime>
  <ScaleCrop>false</ScaleCrop>
  <LinksUpToDate>false</LinksUpToDate>
  <CharactersWithSpaces>135815</CharactersWithSpaces>
  <Application>WPS Office_11.2.0.10196_F1E327BC-269C-435d-A152-05C5408002CA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2021-07-15T19:03:00Z</dcterms:created>
  <dc:creator>JAQUELINE MARIA GARCIA MASCIOLLI</dc:creator>
  <cp:lastModifiedBy>Usuario</cp:lastModifiedBy>
  <cp:lastPrinted>2021-07-20T13:19:55Z</cp:lastPrinted>
  <dcterms:modified xsi:type="dcterms:W3CDTF">2021-07-20T13:22:23Z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1046-11.2.0.10196</vt:lpwstr>
  </property>
</Properties>
</file>