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 xml:space="preserve"> 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187/2021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104/2021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torna público que a equipe de Pregoeir</w:t>
      </w:r>
      <w:r>
        <w:rPr>
          <w:rFonts w:hint="default" w:eastAsia="Times New Roman"/>
          <w:sz w:val="24"/>
          <w:szCs w:val="24"/>
          <w:lang w:val="en-US" w:eastAsia="pt-BR"/>
        </w:rPr>
        <w:t>a</w:t>
      </w:r>
      <w:r>
        <w:rPr>
          <w:rFonts w:eastAsia="Times New Roman"/>
          <w:sz w:val="24"/>
          <w:szCs w:val="24"/>
          <w:lang w:eastAsia="pt-BR"/>
        </w:rPr>
        <w:t xml:space="preserve">s instituída pelas Portarias nº. </w:t>
      </w:r>
      <w:r>
        <w:rPr>
          <w:rFonts w:hint="default" w:eastAsia="Times New Roman"/>
          <w:sz w:val="24"/>
          <w:szCs w:val="24"/>
          <w:lang w:val="en-US" w:eastAsia="pt-BR"/>
        </w:rPr>
        <w:t>388 389 e 390</w:t>
      </w:r>
      <w:r>
        <w:rPr>
          <w:rFonts w:eastAsia="Times New Roman"/>
          <w:sz w:val="24"/>
          <w:szCs w:val="24"/>
          <w:lang w:eastAsia="pt-BR"/>
        </w:rPr>
        <w:t xml:space="preserve"> de </w:t>
      </w:r>
      <w:r>
        <w:rPr>
          <w:rFonts w:hint="default" w:eastAsia="Times New Roman"/>
          <w:sz w:val="24"/>
          <w:szCs w:val="24"/>
          <w:lang w:val="en-US" w:eastAsia="pt-BR"/>
        </w:rPr>
        <w:t>16</w:t>
      </w:r>
      <w:r>
        <w:rPr>
          <w:rFonts w:eastAsia="Times New Roman"/>
          <w:sz w:val="24"/>
          <w:szCs w:val="24"/>
          <w:lang w:eastAsia="pt-BR"/>
        </w:rPr>
        <w:t xml:space="preserve"> de </w:t>
      </w:r>
      <w:r>
        <w:rPr>
          <w:rFonts w:hint="default" w:eastAsia="Times New Roman"/>
          <w:sz w:val="24"/>
          <w:szCs w:val="24"/>
          <w:lang w:val="en-US" w:eastAsia="pt-BR"/>
        </w:rPr>
        <w:t>julho</w:t>
      </w:r>
      <w:r>
        <w:rPr>
          <w:rFonts w:eastAsia="Times New Roman"/>
          <w:sz w:val="24"/>
          <w:szCs w:val="24"/>
          <w:lang w:eastAsia="pt-BR"/>
        </w:rPr>
        <w:t xml:space="preserve"> de 202</w:t>
      </w:r>
      <w:r>
        <w:rPr>
          <w:rFonts w:hint="default" w:eastAsia="Times New Roman"/>
          <w:sz w:val="24"/>
          <w:szCs w:val="24"/>
          <w:lang w:val="en-US" w:eastAsia="pt-BR"/>
        </w:rPr>
        <w:t>1</w:t>
      </w:r>
      <w:r>
        <w:rPr>
          <w:rFonts w:eastAsia="Times New Roman"/>
          <w:sz w:val="24"/>
          <w:szCs w:val="24"/>
          <w:lang w:eastAsia="pt-BR"/>
        </w:rPr>
        <w:t xml:space="preserve">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eastAsia="Times New Roman"/>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eastAsia="Times New Roman"/>
          <w:b/>
          <w:bCs/>
          <w:snapToGrid w:val="0"/>
          <w:sz w:val="24"/>
          <w:szCs w:val="24"/>
          <w:highlight w:val="none"/>
          <w:lang w:eastAsia="pt-BR"/>
        </w:rPr>
        <w:t>08</w:t>
      </w:r>
      <w:r>
        <w:rPr>
          <w:rFonts w:hint="default" w:eastAsia="Times New Roman"/>
          <w:b/>
          <w:bCs/>
          <w:snapToGrid w:val="0"/>
          <w:sz w:val="24"/>
          <w:szCs w:val="24"/>
          <w:highlight w:val="none"/>
          <w:lang w:val="en-US" w:eastAsia="pt-BR"/>
        </w:rPr>
        <w:t>h</w:t>
      </w:r>
      <w:r>
        <w:rPr>
          <w:rFonts w:eastAsia="Times New Roman"/>
          <w:b/>
          <w:bCs/>
          <w:snapToGrid w:val="0"/>
          <w:sz w:val="24"/>
          <w:szCs w:val="24"/>
          <w:highlight w:val="none"/>
          <w:lang w:eastAsia="pt-BR"/>
        </w:rPr>
        <w:t>00</w:t>
      </w:r>
      <w:r>
        <w:rPr>
          <w:rFonts w:hint="default" w:eastAsia="Times New Roman"/>
          <w:b/>
          <w:bCs/>
          <w:snapToGrid w:val="0"/>
          <w:sz w:val="24"/>
          <w:szCs w:val="24"/>
          <w:highlight w:val="none"/>
          <w:lang w:val="en-US" w:eastAsia="pt-BR"/>
        </w:rPr>
        <w:t>min</w:t>
      </w:r>
      <w:r>
        <w:rPr>
          <w:rFonts w:eastAsia="Times New Roman"/>
          <w:b/>
          <w:bCs/>
          <w:snapToGrid w:val="0"/>
          <w:sz w:val="24"/>
          <w:szCs w:val="24"/>
          <w:highlight w:val="none"/>
          <w:lang w:eastAsia="pt-BR"/>
        </w:rPr>
        <w:t xml:space="preserve"> do dia 2</w:t>
      </w:r>
      <w:r>
        <w:rPr>
          <w:rFonts w:hint="default" w:eastAsia="Times New Roman"/>
          <w:b/>
          <w:bCs/>
          <w:snapToGrid w:val="0"/>
          <w:sz w:val="24"/>
          <w:szCs w:val="24"/>
          <w:highlight w:val="none"/>
          <w:lang w:val="en-US" w:eastAsia="pt-BR"/>
        </w:rPr>
        <w:t>3 de agosto de 2021</w:t>
      </w:r>
      <w:r>
        <w:rPr>
          <w:rFonts w:eastAsia="Times New Roman"/>
          <w:b/>
          <w:bCs/>
          <w:snapToGrid w:val="0"/>
          <w:sz w:val="24"/>
          <w:szCs w:val="24"/>
          <w:highlight w:val="none"/>
          <w:lang w:eastAsia="pt-BR"/>
        </w:rPr>
        <w:t>.</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AQUISIÇÃO FUTURA DE HORTIFRUTI CONFORME TERMO DE REFERÊNCIA, PARA ATENDER AS GERÊNCIAS SOLICITANTES DO MUNICÍPIO DE NAVIRAÍ-MS.</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2</w:t>
      </w:r>
      <w:r>
        <w:rPr>
          <w:rFonts w:hint="default" w:eastAsia="Times New Roman"/>
          <w:b/>
          <w:sz w:val="24"/>
          <w:szCs w:val="24"/>
          <w:lang w:val="pt-BR"/>
        </w:rPr>
        <w:t>3</w:t>
      </w:r>
      <w:bookmarkStart w:id="0" w:name="_GoBack"/>
      <w:bookmarkEnd w:id="0"/>
      <w:r>
        <w:rPr>
          <w:rFonts w:eastAsia="Times New Roman"/>
          <w:b/>
          <w:sz w:val="24"/>
          <w:szCs w:val="24"/>
        </w:rPr>
        <w:t>/08/2</w:t>
      </w:r>
      <w:r>
        <w:rPr>
          <w:rFonts w:hint="default" w:eastAsia="Times New Roman"/>
          <w:b/>
          <w:sz w:val="24"/>
          <w:szCs w:val="24"/>
          <w:lang w:val="pt-BR"/>
        </w:rPr>
        <w:t>02</w:t>
      </w:r>
      <w:r>
        <w:rPr>
          <w:rFonts w:eastAsia="Times New Roman"/>
          <w:b/>
          <w:sz w:val="24"/>
          <w:szCs w:val="24"/>
        </w:rPr>
        <w:t>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eastAsia="Times New Roman"/>
          <w:b/>
          <w:sz w:val="24"/>
          <w:szCs w:val="24"/>
        </w:rPr>
        <w:t>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hint="default" w:eastAsia="Times New Roman"/>
          <w:b/>
          <w:bCs/>
          <w:sz w:val="24"/>
          <w:szCs w:val="24"/>
          <w:lang w:val="en-US" w:eastAsia="pt-BR"/>
        </w:rPr>
        <w:t>5.8</w:t>
      </w:r>
      <w:r>
        <w:rPr>
          <w:rFonts w:hint="default" w:eastAsia="Times New Roman"/>
          <w:sz w:val="24"/>
          <w:szCs w:val="24"/>
          <w:lang w:val="en-US" w:eastAsia="pt-BR"/>
        </w:rPr>
        <w:t xml:space="preserve"> - </w:t>
      </w:r>
      <w:r>
        <w:rPr>
          <w:rFonts w:eastAsia="Times New Roman"/>
          <w:sz w:val="24"/>
          <w:szCs w:val="24"/>
          <w:lang w:eastAsia="pt-BR"/>
        </w:rPr>
        <w:t>Após a declaração de inicio da sessão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PREGÃO PRESENCIAL Nº 104/2021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2</w:t>
      </w:r>
      <w:r>
        <w:rPr>
          <w:rFonts w:hint="default" w:eastAsia="Times New Roman"/>
          <w:b/>
          <w:sz w:val="24"/>
          <w:szCs w:val="24"/>
          <w:u w:val="single"/>
          <w:lang w:val="pt-BR"/>
        </w:rPr>
        <w:t>3</w:t>
      </w:r>
      <w:r>
        <w:rPr>
          <w:rFonts w:eastAsia="Times New Roman"/>
          <w:b/>
          <w:sz w:val="24"/>
          <w:szCs w:val="24"/>
          <w:u w:val="single"/>
        </w:rPr>
        <w:t>/08/2</w:t>
      </w:r>
      <w:r>
        <w:rPr>
          <w:rFonts w:hint="default" w:eastAsia="Times New Roman"/>
          <w:b/>
          <w:sz w:val="24"/>
          <w:szCs w:val="24"/>
          <w:u w:val="single"/>
          <w:lang w:val="pt-BR"/>
        </w:rPr>
        <w:t>02</w:t>
      </w:r>
      <w:r>
        <w:rPr>
          <w:rFonts w:eastAsia="Times New Roman"/>
          <w:b/>
          <w:sz w:val="24"/>
          <w:szCs w:val="24"/>
          <w:u w:val="single"/>
        </w:rPr>
        <w:t>1</w:t>
      </w:r>
      <w:r>
        <w:rPr>
          <w:rFonts w:eastAsia="Times New Roman"/>
          <w:b/>
          <w:sz w:val="24"/>
          <w:szCs w:val="24"/>
        </w:rPr>
        <w:t xml:space="preserve">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08</w:t>
      </w:r>
      <w:r>
        <w:rPr>
          <w:rFonts w:hint="default" w:eastAsia="Times New Roman"/>
          <w:b/>
          <w:sz w:val="24"/>
          <w:szCs w:val="24"/>
          <w:lang w:val="en-US" w:eastAsia="pt-BR"/>
        </w:rPr>
        <w:t>h</w:t>
      </w:r>
      <w:r>
        <w:rPr>
          <w:rFonts w:eastAsia="Times New Roman"/>
          <w:b/>
          <w:sz w:val="24"/>
          <w:szCs w:val="24"/>
          <w:lang w:eastAsia="pt-BR"/>
        </w:rPr>
        <w:t>00</w:t>
      </w:r>
      <w:r>
        <w:rPr>
          <w:rFonts w:hint="default" w:eastAsia="Times New Roman"/>
          <w:b/>
          <w:sz w:val="24"/>
          <w:szCs w:val="24"/>
          <w:lang w:val="en-US" w:eastAsia="pt-BR"/>
        </w:rPr>
        <w:t>min</w:t>
      </w:r>
      <w:r>
        <w:rPr>
          <w:rFonts w:eastAsia="Times New Roman"/>
          <w:b/>
          <w:sz w:val="24"/>
          <w:szCs w:val="24"/>
          <w:lang w:eastAsia="pt-BR"/>
        </w:rPr>
        <w:t>.</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PREGÃO PRESENCIAL Nº 104/2021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2</w:t>
      </w:r>
      <w:r>
        <w:rPr>
          <w:rFonts w:hint="default" w:eastAsia="Times New Roman"/>
          <w:b/>
          <w:sz w:val="24"/>
          <w:szCs w:val="24"/>
          <w:u w:val="single"/>
          <w:lang w:val="pt-BR"/>
        </w:rPr>
        <w:t>3</w:t>
      </w:r>
      <w:r>
        <w:rPr>
          <w:rFonts w:eastAsia="Times New Roman"/>
          <w:b/>
          <w:sz w:val="24"/>
          <w:szCs w:val="24"/>
          <w:u w:val="single"/>
        </w:rPr>
        <w:t>/08/2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hint="default" w:eastAsia="Times New Roman"/>
          <w:b/>
          <w:sz w:val="24"/>
          <w:szCs w:val="24"/>
          <w:lang w:val="pt-BR"/>
        </w:rPr>
      </w:pPr>
      <w:r>
        <w:rPr>
          <w:rFonts w:eastAsia="Times New Roman"/>
          <w:b/>
          <w:sz w:val="24"/>
          <w:szCs w:val="24"/>
        </w:rPr>
        <w:t>HORÁRIO: 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w:t>
      </w:r>
      <w:r>
        <w:rPr>
          <w:rFonts w:hint="default" w:eastAsia="Times New Roman"/>
          <w:sz w:val="24"/>
          <w:szCs w:val="24"/>
          <w:lang w:val="en-US" w:eastAsia="pt-BR"/>
        </w:rPr>
        <w:t xml:space="preserve">11h: 00min das </w:t>
      </w:r>
      <w:r>
        <w:rPr>
          <w:rFonts w:eastAsia="Times New Roman"/>
          <w:sz w:val="24"/>
          <w:szCs w:val="24"/>
          <w:lang w:eastAsia="pt-BR"/>
        </w:rPr>
        <w:t>13h: 00min</w:t>
      </w:r>
      <w:r>
        <w:rPr>
          <w:rFonts w:hint="default" w:eastAsia="Times New Roman"/>
          <w:sz w:val="24"/>
          <w:szCs w:val="24"/>
          <w:lang w:val="en-US" w:eastAsia="pt-BR"/>
        </w:rPr>
        <w:t xml:space="preserve"> às 17h: 00min</w:t>
      </w:r>
      <w:r>
        <w:rPr>
          <w:rFonts w:eastAsia="Times New Roman"/>
          <w:sz w:val="24"/>
          <w:szCs w:val="24"/>
          <w:lang w:eastAsia="pt-BR"/>
        </w:rPr>
        <w:t xml:space="preserve">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2"/>
          <w:szCs w:val="22"/>
        </w:rPr>
      </w:pPr>
      <w:r>
        <w:rPr>
          <w:rFonts w:hint="default" w:eastAsia="Times New Roman"/>
          <w:b/>
          <w:bCs/>
          <w:sz w:val="22"/>
          <w:szCs w:val="22"/>
          <w:lang w:val="pt-BR"/>
        </w:rPr>
        <w:t xml:space="preserve">7.11 </w:t>
      </w:r>
      <w:r>
        <w:rPr>
          <w:rFonts w:eastAsia="Times New Roman"/>
          <w:sz w:val="22"/>
          <w:szCs w:val="22"/>
        </w:rPr>
        <w:t>As propostas que eventualmente apresentarem erro de digitação de valores unitários, não serão desclassificada.</w:t>
      </w:r>
    </w:p>
    <w:p>
      <w:pPr>
        <w:overflowPunct w:val="0"/>
        <w:autoSpaceDE w:val="0"/>
        <w:autoSpaceDN w:val="0"/>
        <w:adjustRightInd w:val="0"/>
        <w:spacing w:after="0" w:line="240" w:lineRule="auto"/>
        <w:jc w:val="both"/>
        <w:textAlignment w:val="baseline"/>
        <w:rPr>
          <w:rFonts w:eastAsia="Times New Roman"/>
          <w:sz w:val="22"/>
          <w:szCs w:val="22"/>
        </w:rPr>
      </w:pPr>
    </w:p>
    <w:p>
      <w:pPr>
        <w:tabs>
          <w:tab w:val="left" w:pos="709"/>
        </w:tabs>
        <w:contextualSpacing/>
        <w:jc w:val="both"/>
        <w:textAlignment w:val="baseline"/>
        <w:rPr>
          <w:rFonts w:eastAsia="Times New Roman"/>
          <w:b/>
          <w:bCs/>
          <w:sz w:val="24"/>
          <w:szCs w:val="24"/>
        </w:rPr>
      </w:pPr>
      <w:r>
        <w:rPr>
          <w:rFonts w:eastAsia="Times New Roman"/>
          <w:b/>
          <w:bCs/>
          <w:sz w:val="24"/>
          <w:szCs w:val="24"/>
        </w:rPr>
        <w:t>7.12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7.12.1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R$ 1.635.263,</w:t>
      </w:r>
      <w:r>
        <w:rPr>
          <w:rFonts w:hint="default" w:eastAsia="Times New Roman"/>
          <w:b/>
          <w:bCs/>
          <w:iCs/>
          <w:sz w:val="24"/>
          <w:szCs w:val="24"/>
          <w:lang w:val="pt-BR"/>
        </w:rPr>
        <w:t>38</w:t>
      </w:r>
      <w:r>
        <w:rPr>
          <w:rFonts w:eastAsia="Times New Roman"/>
          <w:b/>
          <w:bCs/>
          <w:iCs/>
          <w:sz w:val="24"/>
          <w:szCs w:val="24"/>
        </w:rPr>
        <w:t xml:space="preserve"> (um milhão, seiscentos e trinta e cinco mil duzentos e sessenta e três reais e trinta e oito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Pr>
          <w:rFonts w:eastAsia="Times New Roman"/>
          <w:sz w:val="24"/>
          <w:szCs w:val="24"/>
          <w:lang w:eastAsia="pt-BR"/>
        </w:rPr>
        <w:t>situado na Praça Prefeito Euclides Antônio Fabris nº 343 - Centro, no horário das 07h: 00min às 13h: 00min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8.2.8</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8.2.9</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8.2.10</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 xml:space="preserve">no horário das 7h às </w:t>
      </w:r>
      <w:r>
        <w:rPr>
          <w:rFonts w:hint="default" w:eastAsia="Times New Roman"/>
          <w:sz w:val="24"/>
          <w:szCs w:val="24"/>
          <w:lang w:val="en-US" w:eastAsia="pt-BR"/>
        </w:rPr>
        <w:t xml:space="preserve">11h das </w:t>
      </w:r>
      <w:r>
        <w:rPr>
          <w:rFonts w:eastAsia="Times New Roman"/>
          <w:sz w:val="24"/>
          <w:szCs w:val="24"/>
          <w:lang w:eastAsia="pt-BR"/>
        </w:rPr>
        <w:t>13h</w:t>
      </w:r>
      <w:r>
        <w:rPr>
          <w:rFonts w:hint="default" w:eastAsia="Times New Roman"/>
          <w:sz w:val="24"/>
          <w:szCs w:val="24"/>
          <w:lang w:val="en-US" w:eastAsia="pt-BR"/>
        </w:rPr>
        <w:t xml:space="preserve"> às 17h</w:t>
      </w:r>
      <w:r>
        <w:rPr>
          <w:rFonts w:eastAsia="Times New Roman"/>
          <w:sz w:val="24"/>
          <w:szCs w:val="24"/>
          <w:lang w:eastAsia="pt-BR"/>
        </w:rPr>
        <w:t xml:space="preserve">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r>
        <w:rPr>
          <w:rFonts w:hint="default" w:eastAsia="Times New Roman"/>
          <w:sz w:val="24"/>
          <w:szCs w:val="24"/>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equipamentos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 xml:space="preserve">até </w:t>
      </w:r>
      <w:r>
        <w:rPr>
          <w:rFonts w:hint="default" w:eastAsia="Times New Roman"/>
          <w:sz w:val="24"/>
          <w:szCs w:val="24"/>
          <w:highlight w:val="yellow"/>
          <w:lang w:val="pt-BR"/>
        </w:rPr>
        <w:t>05</w:t>
      </w:r>
      <w:r>
        <w:rPr>
          <w:rFonts w:eastAsia="Times New Roman"/>
          <w:sz w:val="24"/>
          <w:szCs w:val="24"/>
          <w:highlight w:val="yellow"/>
        </w:rPr>
        <w:t xml:space="preserve"> (</w:t>
      </w:r>
      <w:r>
        <w:rPr>
          <w:rFonts w:hint="default" w:eastAsia="Times New Roman"/>
          <w:sz w:val="24"/>
          <w:szCs w:val="24"/>
          <w:highlight w:val="yellow"/>
          <w:lang w:val="pt-BR"/>
        </w:rPr>
        <w:t>cinco</w:t>
      </w:r>
      <w:r>
        <w:rPr>
          <w:rFonts w:eastAsia="Times New Roman"/>
          <w:sz w:val="24"/>
          <w:szCs w:val="24"/>
          <w:highlight w:val="yellow"/>
        </w:rPr>
        <w:t>) dias úteis</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yellow"/>
        </w:rPr>
        <w:t>Local indicado na Ordem de compra</w:t>
      </w:r>
      <w:r>
        <w:rPr>
          <w:rFonts w:eastAsia="Times New Roman"/>
          <w:sz w:val="24"/>
          <w:szCs w:val="24"/>
        </w:rPr>
        <w:t xml:space="preserve">, pelo prazo máximo de </w:t>
      </w:r>
      <w:r>
        <w:rPr>
          <w:rFonts w:hint="default" w:eastAsia="Times New Roman"/>
          <w:sz w:val="24"/>
          <w:szCs w:val="24"/>
          <w:highlight w:val="yellow"/>
          <w:lang w:val="pt-BR"/>
        </w:rPr>
        <w:t>05</w:t>
      </w:r>
      <w:r>
        <w:rPr>
          <w:rFonts w:eastAsia="Times New Roman"/>
          <w:sz w:val="24"/>
          <w:szCs w:val="24"/>
          <w:highlight w:val="yellow"/>
        </w:rPr>
        <w:t xml:space="preserve"> (</w:t>
      </w:r>
      <w:r>
        <w:rPr>
          <w:rFonts w:hint="default" w:eastAsia="Times New Roman"/>
          <w:sz w:val="24"/>
          <w:szCs w:val="24"/>
          <w:highlight w:val="yellow"/>
          <w:lang w:val="pt-BR"/>
        </w:rPr>
        <w:t>cinco</w:t>
      </w:r>
      <w:r>
        <w:rPr>
          <w:rFonts w:eastAsia="Times New Roman"/>
          <w:sz w:val="24"/>
          <w:szCs w:val="24"/>
          <w:highlight w:val="yellow"/>
        </w:rPr>
        <w:t>)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 xml:space="preserve">A Contratada deverá encaminhar junto a Nota Fiscal, documento em papel timbrado da empresa informando a </w:t>
      </w:r>
      <w:r>
        <w:rPr>
          <w:rFonts w:eastAsia="Times New Roman"/>
          <w:iCs/>
          <w:sz w:val="24"/>
          <w:szCs w:val="24"/>
          <w:lang w:val="pt-BR"/>
        </w:rPr>
        <w:t>Agência</w:t>
      </w:r>
      <w:r>
        <w:rPr>
          <w:rFonts w:eastAsia="Times New Roman"/>
          <w:iCs/>
          <w:sz w:val="24"/>
          <w:szCs w:val="24"/>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iCs/>
          <w:sz w:val="24"/>
          <w:szCs w:val="24"/>
          <w:lang w:eastAsia="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Style w:val="14"/>
          <w:rFonts w:eastAsia="Times New Roman"/>
          <w:sz w:val="24"/>
          <w:szCs w:val="24"/>
        </w:rPr>
        <w:t>(licitacaonavirai@gmail.com)</w:t>
      </w:r>
      <w:r>
        <w:rPr>
          <w:rStyle w:val="14"/>
          <w:rFonts w:eastAsia="Times New Roman"/>
          <w:sz w:val="24"/>
          <w:szCs w:val="24"/>
        </w:rPr>
        <w:fldChar w:fldCharType="end"/>
      </w:r>
      <w:r>
        <w:rPr>
          <w:rFonts w:eastAsia="Times New Roman"/>
          <w:sz w:val="24"/>
          <w:szCs w:val="24"/>
        </w:rPr>
        <w:t xml:space="preserve"> desde que avisado a pregoeira por telefone o envio dos mesmos.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19.6.1</w:t>
      </w:r>
      <w:r>
        <w:rPr>
          <w:rFonts w:eastAsia="Times New Roman"/>
          <w:sz w:val="24"/>
          <w:szCs w:val="24"/>
        </w:rPr>
        <w:t>.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hint="default" w:eastAsia="Times New Roman"/>
          <w:b/>
          <w:bCs/>
          <w:color w:val="000000"/>
          <w:sz w:val="24"/>
          <w:szCs w:val="24"/>
          <w:lang w:val="pt-BR"/>
        </w:rPr>
        <w:t>20</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wordWrap w:val="0"/>
        <w:overflowPunct w:val="0"/>
        <w:autoSpaceDE w:val="0"/>
        <w:autoSpaceDN w:val="0"/>
        <w:adjustRightInd w:val="0"/>
        <w:spacing w:after="0" w:line="240" w:lineRule="auto"/>
        <w:jc w:val="right"/>
        <w:textAlignment w:val="baseline"/>
        <w:rPr>
          <w:rFonts w:hint="default" w:eastAsia="Times New Roman"/>
          <w:sz w:val="24"/>
          <w:szCs w:val="24"/>
          <w:lang w:val="pt-BR"/>
        </w:rPr>
      </w:pPr>
      <w:r>
        <w:rPr>
          <w:rFonts w:eastAsia="Times New Roman"/>
          <w:sz w:val="24"/>
          <w:szCs w:val="24"/>
        </w:rPr>
        <w:t xml:space="preserve">Naviraí - MS, </w:t>
      </w:r>
      <w:r>
        <w:rPr>
          <w:rFonts w:hint="default" w:eastAsia="Times New Roman"/>
          <w:b/>
          <w:sz w:val="24"/>
          <w:szCs w:val="24"/>
          <w:lang w:val="pt-BR"/>
        </w:rPr>
        <w:t>03 de agosto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PREÇOS OBJETIVANDO A AQUISIÇÃO FUTURA DE HORTIFRUTI CONFORME TERMO DE REFERÊNCIA, PARA ATENDER AS GERÊNCIAS SOLICITANTES DO MUNICÍPIO DE NAVIRAÍ-MS.</w:t>
      </w:r>
    </w:p>
    <w:p>
      <w:pPr>
        <w:overflowPunct w:val="0"/>
        <w:autoSpaceDE w:val="0"/>
        <w:autoSpaceDN w:val="0"/>
        <w:adjustRightInd w:val="0"/>
        <w:spacing w:after="0" w:line="240" w:lineRule="auto"/>
        <w:textAlignment w:val="baseline"/>
        <w:rPr>
          <w:rFonts w:eastAsia="Times New Roman"/>
          <w:sz w:val="24"/>
          <w:szCs w:val="24"/>
        </w:rPr>
      </w:pP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229"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8.755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ABACAXI - INTACTO COM TODAS AS PARTES COMESTÍVEIS APROVEITÁVEIS (ASPECTO, COR E SABOR CARACTERÍSTICOS) ENTREGA QUANDO FOR SOLICITADO.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ALFACE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ALHO GRAÚDO - CABEÇAS INTACTAS COM TODAS AS PARTES COMESTÍVEIS APROVEITÁVEIS. (ASPECTO, COR E SABOR CARACTERÍSTICOS).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37.070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BANANA NANICA - INTACTA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13.895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BATATA INGLESA - INTACTA COM TODAS AS PARTES COMESTÍVEIS APROVEITÁVEIS (ASPECTO, COR E SABOR CARACTERÍSTICOS).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4.645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CABOTIÃ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11.793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CEBOLA NACIONAL - INTACTA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9.438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CENOURA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3.095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CHEIRO VERDE, EMBALADO EM SACO PLÁSTICO COM DOIS A TRÊS MOLHOS, ASPECTO, COR, AROMA E SABOR CARACTERÍSTICOS, COM TODAS AS PARTES COMESTÍVEIS APROVEITÁVEIS.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5.985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CHUCHU - INTACTO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COUVE FLOR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36.720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LARANJA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30.830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MAÇÃ NACIONAL-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MAMÃO FORMOSO-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MANDIOCA DESCASCADA, INTACTA,  COM TODAS AS PARTES COMESTÍVEIS,  APROVEITÁVEIS,  DE FÁCIL COZIMENTO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MARACUJÁ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MELANCIA - INTACTO COM TODAS AS PARTES COMESTÍVEIS APROVEITÁVEIS (ASPECTO, COR E SABOR CARACTERÍSTICOS) ENTREGA QUANDO SOLICITADO.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PIMENTÃO - INTACTO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16.275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TOMATE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VAGEM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8.786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BETERRABA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BATATA DOCE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COUVE, MAÇO - INTACTA COM TODAS AS PARTES COMESTÍVEIS APROVEITÁVEIS (ASPECTO, COR E SABOR CARACTERÍSTICOS)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MANDIOCA SALSA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QUIABO - INTACTO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8.226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REPOLHO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BANANA MAÇÃ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AGRIÃO - FOLHAS INTACTAS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ALMEIRÃO - FOLHAS INTACTAS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BERINJELA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MAMÃO PAPAYA - INTACTO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PEPINO JAPONÊS - INTACTO COM TODAS AS PARTES COMESTÍVEIS E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ABOBRINHA VERDE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1.890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LIMÃO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4.325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ACELGA - INTACTOS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10.730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MELÃO AMARELO,INTACTO COM TODAS AS PARTES COMESTIVEIS APROVEITÁVEIS (COR E SABOR CARACTERISTICOS) ENTREGA QUANDO SOLICITADO.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PERA NACIONAL. KG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ABOBRINHA VERDE - (MENINA)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HORTELÃ,EMBALADO EM SACO PLÁSTICO COM DOIS A TRÊS MOLHOS, ASPECTO, COR, AROMA E SABOR CARACTERÍSTICOS, COM TODAS AS PARTES COMESTÍVEIS APROVEITÁVEIS.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GENGIBRE, INTACTA COM TODAS AS PARTES COMESTÍVEIS APROVEITÁVEIS (ASPECTO, COR E SABOR CARACTERÍSTICOS) ENTREGA DIÁRIA.</w:t>
            </w:r>
          </w:p>
        </w:tc>
      </w:tr>
    </w:tbl>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1515" cy="7584440"/>
            <wp:effectExtent l="0" t="0" r="635" b="1651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9"/>
                    <a:stretch>
                      <a:fillRect/>
                    </a:stretch>
                  </pic:blipFill>
                  <pic:spPr>
                    <a:xfrm>
                      <a:off x="0" y="0"/>
                      <a:ext cx="5771515" cy="758444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6755" cy="8161655"/>
            <wp:effectExtent l="0" t="0" r="4445" b="10795"/>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10"/>
                    <a:stretch>
                      <a:fillRect/>
                    </a:stretch>
                  </pic:blipFill>
                  <pic:spPr>
                    <a:xfrm>
                      <a:off x="0" y="0"/>
                      <a:ext cx="5786755" cy="816165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3420" cy="7729855"/>
            <wp:effectExtent l="0" t="0" r="17780" b="4445"/>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1"/>
                    <a:stretch>
                      <a:fillRect/>
                    </a:stretch>
                  </pic:blipFill>
                  <pic:spPr>
                    <a:xfrm>
                      <a:off x="0" y="0"/>
                      <a:ext cx="5773420" cy="772985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5485" cy="7884795"/>
            <wp:effectExtent l="0" t="0" r="5715" b="1905"/>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2"/>
                    <a:stretch>
                      <a:fillRect/>
                    </a:stretch>
                  </pic:blipFill>
                  <pic:spPr>
                    <a:xfrm>
                      <a:off x="0" y="0"/>
                      <a:ext cx="5785485" cy="788479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9295" cy="8324215"/>
            <wp:effectExtent l="0" t="0" r="1905" b="635"/>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3"/>
                    <a:stretch>
                      <a:fillRect/>
                    </a:stretch>
                  </pic:blipFill>
                  <pic:spPr>
                    <a:xfrm>
                      <a:off x="0" y="0"/>
                      <a:ext cx="5789295" cy="832421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pPr>
      <w:r>
        <w:drawing>
          <wp:inline distT="0" distB="0" distL="114300" distR="114300">
            <wp:extent cx="5789295" cy="8143875"/>
            <wp:effectExtent l="0" t="0" r="1905" b="9525"/>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4"/>
                    <a:stretch>
                      <a:fillRect/>
                    </a:stretch>
                  </pic:blipFill>
                  <pic:spPr>
                    <a:xfrm>
                      <a:off x="0" y="0"/>
                      <a:ext cx="5789295" cy="814387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r>
        <w:drawing>
          <wp:inline distT="0" distB="0" distL="114300" distR="114300">
            <wp:extent cx="5782310" cy="7959090"/>
            <wp:effectExtent l="0" t="0" r="8890" b="381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5"/>
                    <a:stretch>
                      <a:fillRect/>
                    </a:stretch>
                  </pic:blipFill>
                  <pic:spPr>
                    <a:xfrm>
                      <a:off x="0" y="0"/>
                      <a:ext cx="5782310" cy="795909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r>
        <w:drawing>
          <wp:inline distT="0" distB="0" distL="114300" distR="114300">
            <wp:extent cx="5786120" cy="793750"/>
            <wp:effectExtent l="0" t="0" r="5080" b="6350"/>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6"/>
                    <a:stretch>
                      <a:fillRect/>
                    </a:stretch>
                  </pic:blipFill>
                  <pic:spPr>
                    <a:xfrm>
                      <a:off x="0" y="0"/>
                      <a:ext cx="5786120" cy="79375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r>
        <w:drawing>
          <wp:inline distT="0" distB="0" distL="114300" distR="114300">
            <wp:extent cx="5774055" cy="7216775"/>
            <wp:effectExtent l="0" t="0" r="17145" b="317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7"/>
                    <a:stretch>
                      <a:fillRect/>
                    </a:stretch>
                  </pic:blipFill>
                  <pic:spPr>
                    <a:xfrm>
                      <a:off x="0" y="0"/>
                      <a:ext cx="5774055" cy="721677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5960" cy="8228965"/>
            <wp:effectExtent l="0" t="0" r="15240" b="635"/>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pic:cNvPicPr>
                      <a:picLocks noChangeAspect="1"/>
                    </pic:cNvPicPr>
                  </pic:nvPicPr>
                  <pic:blipFill>
                    <a:blip r:embed="rId18"/>
                    <a:stretch>
                      <a:fillRect/>
                    </a:stretch>
                  </pic:blipFill>
                  <pic:spPr>
                    <a:xfrm>
                      <a:off x="0" y="0"/>
                      <a:ext cx="5775960" cy="822896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1515" cy="8093710"/>
            <wp:effectExtent l="0" t="0" r="635" b="2540"/>
            <wp:docPr id="1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1"/>
                    <pic:cNvPicPr>
                      <a:picLocks noChangeAspect="1"/>
                    </pic:cNvPicPr>
                  </pic:nvPicPr>
                  <pic:blipFill>
                    <a:blip r:embed="rId19"/>
                    <a:stretch>
                      <a:fillRect/>
                    </a:stretch>
                  </pic:blipFill>
                  <pic:spPr>
                    <a:xfrm>
                      <a:off x="0" y="0"/>
                      <a:ext cx="5771515" cy="809371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1515" cy="8190865"/>
            <wp:effectExtent l="0" t="0" r="635" b="635"/>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2"/>
                    <pic:cNvPicPr>
                      <a:picLocks noChangeAspect="1"/>
                    </pic:cNvPicPr>
                  </pic:nvPicPr>
                  <pic:blipFill>
                    <a:blip r:embed="rId20"/>
                    <a:stretch>
                      <a:fillRect/>
                    </a:stretch>
                  </pic:blipFill>
                  <pic:spPr>
                    <a:xfrm>
                      <a:off x="0" y="0"/>
                      <a:ext cx="5771515" cy="819086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4055" cy="8159115"/>
            <wp:effectExtent l="0" t="0" r="17145" b="13335"/>
            <wp:docPr id="1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3"/>
                    <pic:cNvPicPr>
                      <a:picLocks noChangeAspect="1"/>
                    </pic:cNvPicPr>
                  </pic:nvPicPr>
                  <pic:blipFill>
                    <a:blip r:embed="rId21"/>
                    <a:stretch>
                      <a:fillRect/>
                    </a:stretch>
                  </pic:blipFill>
                  <pic:spPr>
                    <a:xfrm>
                      <a:off x="0" y="0"/>
                      <a:ext cx="5774055" cy="815911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0880" cy="8232140"/>
            <wp:effectExtent l="0" t="0" r="1270" b="16510"/>
            <wp:docPr id="1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4"/>
                    <pic:cNvPicPr>
                      <a:picLocks noChangeAspect="1"/>
                    </pic:cNvPicPr>
                  </pic:nvPicPr>
                  <pic:blipFill>
                    <a:blip r:embed="rId22"/>
                    <a:stretch>
                      <a:fillRect/>
                    </a:stretch>
                  </pic:blipFill>
                  <pic:spPr>
                    <a:xfrm>
                      <a:off x="0" y="0"/>
                      <a:ext cx="5770880" cy="823214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pPr>
      <w:r>
        <w:drawing>
          <wp:inline distT="0" distB="0" distL="114300" distR="114300">
            <wp:extent cx="5777230" cy="4643755"/>
            <wp:effectExtent l="0" t="0" r="13970" b="4445"/>
            <wp:docPr id="1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5"/>
                    <pic:cNvPicPr>
                      <a:picLocks noChangeAspect="1"/>
                    </pic:cNvPicPr>
                  </pic:nvPicPr>
                  <pic:blipFill>
                    <a:blip r:embed="rId23"/>
                    <a:stretch>
                      <a:fillRect/>
                    </a:stretch>
                  </pic:blipFill>
                  <pic:spPr>
                    <a:xfrm>
                      <a:off x="0" y="0"/>
                      <a:ext cx="5777230" cy="464375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2945" cy="8051165"/>
            <wp:effectExtent l="0" t="0" r="8255" b="6985"/>
            <wp:docPr id="1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6"/>
                    <pic:cNvPicPr>
                      <a:picLocks noChangeAspect="1"/>
                    </pic:cNvPicPr>
                  </pic:nvPicPr>
                  <pic:blipFill>
                    <a:blip r:embed="rId24"/>
                    <a:stretch>
                      <a:fillRect/>
                    </a:stretch>
                  </pic:blipFill>
                  <pic:spPr>
                    <a:xfrm>
                      <a:off x="0" y="0"/>
                      <a:ext cx="5782945" cy="805116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2945" cy="8134985"/>
            <wp:effectExtent l="0" t="0" r="8255" b="18415"/>
            <wp:docPr id="20"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7"/>
                    <pic:cNvPicPr>
                      <a:picLocks noChangeAspect="1"/>
                    </pic:cNvPicPr>
                  </pic:nvPicPr>
                  <pic:blipFill>
                    <a:blip r:embed="rId25"/>
                    <a:stretch>
                      <a:fillRect/>
                    </a:stretch>
                  </pic:blipFill>
                  <pic:spPr>
                    <a:xfrm>
                      <a:off x="0" y="0"/>
                      <a:ext cx="5782945" cy="813498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1675" cy="8291195"/>
            <wp:effectExtent l="0" t="0" r="9525" b="14605"/>
            <wp:docPr id="2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8"/>
                    <pic:cNvPicPr>
                      <a:picLocks noChangeAspect="1"/>
                    </pic:cNvPicPr>
                  </pic:nvPicPr>
                  <pic:blipFill>
                    <a:blip r:embed="rId26"/>
                    <a:stretch>
                      <a:fillRect/>
                    </a:stretch>
                  </pic:blipFill>
                  <pic:spPr>
                    <a:xfrm>
                      <a:off x="0" y="0"/>
                      <a:ext cx="5781675" cy="829119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74055" cy="5371465"/>
            <wp:effectExtent l="0" t="0" r="17145" b="635"/>
            <wp:docPr id="2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9"/>
                    <pic:cNvPicPr>
                      <a:picLocks noChangeAspect="1"/>
                    </pic:cNvPicPr>
                  </pic:nvPicPr>
                  <pic:blipFill>
                    <a:blip r:embed="rId27"/>
                    <a:stretch>
                      <a:fillRect/>
                    </a:stretch>
                  </pic:blipFill>
                  <pic:spPr>
                    <a:xfrm>
                      <a:off x="0" y="0"/>
                      <a:ext cx="5774055" cy="537146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8025" cy="7315835"/>
            <wp:effectExtent l="0" t="0" r="3175" b="18415"/>
            <wp:docPr id="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1"/>
                    <pic:cNvPicPr>
                      <a:picLocks noChangeAspect="1"/>
                    </pic:cNvPicPr>
                  </pic:nvPicPr>
                  <pic:blipFill>
                    <a:blip r:embed="rId28"/>
                    <a:stretch>
                      <a:fillRect/>
                    </a:stretch>
                  </pic:blipFill>
                  <pic:spPr>
                    <a:xfrm>
                      <a:off x="0" y="0"/>
                      <a:ext cx="5788025" cy="731583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4215" cy="7607935"/>
            <wp:effectExtent l="0" t="0" r="6985" b="12065"/>
            <wp:docPr id="2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
                    <pic:cNvPicPr>
                      <a:picLocks noChangeAspect="1"/>
                    </pic:cNvPicPr>
                  </pic:nvPicPr>
                  <pic:blipFill>
                    <a:blip r:embed="rId29"/>
                    <a:stretch>
                      <a:fillRect/>
                    </a:stretch>
                  </pic:blipFill>
                  <pic:spPr>
                    <a:xfrm>
                      <a:off x="0" y="0"/>
                      <a:ext cx="5784215" cy="760793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9930" cy="6370955"/>
            <wp:effectExtent l="0" t="0" r="1270" b="10795"/>
            <wp:docPr id="2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3"/>
                    <pic:cNvPicPr>
                      <a:picLocks noChangeAspect="1"/>
                    </pic:cNvPicPr>
                  </pic:nvPicPr>
                  <pic:blipFill>
                    <a:blip r:embed="rId30"/>
                    <a:stretch>
                      <a:fillRect/>
                    </a:stretch>
                  </pic:blipFill>
                  <pic:spPr>
                    <a:xfrm>
                      <a:off x="0" y="0"/>
                      <a:ext cx="5789930" cy="637095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9930" cy="5737860"/>
            <wp:effectExtent l="0" t="0" r="1270" b="15240"/>
            <wp:docPr id="2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4"/>
                    <pic:cNvPicPr>
                      <a:picLocks noChangeAspect="1"/>
                    </pic:cNvPicPr>
                  </pic:nvPicPr>
                  <pic:blipFill>
                    <a:blip r:embed="rId31"/>
                    <a:stretch>
                      <a:fillRect/>
                    </a:stretch>
                  </pic:blipFill>
                  <pic:spPr>
                    <a:xfrm>
                      <a:off x="0" y="0"/>
                      <a:ext cx="5789930" cy="573786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2602230" cy="1793240"/>
            <wp:effectExtent l="0" t="0" r="7620" b="16510"/>
            <wp:docPr id="2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5"/>
                    <pic:cNvPicPr>
                      <a:picLocks noChangeAspect="1"/>
                    </pic:cNvPicPr>
                  </pic:nvPicPr>
                  <pic:blipFill>
                    <a:blip r:embed="rId32"/>
                    <a:stretch>
                      <a:fillRect/>
                    </a:stretch>
                  </pic:blipFill>
                  <pic:spPr>
                    <a:xfrm>
                      <a:off x="0" y="0"/>
                      <a:ext cx="2602230" cy="179324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PRAZO PARA A ENTREGA DOS MATERIAIS: </w:t>
      </w:r>
      <w:r>
        <w:rPr>
          <w:rFonts w:hint="default" w:eastAsia="Times New Roman"/>
          <w:b w:val="0"/>
          <w:bCs w:val="0"/>
          <w:sz w:val="24"/>
          <w:szCs w:val="24"/>
          <w:lang w:val="pt-BR"/>
        </w:rPr>
        <w:t>05</w:t>
      </w:r>
      <w:r>
        <w:rPr>
          <w:rFonts w:eastAsia="Times New Roman"/>
          <w:b w:val="0"/>
          <w:bCs w:val="0"/>
          <w:sz w:val="24"/>
          <w:szCs w:val="24"/>
        </w:rPr>
        <w:t xml:space="preserve"> </w:t>
      </w:r>
      <w:r>
        <w:rPr>
          <w:rFonts w:eastAsia="Times New Roman"/>
          <w:bCs/>
          <w:sz w:val="24"/>
          <w:szCs w:val="24"/>
        </w:rPr>
        <w:t>(</w:t>
      </w:r>
      <w:r>
        <w:rPr>
          <w:rFonts w:hint="default" w:eastAsia="Times New Roman"/>
          <w:bCs/>
          <w:sz w:val="24"/>
          <w:szCs w:val="24"/>
          <w:lang w:val="pt-BR"/>
        </w:rPr>
        <w:t>cinco</w:t>
      </w:r>
      <w:r>
        <w:rPr>
          <w:rFonts w:eastAsia="Times New Roman"/>
          <w:bCs/>
          <w:sz w:val="24"/>
          <w:szCs w:val="24"/>
        </w:rPr>
        <w:t>) dias úteis</w:t>
      </w: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PRAZO PARA SUBSTITUIÇÃO: </w:t>
      </w:r>
      <w:r>
        <w:rPr>
          <w:rFonts w:hint="default" w:eastAsia="Times New Roman"/>
          <w:b w:val="0"/>
          <w:bCs w:val="0"/>
          <w:sz w:val="24"/>
          <w:szCs w:val="24"/>
          <w:lang w:val="pt-BR"/>
        </w:rPr>
        <w:t>05</w:t>
      </w:r>
      <w:r>
        <w:rPr>
          <w:rFonts w:eastAsia="Times New Roman"/>
          <w:bCs/>
          <w:sz w:val="24"/>
          <w:szCs w:val="24"/>
        </w:rPr>
        <w:t xml:space="preserve"> (</w:t>
      </w:r>
      <w:r>
        <w:rPr>
          <w:rFonts w:hint="default" w:eastAsia="Times New Roman"/>
          <w:bCs/>
          <w:sz w:val="24"/>
          <w:szCs w:val="24"/>
          <w:lang w:val="pt-BR"/>
        </w:rPr>
        <w:t>cinco</w:t>
      </w:r>
      <w:r>
        <w:rPr>
          <w:rFonts w:eastAsia="Times New Roman"/>
          <w:bCs/>
          <w:sz w:val="24"/>
          <w:szCs w:val="24"/>
        </w:rPr>
        <w:t>) dias úteis</w:t>
      </w: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LOCAL DE ENTREGA: </w:t>
      </w:r>
      <w:r>
        <w:rPr>
          <w:rFonts w:eastAsia="Times New Roman"/>
          <w:bCs/>
          <w:sz w:val="24"/>
          <w:szCs w:val="24"/>
        </w:rPr>
        <w:t>Indicado na Ordem de Fornecimento</w:t>
      </w: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 xml:space="preserve">QUANTIDADE MINIMA A SER SOLICITADA POR COMPRA: </w:t>
      </w:r>
      <w:r>
        <w:rPr>
          <w:rFonts w:eastAsia="Times New Roman"/>
          <w:bCs/>
          <w:sz w:val="24"/>
          <w:szCs w:val="24"/>
        </w:rPr>
        <w:t>01 (UMA) UNIDADE</w:t>
      </w:r>
    </w:p>
    <w:p>
      <w:pPr>
        <w:overflowPunct w:val="0"/>
        <w:autoSpaceDE w:val="0"/>
        <w:autoSpaceDN w:val="0"/>
        <w:adjustRightInd w:val="0"/>
        <w:spacing w:after="0" w:line="240" w:lineRule="auto"/>
        <w:textAlignment w:val="baseline"/>
        <w:rPr>
          <w:rFonts w:eastAsia="Times New Roman"/>
          <w:sz w:val="24"/>
          <w:szCs w:val="24"/>
          <w:lang w:eastAsia="pt-BR"/>
        </w:rPr>
        <w:sectPr>
          <w:headerReference r:id="rId5" w:type="default"/>
          <w:footerReference r:id="rId6" w:type="default"/>
          <w:footerReference r:id="rId7" w:type="even"/>
          <w:pgSz w:w="11907" w:h="16840"/>
          <w:pgMar w:top="1537" w:right="992" w:bottom="709" w:left="1797" w:header="284" w:footer="459" w:gutter="0"/>
          <w:cols w:space="720" w:num="1"/>
          <w:docGrid w:linePitch="272" w:charSpace="0"/>
        </w:sect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104/2021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14859"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929"/>
        <w:gridCol w:w="634"/>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92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8.755,0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ABACAXI - INTACTO COM TODAS AS PARTES COMESTÍVEIS APROVEITÁVEIS (ASPECTO, COR E SABOR CARACTERÍSTICOS) ENTREGA QUANDO FOR SOLICITADO.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3.920,0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ALFACE - INTACTO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1.509,0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ALHO GRAÚDO - CABEÇAS INTACTAS COM TODAS AS PARTES COMESTÍVEIS APROVEITÁVEIS. (ASPECTO, COR E SABOR CARACTERÍSTICOS).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37.070,0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BANANA NANICA - INTACTA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13.895,0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BATATA INGLESA - INTACTA COM TODAS AS PARTES COMESTÍVEIS APROVEITÁVEIS (ASPECTO, COR E SABOR CARACTERÍSTICOS).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4.645,0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CABOTIÃ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11.793,0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CEBOLA NACIONAL - INTACTA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9.438,0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CENOURA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3.095,0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CHEIRO VERDE, EMBALADO EM SACO PLÁSTICO COM DOIS A TRÊS MOLHOS, ASPECTO, COR, AROMA E SABOR CARACTERÍSTICOS, COM TODAS AS PARTES COMESTÍVEIS APROVEITÁVEIS.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5.985,0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CHUCHU - INTACTO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1.004,0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COUVE FLOR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36.720,0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LARANJA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30.830,0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MAÇÃ NACIONAL-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9.050,0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MAMÃO FORMOSO- INTACTO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2.020,0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MANDIOCA DESCASCADA, INTACTA,  COM TODAS AS PARTES COMESTÍVEIS,  APROVEITÁVEIS,  DE FÁCIL COZIMENTO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MARACUJÁ - INTACTO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19.120,0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MELANCIA - INTACTO COM TODAS AS PARTES COMESTÍVEIS APROVEITÁVEIS (ASPECTO, COR E SABOR CARACTERÍSTICOS) ENTREGA QUANDO SOLICITADO.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1.505,0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PIMENTÃO - INTACTO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16.275,0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TOMATE -  INTACTO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1.308,0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VAGEM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8.786,0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BETERRABA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BATATA DOCE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2.510,0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COUVE, MAÇO - INTACTA COM TODAS AS PARTES COMESTÍVEIS APROVEITÁVEIS (ASPECTO, COR E SABOR CARACTERÍSTICOS)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MANDIOCA SALSA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QUIABO - INTACTO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8.226,0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REPOLHO - INTACTO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5.820,0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BANANA MAÇÃ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AGRIÃO - FOLHAS INTACTAS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2.010,0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ALMEIRÃO - FOLHAS INTACTAS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BERINJELA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MAMÃO PAPAYA - INTACTO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2.505,0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PEPINO JAPONÊS - INTACTO COM TODAS AS PARTES COMESTÍVEIS E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ABOBRINHA VERDE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1.890,0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LIMÃO - INTACTO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4.325,0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ACELGA - INTACTOS COM TODAS AS PARTES COMESTÍVEIS APROVEITÁVEIS, ASPECTO, COR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10.730,0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MELÃO AMARELO,INTACTO COM TODAS AS PARTES COMESTIVEIS APROVEITÁVEIS (COR E SABOR CARACTERISTICOS) ENTREGA QUANDO SOLICITADO.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3.040,0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PERA NACIONAL. KG -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ABOBRINHA VERDE - (MENINA)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HORTELÃ,EMBALADO EM SACO PLÁSTICO COM DOIS A TRÊS MOLHOS, ASPECTO, COR, AROMA E SABOR CARACTERÍSTICOS, COM TODAS AS PARTES COMESTÍVEIS APROVEITÁVEIS.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92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102,0</w:t>
            </w:r>
          </w:p>
        </w:tc>
        <w:tc>
          <w:tcPr>
            <w:tcW w:w="63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GENGIBRE, INTACTA COM TODAS AS PARTES COMESTÍVEIS APROVEITÁVEIS (ASPECTO, COR E SABOR CARACTERÍSTICOS)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104/2021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sectPr>
          <w:pgSz w:w="16840" w:h="11907" w:orient="landscape"/>
          <w:pgMar w:top="1797" w:right="1537" w:bottom="992" w:left="709" w:header="284" w:footer="459" w:gutter="0"/>
          <w:cols w:space="0" w:num="1"/>
          <w:rtlGutter w:val="0"/>
          <w:docGrid w:linePitch="272" w:charSpace="0"/>
        </w:sect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187/2021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104/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w:t>
      </w:r>
      <w:r>
        <w:rPr>
          <w:rFonts w:hint="default" w:eastAsia="Times New Roman"/>
          <w:iCs/>
          <w:sz w:val="24"/>
          <w:szCs w:val="24"/>
          <w:highlight w:val="yellow"/>
          <w:lang w:val="en-US" w:eastAsia="pt-BR"/>
        </w:rPr>
        <w:t xml:space="preserve"> </w:t>
      </w:r>
      <w:r>
        <w:rPr>
          <w:rFonts w:eastAsia="Times New Roman"/>
          <w:iCs/>
          <w:sz w:val="24"/>
          <w:szCs w:val="24"/>
          <w:highlight w:val="yellow"/>
          <w:lang w:eastAsia="pt-BR"/>
        </w:rPr>
        <w:t>por meio da Fundação Cultural, com sede a Rua Joaquim das Neves Norte nº. 490, inscrita no CGC/MF sob o n.º 00.063.821/0001-77</w:t>
      </w:r>
      <w:r>
        <w:rPr>
          <w:rFonts w:eastAsia="Times New Roman"/>
          <w:iCs/>
          <w:sz w:val="24"/>
          <w:szCs w:val="24"/>
          <w:lang w:eastAsia="pt-BR"/>
        </w:rPr>
        <w:t xml:space="preserve">, </w:t>
      </w:r>
      <w:r>
        <w:rPr>
          <w:rFonts w:eastAsia="Times New Roman"/>
          <w:sz w:val="24"/>
          <w:szCs w:val="24"/>
          <w:lang w:eastAsia="pt-BR"/>
        </w:rPr>
        <w:t xml:space="preserve">neste ato representado por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Marcio Grei Alves Vidal de Figueiredo,</w:t>
      </w:r>
      <w:r>
        <w:rPr>
          <w:i/>
          <w:iCs/>
          <w:sz w:val="22"/>
        </w:rPr>
        <w:t xml:space="preserve"> </w:t>
      </w:r>
      <w:r>
        <w:rPr>
          <w:rFonts w:eastAsia="Times New Roman"/>
          <w:iCs/>
          <w:sz w:val="24"/>
          <w:szCs w:val="24"/>
        </w:rPr>
        <w:t>Gerente de Saúde e Ordenador de Despesas conforme Decreto nº. 052/2021, brasileiro, portador do CPF/MF nº. 613.705.841-72 e Cédula de Identidade RG nº. 828.899 SSP/MS, residente e domiciliado nesta cidade a Rua Riachuelo nº 450 – Centro;</w:t>
      </w:r>
      <w:r>
        <w:rPr>
          <w:rFonts w:hint="default" w:eastAsia="Times New Roman"/>
          <w:iCs/>
          <w:sz w:val="24"/>
          <w:szCs w:val="24"/>
          <w:lang w:val="pt-BR"/>
        </w:rPr>
        <w:t xml:space="preserve">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sz w:val="24"/>
          <w:szCs w:val="24"/>
          <w:u w:val="single"/>
        </w:rPr>
        <w:t>Lucinéia Pulquério Garcia Franciscatti</w:t>
      </w:r>
      <w:r>
        <w:rPr>
          <w:rFonts w:eastAsia="Times New Roman"/>
          <w:iCs/>
          <w:sz w:val="24"/>
          <w:szCs w:val="24"/>
        </w:rPr>
        <w:t>, Gerente de Assistência Social e Ordenadora de Despesas conforme Decreto nº. 012/2021, brasileira, portadora do CPF/MF nº 803.765.411-72 e Cédula de Identidade RG 766.713 SSP/MS, residente e domiciliada nesta cidade, à Rua Elpídio Bressa Marique, nº. 306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104/2021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numPr>
          <w:ilvl w:val="1"/>
          <w:numId w:val="4"/>
        </w:num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 A presente Ata tem por objeto o </w:t>
      </w:r>
      <w:r>
        <w:rPr>
          <w:rFonts w:eastAsia="Times New Roman"/>
          <w:b/>
          <w:sz w:val="24"/>
          <w:szCs w:val="24"/>
          <w:lang w:eastAsia="pt-BR"/>
        </w:rPr>
        <w:t>REGISTRO DE PREÇOS OBJETIVANDO A AQUISIÇÃO FUTURA DE HORTIFRUTI CONFORME TERMO DE REFERÊNCIA, PARA ATENDER AS GERÊNCIAS SOLICITANTES DO MUNICÍPIO DE NAVIRAÍ-MS.</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104/2021</w:t>
      </w:r>
      <w:r>
        <w:rPr>
          <w:rFonts w:eastAsia="Times New Roman"/>
          <w:sz w:val="24"/>
          <w:szCs w:val="24"/>
          <w:lang w:eastAsia="pt-BR"/>
        </w:rPr>
        <w:t xml:space="preserve">, Processo n° </w:t>
      </w:r>
      <w:r>
        <w:rPr>
          <w:rFonts w:eastAsia="Times New Roman"/>
          <w:b/>
          <w:sz w:val="24"/>
          <w:szCs w:val="24"/>
          <w:lang w:eastAsia="pt-BR"/>
        </w:rPr>
        <w:t>187/2021</w:t>
      </w:r>
      <w:r>
        <w:rPr>
          <w:rFonts w:eastAsia="Times New Roman"/>
          <w:sz w:val="24"/>
          <w:szCs w:val="24"/>
          <w:lang w:eastAsia="pt-BR"/>
        </w:rPr>
        <w:t>, os quais, independentemente de transcrição, fazem parte deste instrumento, naquilo que não o contrarie.</w:t>
      </w:r>
    </w:p>
    <w:p>
      <w:pPr>
        <w:numPr>
          <w:ilvl w:val="0"/>
          <w:numId w:val="0"/>
        </w:numPr>
        <w:overflowPunct w:val="0"/>
        <w:autoSpaceDE w:val="0"/>
        <w:autoSpaceDN w:val="0"/>
        <w:adjustRightInd w:val="0"/>
        <w:spacing w:after="0" w:line="240" w:lineRule="auto"/>
        <w:ind w:leftChars="0"/>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hint="default" w:eastAsia="Times New Roman"/>
          <w:b/>
          <w:bCs/>
          <w:sz w:val="24"/>
          <w:szCs w:val="24"/>
          <w:lang w:val="en-US" w:eastAsia="pt-BR"/>
        </w:rPr>
        <w:t xml:space="preserve">1.2 </w:t>
      </w:r>
      <w:r>
        <w:rPr>
          <w:rFonts w:eastAsia="Times New Roman"/>
          <w:b/>
          <w:bCs/>
          <w:sz w:val="24"/>
          <w:szCs w:val="24"/>
          <w:lang w:eastAsia="pt-BR"/>
        </w:rPr>
        <w:t xml:space="preserve">–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hint="default" w:eastAsia="Times New Roman"/>
          <w:sz w:val="24"/>
          <w:szCs w:val="24"/>
          <w:lang w:val="en-US" w:eastAsia="pt-BR"/>
        </w:rPr>
        <w:t>05</w:t>
      </w:r>
      <w:r>
        <w:rPr>
          <w:rFonts w:eastAsia="Times New Roman"/>
          <w:sz w:val="24"/>
          <w:szCs w:val="24"/>
          <w:highlight w:val="yellow"/>
          <w:lang w:eastAsia="pt-BR"/>
        </w:rPr>
        <w:t xml:space="preserve"> (</w:t>
      </w:r>
      <w:r>
        <w:rPr>
          <w:rFonts w:hint="default" w:eastAsia="Times New Roman"/>
          <w:sz w:val="24"/>
          <w:szCs w:val="24"/>
          <w:highlight w:val="yellow"/>
          <w:lang w:val="en-US" w:eastAsia="pt-BR"/>
        </w:rPr>
        <w:t>cinco</w:t>
      </w:r>
      <w:r>
        <w:rPr>
          <w:rFonts w:eastAsia="Times New Roman"/>
          <w:sz w:val="24"/>
          <w:szCs w:val="24"/>
          <w:highlight w:val="yellow"/>
          <w:lang w:eastAsia="pt-BR"/>
        </w:rPr>
        <w:t>)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yellow"/>
        </w:rPr>
        <w:t>Local indicado na Ordem de Fornecimento</w:t>
      </w:r>
      <w:r>
        <w:rPr>
          <w:rFonts w:eastAsia="Times New Roman"/>
          <w:sz w:val="24"/>
          <w:szCs w:val="24"/>
        </w:rPr>
        <w:t xml:space="preserve">, pelo prazo máximo de </w:t>
      </w:r>
      <w:r>
        <w:rPr>
          <w:rFonts w:hint="default" w:eastAsia="Times New Roman"/>
          <w:sz w:val="24"/>
          <w:szCs w:val="24"/>
          <w:highlight w:val="yellow"/>
          <w:lang w:val="pt-BR"/>
        </w:rPr>
        <w:t>05</w:t>
      </w:r>
      <w:r>
        <w:rPr>
          <w:rFonts w:eastAsia="Times New Roman"/>
          <w:sz w:val="24"/>
          <w:szCs w:val="24"/>
          <w:highlight w:val="yellow"/>
        </w:rPr>
        <w:t xml:space="preserve"> (</w:t>
      </w:r>
      <w:r>
        <w:rPr>
          <w:rFonts w:hint="default" w:eastAsia="Times New Roman"/>
          <w:sz w:val="24"/>
          <w:szCs w:val="24"/>
          <w:highlight w:val="yellow"/>
          <w:lang w:val="pt-BR"/>
        </w:rPr>
        <w:t>cinco</w:t>
      </w:r>
      <w:r>
        <w:rPr>
          <w:rFonts w:eastAsia="Times New Roman"/>
          <w:sz w:val="24"/>
          <w:szCs w:val="24"/>
          <w:highlight w:val="yellow"/>
        </w:rPr>
        <w:t>)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006/2021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104/2021</w:t>
      </w:r>
      <w:r>
        <w:rPr>
          <w:rFonts w:eastAsia="Times New Roman"/>
          <w:sz w:val="24"/>
          <w:szCs w:val="24"/>
          <w:lang w:eastAsia="pt-BR"/>
        </w:rPr>
        <w:t xml:space="preserve"> – Processo nº. </w:t>
      </w:r>
      <w:r>
        <w:rPr>
          <w:rFonts w:eastAsia="Times New Roman"/>
          <w:b/>
          <w:sz w:val="24"/>
          <w:szCs w:val="24"/>
          <w:lang w:eastAsia="pt-BR"/>
        </w:rPr>
        <w:t>187/2021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006/2021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104/2021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MINUTA DO CONTRATO Nº. ____/</w:t>
      </w:r>
      <w:r>
        <w:rPr>
          <w:rFonts w:hint="default" w:eastAsia="Times New Roman"/>
          <w:b/>
          <w:iCs/>
          <w:sz w:val="24"/>
          <w:szCs w:val="24"/>
          <w:lang w:val="pt-BR"/>
        </w:rPr>
        <w:t>_______</w:t>
      </w:r>
      <w:r>
        <w:rPr>
          <w:rFonts w:eastAsia="Times New Roman"/>
          <w:b/>
          <w:iCs/>
          <w:sz w:val="24"/>
          <w:szCs w:val="24"/>
        </w:rPr>
        <w:t xml:space="preserve"> </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xml:space="preserve">, </w:t>
      </w:r>
      <w:r>
        <w:rPr>
          <w:rFonts w:eastAsia="Times New Roman"/>
          <w:iCs/>
          <w:sz w:val="24"/>
          <w:szCs w:val="24"/>
          <w:highlight w:val="yellow"/>
        </w:rPr>
        <w:t>por meio do Fundo Municipal de Assistência Social, com sede a Avenida Iguatemi nº. 22, inscrito no CGC/MF sob o n.º 13.629.987/0001-50</w:t>
      </w:r>
      <w:r>
        <w:rPr>
          <w:rFonts w:eastAsia="Times New Roman"/>
          <w:iCs/>
          <w:sz w:val="24"/>
          <w:szCs w:val="24"/>
        </w:rPr>
        <w:t xml:space="preserve">, </w:t>
      </w:r>
      <w:r>
        <w:rPr>
          <w:rFonts w:eastAsia="Times New Roman"/>
          <w:iCs/>
          <w:sz w:val="24"/>
          <w:szCs w:val="24"/>
          <w:highlight w:val="yellow"/>
        </w:rPr>
        <w:t>por meio da Fundação Cultural, com sede a Rua Joaquim das Neves Norte nº. 490, inscrita no CGC/MF sob o n.º 00.063.821/0001-77</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Marcio Grei Alves Vidal de Figueiredo,</w:t>
      </w:r>
      <w:r>
        <w:rPr>
          <w:i/>
          <w:iCs/>
          <w:sz w:val="22"/>
        </w:rPr>
        <w:t xml:space="preserve"> </w:t>
      </w:r>
      <w:r>
        <w:rPr>
          <w:rFonts w:eastAsia="Times New Roman"/>
          <w:iCs/>
          <w:sz w:val="24"/>
          <w:szCs w:val="24"/>
        </w:rPr>
        <w:t>Gerente de Saúde e Ordenador de Despesas conforme Decreto nº. 052/2021, brasileiro, portador do CPF/MF nº. 613.705.841-72 e Cédula de Identidade RG nº. 828.899 SSP/MS, residente e domiciliado nesta cidade a Rua Riachuelo nº 450 – Centro;</w:t>
      </w:r>
      <w:r>
        <w:rPr>
          <w:rFonts w:hint="default" w:eastAsia="Times New Roman"/>
          <w:iCs/>
          <w:sz w:val="24"/>
          <w:szCs w:val="24"/>
          <w:lang w:val="pt-BR"/>
        </w:rPr>
        <w:t xml:space="preserve">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sz w:val="24"/>
          <w:szCs w:val="24"/>
          <w:u w:val="single"/>
        </w:rPr>
        <w:t>Lucinéia Pulquério Garcia Franciscatti</w:t>
      </w:r>
      <w:r>
        <w:rPr>
          <w:rFonts w:eastAsia="Times New Roman"/>
          <w:iCs/>
          <w:sz w:val="24"/>
          <w:szCs w:val="24"/>
        </w:rPr>
        <w:t>, Gerente de Assistência Social e Ordenadora de Despesas conforme Decreto nº. 012/2021, brasileira, portadora do CPF/MF nº 803.765.411-72 e Cédula de Identidade RG 766.713 SSP/MS, residente e domiciliada nesta cidade, à Rua Elpídio Bressa Marique, nº. 306 – Centro,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187/2021</w:t>
      </w:r>
      <w:r>
        <w:rPr>
          <w:rFonts w:eastAsia="Times New Roman"/>
          <w:iCs/>
          <w:sz w:val="24"/>
          <w:szCs w:val="24"/>
          <w:lang w:eastAsia="pt-BR"/>
        </w:rPr>
        <w:t xml:space="preserve">, gerado pelo </w:t>
      </w:r>
      <w:r>
        <w:rPr>
          <w:rFonts w:eastAsia="Times New Roman"/>
          <w:b/>
          <w:iCs/>
          <w:sz w:val="24"/>
          <w:szCs w:val="24"/>
          <w:lang w:eastAsia="pt-BR"/>
        </w:rPr>
        <w:t>Pregão Presencial nº. 104/2021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5"/>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AQUISIÇÃO DE HORTIFRUTI CONFORME TERMO DE REFERÊNCIA, PARA ATENDER AS GERÊNCIAS SOLICITANTES DO MUNICÍPIO DE NAVIRAÍ-MS.</w:t>
      </w:r>
    </w:p>
    <w:p>
      <w:pPr>
        <w:widowControl w:val="0"/>
        <w:numPr>
          <w:ilvl w:val="0"/>
          <w:numId w:val="0"/>
        </w:numPr>
        <w:tabs>
          <w:tab w:val="left" w:pos="1440"/>
        </w:tabs>
        <w:overflowPunct w:val="0"/>
        <w:autoSpaceDE w:val="0"/>
        <w:autoSpaceDN w:val="0"/>
        <w:adjustRightInd w:val="0"/>
        <w:spacing w:after="0" w:line="240" w:lineRule="auto"/>
        <w:ind w:leftChars="0"/>
        <w:jc w:val="both"/>
        <w:textAlignment w:val="baseline"/>
        <w:rPr>
          <w:rFonts w:eastAsia="Times New Roman"/>
          <w:b/>
          <w:iCs/>
          <w:sz w:val="24"/>
          <w:szCs w:val="24"/>
        </w:rPr>
      </w:pPr>
    </w:p>
    <w:p>
      <w:pPr>
        <w:widowControl w:val="0"/>
        <w:numPr>
          <w:ilvl w:val="1"/>
          <w:numId w:val="5"/>
        </w:numPr>
        <w:overflowPunct w:val="0"/>
        <w:autoSpaceDE w:val="0"/>
        <w:autoSpaceDN w:val="0"/>
        <w:adjustRightInd w:val="0"/>
        <w:spacing w:after="0" w:line="240" w:lineRule="auto"/>
        <w:ind w:left="0" w:leftChars="0" w:right="-568" w:firstLine="0" w:firstLineChars="0"/>
        <w:textAlignment w:val="baseline"/>
        <w:rPr>
          <w:rStyle w:val="14"/>
          <w:rFonts w:eastAsia="Times New Roman"/>
          <w:bCs/>
          <w:i w:val="0"/>
          <w:iCs w:val="0"/>
          <w:sz w:val="24"/>
          <w:szCs w:val="24"/>
          <w:lang w:eastAsia="pt-BR"/>
        </w:rPr>
      </w:pP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4"/>
          <w:rFonts w:eastAsia="Times New Roman"/>
          <w:bCs/>
          <w:i w:val="0"/>
          <w:iCs w:val="0"/>
          <w:sz w:val="24"/>
          <w:szCs w:val="24"/>
          <w:lang w:eastAsia="pt-BR"/>
        </w:rPr>
        <w:t>https://transparencia.navirai.ms.gov.br/licitacao/</w:t>
      </w:r>
      <w:r>
        <w:rPr>
          <w:rStyle w:val="14"/>
          <w:rFonts w:eastAsia="Times New Roman"/>
          <w:bCs/>
          <w:i w:val="0"/>
          <w:iCs w:val="0"/>
          <w:sz w:val="24"/>
          <w:szCs w:val="24"/>
          <w:lang w:eastAsia="pt-BR"/>
        </w:rPr>
        <w:fldChar w:fldCharType="end"/>
      </w:r>
    </w:p>
    <w:p>
      <w:pPr>
        <w:widowControl w:val="0"/>
        <w:numPr>
          <w:ilvl w:val="0"/>
          <w:numId w:val="0"/>
        </w:numPr>
        <w:overflowPunct w:val="0"/>
        <w:autoSpaceDE w:val="0"/>
        <w:autoSpaceDN w:val="0"/>
        <w:adjustRightInd w:val="0"/>
        <w:spacing w:after="0" w:line="240" w:lineRule="auto"/>
        <w:ind w:leftChars="0" w:right="-568" w:rightChars="0"/>
        <w:textAlignment w:val="baseline"/>
        <w:rPr>
          <w:rStyle w:val="14"/>
          <w:rFonts w:eastAsia="Times New Roman"/>
          <w:bCs/>
          <w:i w:val="0"/>
          <w:iCs w:val="0"/>
          <w:sz w:val="24"/>
          <w:szCs w:val="24"/>
          <w:lang w:eastAsia="pt-BR"/>
        </w:rPr>
      </w:pP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229"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8.755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ABACAXI - INTACTO COM TODAS AS PARTES COMESTÍVEIS APROVEITÁVEIS (ASPECTO, COR E SABOR CARACTERÍSTICOS) ENTREGA QUANDO FOR SOLICITADO.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ALFACE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ALHO GRAÚDO - CABEÇAS INTACTAS COM TODAS AS PARTES COMESTÍVEIS APROVEITÁVEIS. (ASPECTO, COR E SABOR CARACTERÍSTICOS).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37.070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BANANA NANICA - INTACTA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13.895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BATATA INGLESA - INTACTA COM TODAS AS PARTES COMESTÍVEIS APROVEITÁVEIS (ASPECTO, COR E SABOR CARACTERÍSTICOS).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4.645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CABOTIÃ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11.793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CEBOLA NACIONAL - INTACTA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9.438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CENOURA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3.095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CHEIRO VERDE, EMBALADO EM SACO PLÁSTICO COM DOIS A TRÊS MOLHOS, ASPECTO, COR, AROMA E SABOR CARACTERÍSTICOS, COM TODAS AS PARTES COMESTÍVEIS APROVEITÁVEIS.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5.985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CHUCHU - INTACTO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COUVE FLOR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36.720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LARANJA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30.830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MAÇÃ NACIONAL-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MAMÃO FORMOSO-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MANDIOCA DESCASCADA, INTACTA,  COM TODAS AS PARTES COMESTÍVEIS,  APROVEITÁVEIS,  DE FÁCIL COZIMENTO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MARACUJÁ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MELANCIA - INTACTO COM TODAS AS PARTES COMESTÍVEIS APROVEITÁVEIS (ASPECTO, COR E SABOR CARACTERÍSTICOS) ENTREGA QUANDO SOLICITADO.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PIMENTÃO - INTACTO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16.275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TOMATE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VAGEM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8.786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BETERRABA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BATATA DOCE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COUVE, MAÇO - INTACTA COM TODAS AS PARTES COMESTÍVEIS APROVEITÁVEIS (ASPECTO, COR E SABOR CARACTERÍSTICOS)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MANDIOCA SALSA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QUIABO - INTACTO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8.226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REPOLHO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BANANA MAÇÃ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AGRIÃO - FOLHAS INTACTAS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ALMEIRÃO - FOLHAS INTACTAS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BERINJELA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MAMÃO PAPAYA - INTACTO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PEPINO JAPONÊS - INTACTO COM TODAS AS PARTES COMESTÍVEIS E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ABOBRINHA VERDE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1.890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LIMÃO - INTACTO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4.325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ACELGA - INTACTOS COM TODAS AS PARTES COMESTÍVEIS APROVEITÁVEIS, ASPECTO, COR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10.730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MELÃO AMARELO,INTACTO COM TODAS AS PARTES COMESTIVEIS APROVEITÁVEIS (COR E SABOR CARACTERISTICOS) ENTREGA QUANDO SOLICITADO.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PERA NACIONAL. KG -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ABOBRINHA VERDE - (MENINA)  INTACTA COM TODAS AS PARTES COMESTÍVEIS APROVEITÁVEIS (ASPECTO, COR E SABOR CARACTERÍSTICOS)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HORTELÃ,EMBALADO EM SACO PLÁSTICO COM DOIS A TRÊS MOLHOS, ASPECTO, COR, AROMA E SABOR CARACTERÍSTICOS, COM TODAS AS PARTES COMESTÍVEIS APROVEITÁVEIS.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GENGIBRE, INTACTA COM TODAS AS PARTES COMESTÍVEIS APROVEITÁVEIS (ASPECTO, COR E SABOR CARACTERÍSTICOS) ENTREGA DIÁRIA.</w:t>
            </w:r>
          </w:p>
        </w:tc>
      </w:tr>
    </w:tbl>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w:t>
      </w:r>
      <w:r>
        <w:rPr>
          <w:rFonts w:hint="default" w:eastAsia="Times New Roman"/>
          <w:sz w:val="24"/>
          <w:szCs w:val="24"/>
          <w:lang w:val="pt-BR"/>
        </w:rPr>
        <w:t>Local indicado na ordem de compra</w:t>
      </w:r>
      <w:r>
        <w:rPr>
          <w:rFonts w:eastAsia="Times New Roman"/>
          <w:sz w:val="24"/>
          <w:szCs w:val="24"/>
        </w:rPr>
        <w:t xml:space="preserve">, pelo prazo máximo de </w:t>
      </w:r>
      <w:r>
        <w:rPr>
          <w:rFonts w:hint="default" w:eastAsia="Times New Roman"/>
          <w:sz w:val="24"/>
          <w:szCs w:val="24"/>
          <w:highlight w:val="yellow"/>
          <w:lang w:val="pt-BR"/>
        </w:rPr>
        <w:t>05</w:t>
      </w:r>
      <w:r>
        <w:rPr>
          <w:rFonts w:eastAsia="Times New Roman"/>
          <w:sz w:val="24"/>
          <w:szCs w:val="24"/>
          <w:highlight w:val="yellow"/>
        </w:rPr>
        <w:t xml:space="preserve"> (</w:t>
      </w:r>
      <w:r>
        <w:rPr>
          <w:rFonts w:hint="default" w:eastAsia="Times New Roman"/>
          <w:sz w:val="24"/>
          <w:szCs w:val="24"/>
          <w:highlight w:val="yellow"/>
          <w:lang w:val="pt-BR"/>
        </w:rPr>
        <w:t>cinco</w:t>
      </w:r>
      <w:r>
        <w:rPr>
          <w:rFonts w:eastAsia="Times New Roman"/>
          <w:sz w:val="24"/>
          <w:szCs w:val="24"/>
          <w:highlight w:val="yellow"/>
        </w:rPr>
        <w:t>)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 xml:space="preserve">A Contratada deverá encaminhar junto a Nota Fiscal, documento em papel timbrado da empresa informando a </w:t>
      </w:r>
      <w:r>
        <w:rPr>
          <w:rFonts w:eastAsia="Times New Roman"/>
          <w:iCs/>
          <w:sz w:val="24"/>
          <w:szCs w:val="24"/>
          <w:lang w:val="pt-BR"/>
        </w:rPr>
        <w:t>Agência</w:t>
      </w:r>
      <w:r>
        <w:rPr>
          <w:rFonts w:eastAsia="Times New Roman"/>
          <w:iCs/>
          <w:sz w:val="24"/>
          <w:szCs w:val="24"/>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hint="default" w:eastAsia="Times New Roman"/>
          <w:iCs/>
          <w:sz w:val="24"/>
          <w:szCs w:val="24"/>
          <w:lang w:val="pt-BR"/>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w:t>
      </w:r>
      <w:r>
        <w:rPr>
          <w:rFonts w:hint="default" w:eastAsia="Times New Roman"/>
          <w:iCs/>
          <w:sz w:val="24"/>
          <w:szCs w:val="24"/>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Saúde e Ordenador de Despesas</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szCs w:val="20"/>
              </w:rPr>
              <w:t>Conforme Decreto nº 052/2021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104/2021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104/2021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104/2021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hint="default" w:eastAsia="Times New Roman"/>
          <w:b/>
          <w:bCs/>
          <w:sz w:val="24"/>
          <w:szCs w:val="24"/>
          <w:lang w:val="pt-BR"/>
        </w:rPr>
        <w:t>104/2021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104/2021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104/2021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hint="default" w:eastAsia="Times New Roman"/>
          <w:b/>
          <w:bCs/>
          <w:sz w:val="24"/>
          <w:szCs w:val="24"/>
          <w:lang w:val="pt-BR"/>
        </w:rPr>
        <w:t>104/2021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
      <w:pPr>
        <w:jc w:val="center"/>
        <w:rPr>
          <w:rFonts w:eastAsia="Times New Roman"/>
          <w:b/>
          <w:bCs/>
          <w:sz w:val="24"/>
          <w:szCs w:val="24"/>
        </w:rPr>
      </w:pPr>
      <w:r>
        <w:rPr>
          <w:rFonts w:eastAsia="Times New Roman"/>
          <w:b/>
          <w:bCs/>
          <w:sz w:val="24"/>
          <w:szCs w:val="24"/>
        </w:rPr>
        <w:t>PREGÃO PRESENCIAL N°. 104/2021</w:t>
      </w:r>
    </w:p>
    <w:p>
      <w:pPr>
        <w:jc w:val="center"/>
        <w:rPr>
          <w:rFonts w:eastAsia="Times New Roman"/>
          <w:b/>
          <w:b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jc w:val="both"/>
        <w:rPr>
          <w:rFonts w:eastAsia="Times New Roman"/>
          <w:b/>
          <w:bCs/>
          <w:sz w:val="24"/>
          <w:szCs w:val="24"/>
        </w:rPr>
      </w:pPr>
      <w:r>
        <w:rPr>
          <w:rFonts w:eastAsia="Times New Roman"/>
          <w:sz w:val="24"/>
          <w:szCs w:val="24"/>
        </w:rPr>
        <w:t>ENDEREÇO COMPLETO.</w:t>
      </w:r>
    </w:p>
    <w:sectPr>
      <w:pgSz w:w="11907" w:h="16840"/>
      <w:pgMar w:top="1536" w:right="992" w:bottom="709" w:left="1797" w:header="284" w:footer="459" w:gutter="0"/>
      <w:cols w:space="0" w:num="1"/>
      <w:rtlGutter w:val="0"/>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1"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42CEEB"/>
    <w:multiLevelType w:val="multilevel"/>
    <w:tmpl w:val="0E42CEEB"/>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1">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color w:val="000000" w:themeColor="text1"/>
        <w14:textFill>
          <w14:solidFill>
            <w14:schemeClr w14:val="tx1"/>
          </w14:solidFill>
        </w14:textFill>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2">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3">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4">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5">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115E"/>
    <w:rsid w:val="005A691A"/>
    <w:rsid w:val="00684941"/>
    <w:rsid w:val="00D6115E"/>
    <w:rsid w:val="01632484"/>
    <w:rsid w:val="28061240"/>
    <w:rsid w:val="32601700"/>
    <w:rsid w:val="42D01349"/>
    <w:rsid w:val="53A278DE"/>
    <w:rsid w:val="62427D8E"/>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qFormat/>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qFormat/>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qFormat/>
    <w:uiPriority w:val="99"/>
    <w:rPr>
      <w:rFonts w:ascii="Times New Roman" w:hAnsi="Times New Roman" w:eastAsia="Times New Roman" w:cs="Times New Roman"/>
      <w:b/>
      <w:sz w:val="23"/>
      <w:szCs w:val="20"/>
      <w:lang w:val="zh-CN" w:eastAsia="zh-CN"/>
    </w:rPr>
  </w:style>
  <w:style w:type="table" w:customStyle="1" w:styleId="58">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49</Pages>
  <Words>18362</Words>
  <Characters>99160</Characters>
  <Lines>826</Lines>
  <Paragraphs>234</Paragraphs>
  <TotalTime>14</TotalTime>
  <ScaleCrop>false</ScaleCrop>
  <LinksUpToDate>false</LinksUpToDate>
  <CharactersWithSpaces>117288</CharactersWithSpaces>
  <Application>WPS Office_11.2.0.10224_F1E327BC-269C-435d-A152-05C5408002CA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2021-08-03T18:26:00Z</dcterms:created>
  <dc:creator>JAQUELINE MARIA GARCIA MASCIOLLI</dc:creator>
  <cp:lastModifiedBy>Usuario</cp:lastModifiedBy>
  <cp:lastPrinted>2021-08-10T17:43:40Z</cp:lastPrinted>
  <dcterms:modified xsi:type="dcterms:W3CDTF">2021-08-10T18:10:31Z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1046-11.2.0.10224</vt:lpwstr>
  </property>
</Properties>
</file>