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p>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Naviraí/MS, 20 de agosto de 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207/2021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w:t>
      </w:r>
      <w:r>
        <w:rPr>
          <w:rFonts w:eastAsia="Times New Roman"/>
          <w:b/>
          <w:iCs/>
          <w:sz w:val="24"/>
          <w:szCs w:val="24"/>
          <w:lang w:eastAsia="pt-BR"/>
        </w:rPr>
        <w:t>02/2021</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eastAsia="Times New Roman"/>
          <w:iCs/>
          <w:sz w:val="24"/>
          <w:szCs w:val="24"/>
          <w:lang w:eastAsia="pt-BR"/>
        </w:rPr>
        <w:t xml:space="preserve">, sito na Praça Prefeito Euclides Antônio Fabris, n.º 343,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highlight w:val="none"/>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13 de outubro de 2021</w:t>
      </w:r>
      <w:r>
        <w:rPr>
          <w:rFonts w:eastAsia="Times New Roman"/>
          <w:bCs/>
          <w:sz w:val="24"/>
          <w:szCs w:val="24"/>
          <w:highlight w:val="none"/>
          <w:lang w:eastAsia="pt-BR"/>
        </w:rPr>
        <w:t xml:space="preserve">, </w:t>
      </w:r>
      <w:r>
        <w:rPr>
          <w:rFonts w:eastAsia="Times New Roman"/>
          <w:b/>
          <w:bCs w:val="0"/>
          <w:sz w:val="24"/>
          <w:szCs w:val="24"/>
          <w:highlight w:val="none"/>
          <w:lang w:eastAsia="pt-BR"/>
        </w:rPr>
        <w:t xml:space="preserve">às </w:t>
      </w:r>
      <w:r>
        <w:rPr>
          <w:rFonts w:hint="default" w:eastAsia="Times New Roman"/>
          <w:b/>
          <w:bCs w:val="0"/>
          <w:sz w:val="24"/>
          <w:szCs w:val="24"/>
          <w:highlight w:val="none"/>
          <w:lang w:val="en-US" w:eastAsia="pt-BR"/>
        </w:rPr>
        <w:t>08h00min</w:t>
      </w:r>
      <w:r>
        <w:rPr>
          <w:rFonts w:eastAsia="Times New Roman"/>
          <w:b/>
          <w:bCs w:val="0"/>
          <w:color w:val="000000"/>
          <w:sz w:val="24"/>
          <w:szCs w:val="24"/>
          <w:highlight w:val="none"/>
          <w:lang w:eastAsia="pt-BR"/>
        </w:rPr>
        <w:t>.</w:t>
      </w:r>
    </w:p>
    <w:p>
      <w:pPr>
        <w:spacing w:after="0"/>
        <w:ind w:left="567" w:hanging="567"/>
        <w:contextualSpacing/>
        <w:jc w:val="both"/>
        <w:rPr>
          <w:rFonts w:eastAsia="Calibri"/>
          <w:sz w:val="24"/>
          <w:szCs w:val="24"/>
          <w:highlight w:val="none"/>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Pr>
          <w:rFonts w:eastAsia="Times New Roman"/>
          <w:iCs/>
          <w:sz w:val="24"/>
          <w:szCs w:val="24"/>
          <w:lang w:eastAsia="pt-BR"/>
        </w:rPr>
        <w:t xml:space="preserve">Objeto da presente licitação é a </w:t>
      </w:r>
      <w:r>
        <w:rPr>
          <w:rFonts w:eastAsia="Times New Roman"/>
          <w:b/>
          <w:iCs/>
          <w:sz w:val="24"/>
          <w:szCs w:val="24"/>
          <w:lang w:eastAsia="pt-BR"/>
        </w:rPr>
        <w:t>CONTRATAÇÃO DE EMPRESA ESPECIALIZADA NA EXECUÇÃO DE REFORMA NA ESCOLA MUNICIPAL DE ENSINO FUNDAMENTAL MARECHAL CANDIDO RONDON SITUADA NA AVENIDA CAARAPÓ, Nº 900 - CENTRO, CONFORME MEMORIAL DESCRITIVO. SOLICITAÇÃO DA GERÊNCIA DE OBRAS DO MUNICÍPIO DE NAVIRAÍ-MS. PEDIDO DE SERVIÇO Nº 302/2021.</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w:t>
            </w:r>
            <w:r>
              <w:rPr>
                <w:rFonts w:ascii="Arial" w:hAnsi="Arial" w:eastAsia="MS Mincho" w:cs="Arial"/>
                <w:b/>
                <w:iCs/>
                <w:szCs w:val="20"/>
                <w:lang w:eastAsia="pt-BR"/>
              </w:rPr>
              <w:t>2/2021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13/10/2021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w:t>
            </w:r>
            <w:r>
              <w:rPr>
                <w:rFonts w:ascii="Arial" w:hAnsi="Arial" w:eastAsia="MS Mincho" w:cs="Arial"/>
                <w:b/>
                <w:iCs/>
                <w:szCs w:val="20"/>
                <w:lang w:eastAsia="pt-BR"/>
              </w:rPr>
              <w:t>2/2021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13/10/2021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CREDENCIMENTO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yellow"/>
        </w:rPr>
        <w:t>(Anexo III)</w:t>
      </w:r>
      <w:r>
        <w:rPr>
          <w:rFonts w:eastAsia="Calibri"/>
          <w:sz w:val="24"/>
          <w:szCs w:val="24"/>
        </w:rPr>
        <w:t xml:space="preserve">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Estrutura de Concreto Armado;</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Execução de Alvenaria;</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 xml:space="preserve">Execução de Cobertura. </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6.1.2.1.3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6.1.2.1.4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6.1.2.1.5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eastAsia="Times New Roman"/>
          <w:b/>
          <w:iCs/>
          <w:color w:val="000000"/>
          <w:sz w:val="24"/>
          <w:szCs w:val="24"/>
          <w:lang w:eastAsia="pt-BR"/>
        </w:rPr>
        <w:t>700.286,87</w:t>
      </w:r>
      <w:r>
        <w:rPr>
          <w:rFonts w:eastAsia="Times New Roman"/>
          <w:b/>
          <w:bCs/>
          <w:iCs/>
          <w:sz w:val="24"/>
          <w:szCs w:val="24"/>
          <w:lang w:eastAsia="pt-BR"/>
        </w:rPr>
        <w:t xml:space="preserve"> (setecentos mil duzentos e oitenta e seis </w:t>
      </w:r>
      <w:r>
        <w:rPr>
          <w:rFonts w:hint="default" w:eastAsia="Times New Roman"/>
          <w:b/>
          <w:bCs/>
          <w:iCs/>
          <w:sz w:val="24"/>
          <w:szCs w:val="24"/>
          <w:lang w:val="en-US" w:eastAsia="pt-BR"/>
        </w:rPr>
        <w:t xml:space="preserve">reais e </w:t>
      </w:r>
      <w:r>
        <w:rPr>
          <w:rFonts w:eastAsia="Times New Roman"/>
          <w:b/>
          <w:bCs/>
          <w:iCs/>
          <w:sz w:val="24"/>
          <w:szCs w:val="24"/>
          <w:lang w:eastAsia="pt-BR"/>
        </w:rPr>
        <w:t>oitenta e sete</w:t>
      </w:r>
      <w:r>
        <w:rPr>
          <w:rFonts w:hint="default" w:eastAsia="Times New Roman"/>
          <w:b/>
          <w:bCs/>
          <w:iCs/>
          <w:sz w:val="24"/>
          <w:szCs w:val="24"/>
          <w:lang w:val="en-US" w:eastAsia="pt-BR"/>
        </w:rPr>
        <w:t xml:space="preserve">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eastAsia="Times New Roman"/>
          <w:b/>
          <w:sz w:val="24"/>
          <w:szCs w:val="24"/>
          <w:lang w:eastAsia="pt-BR"/>
        </w:rPr>
        <w:t xml:space="preserve">210 (DUZENTOS E DEZ) DIAS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permanencia no local </w:t>
      </w:r>
      <w:r>
        <w:rPr>
          <w:rFonts w:eastAsia="Times New Roman"/>
          <w:sz w:val="24"/>
          <w:szCs w:val="24"/>
          <w:lang w:eastAsia="pt-BR"/>
        </w:rPr>
        <w:t>o Diário de Obra, onde deverá conter todas as informações relativas dos serviços executados. Os aditivos ou supressões de prazo ou valor</w:t>
      </w:r>
      <w:r>
        <w:rPr>
          <w:rFonts w:hint="default" w:eastAsia="Times New Roman"/>
          <w:sz w:val="24"/>
          <w:szCs w:val="24"/>
          <w:lang w:val="en-US" w:eastAsia="pt-BR"/>
        </w:rPr>
        <w:t>es</w:t>
      </w:r>
      <w:r>
        <w:rPr>
          <w:rFonts w:eastAsia="Times New Roman"/>
          <w:sz w:val="24"/>
          <w:szCs w:val="24"/>
          <w:lang w:eastAsia="pt-BR"/>
        </w:rPr>
        <w:t xml:space="preserve"> só serão aceitos com base nas informações anotadas</w:t>
      </w:r>
      <w:r>
        <w:rPr>
          <w:rFonts w:hint="default" w:eastAsia="Times New Roman"/>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estarpá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21</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overflowPunct w:val="0"/>
              <w:autoSpaceDE w:val="0"/>
              <w:autoSpaceDN w:val="0"/>
              <w:adjustRightInd w:val="0"/>
              <w:spacing w:after="0" w:line="240" w:lineRule="auto"/>
              <w:ind w:right="-1"/>
              <w:jc w:val="both"/>
              <w:textAlignment w:val="baseline"/>
              <w:rPr>
                <w:rFonts w:hint="default" w:eastAsia="MS Mincho"/>
                <w:b/>
                <w:i/>
                <w:iCs/>
                <w:sz w:val="24"/>
                <w:szCs w:val="24"/>
                <w:highlight w:val="none"/>
                <w:lang w:val="en-US" w:eastAsia="pt-BR"/>
              </w:rPr>
            </w:pPr>
            <w:r>
              <w:rPr>
                <w:rFonts w:eastAsia="MS Mincho"/>
                <w:b/>
                <w:i/>
                <w:iCs/>
                <w:sz w:val="24"/>
                <w:szCs w:val="24"/>
                <w:highlight w:val="none"/>
                <w:lang w:eastAsia="pt-BR"/>
              </w:rPr>
              <w:t xml:space="preserve">GERÊNCIA DE EDUCAÇÃO E CULTURA – DOTAÇÃO: 0105.12.361.502.1.11.449051000000 </w:t>
            </w:r>
            <w:r>
              <w:rPr>
                <w:rFonts w:hint="default" w:eastAsia="MS Mincho"/>
                <w:b/>
                <w:i/>
                <w:iCs/>
                <w:sz w:val="24"/>
                <w:szCs w:val="24"/>
                <w:highlight w:val="none"/>
                <w:lang w:val="en-US" w:eastAsia="pt-BR"/>
              </w:rPr>
              <w:t>(</w:t>
            </w:r>
            <w:r>
              <w:rPr>
                <w:rFonts w:eastAsia="MS Mincho"/>
                <w:b/>
                <w:i/>
                <w:iCs/>
                <w:sz w:val="24"/>
                <w:szCs w:val="24"/>
                <w:highlight w:val="none"/>
                <w:lang w:eastAsia="pt-BR"/>
              </w:rPr>
              <w:t>R 2390</w:t>
            </w:r>
            <w:r>
              <w:rPr>
                <w:rFonts w:hint="default" w:eastAsia="MS Mincho"/>
                <w:b/>
                <w:i/>
                <w:iCs/>
                <w:sz w:val="24"/>
                <w:szCs w:val="24"/>
                <w:highlight w:val="none"/>
                <w:lang w:val="en-US" w:eastAsia="pt-BR"/>
              </w:rPr>
              <w:t>)</w:t>
            </w: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tbl>
      <w:tblPr>
        <w:tblStyle w:val="12"/>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0105</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2390</w:t>
            </w:r>
          </w:p>
        </w:tc>
      </w:tr>
    </w:tbl>
    <w:p>
      <w:pPr>
        <w:overflowPunct w:val="0"/>
        <w:autoSpaceDE w:val="0"/>
        <w:autoSpaceDN w:val="0"/>
        <w:adjustRightInd w:val="0"/>
        <w:spacing w:after="0" w:line="240" w:lineRule="auto"/>
        <w:ind w:left="993" w:right="-1"/>
        <w:jc w:val="both"/>
        <w:textAlignment w:val="baseline"/>
        <w:rPr>
          <w:rFonts w:eastAsia="Times New Roman"/>
          <w:b/>
          <w:iCs/>
          <w:sz w:val="24"/>
          <w:szCs w:val="24"/>
          <w:highlight w:val="none"/>
          <w:lang w:eastAsia="pt-BR"/>
        </w:rPr>
      </w:pPr>
    </w:p>
    <w:p>
      <w:pPr>
        <w:overflowPunct w:val="0"/>
        <w:autoSpaceDE w:val="0"/>
        <w:autoSpaceDN w:val="0"/>
        <w:adjustRightInd w:val="0"/>
        <w:spacing w:after="0" w:line="240" w:lineRule="auto"/>
        <w:ind w:left="993" w:right="-1"/>
        <w:jc w:val="both"/>
        <w:textAlignment w:val="baseline"/>
        <w:rPr>
          <w:rFonts w:eastAsia="Times New Roman"/>
          <w:b/>
          <w:iCs/>
          <w:sz w:val="24"/>
          <w:szCs w:val="24"/>
          <w:lang w:eastAsia="pt-BR"/>
        </w:rPr>
      </w:pPr>
    </w:p>
    <w:p>
      <w:pPr>
        <w:keepNext/>
        <w:keepLines/>
        <w:widowControl w:val="0"/>
        <w:numPr>
          <w:ilvl w:val="0"/>
          <w:numId w:val="18"/>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14.3</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14.4</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 incidentes ou que venham a incidir sobre a obra, objeto da presente licitação;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03 (três)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15.3</w:t>
      </w:r>
      <w:r>
        <w:rPr>
          <w:rFonts w:eastAsia="Times New Roman"/>
          <w:sz w:val="24"/>
          <w:szCs w:val="24"/>
          <w:lang w:eastAsia="pt-BR"/>
        </w:rPr>
        <w:tab/>
      </w:r>
      <w:r>
        <w:rPr>
          <w:rFonts w:eastAsia="Times New Roman"/>
          <w:sz w:val="24"/>
          <w:szCs w:val="24"/>
          <w:lang w:eastAsia="pt-BR"/>
        </w:rPr>
        <w:t xml:space="preserve">O prazo estipulado no subitem </w:t>
      </w:r>
      <w:r>
        <w:rPr>
          <w:rFonts w:eastAsia="Times New Roman"/>
          <w:b/>
          <w:color w:val="FF0000"/>
          <w:sz w:val="24"/>
          <w:szCs w:val="24"/>
          <w:lang w:eastAsia="pt-BR"/>
        </w:rPr>
        <w:t>15.2</w:t>
      </w:r>
      <w:r>
        <w:rPr>
          <w:rFonts w:eastAsia="Times New Roman"/>
          <w:sz w:val="24"/>
          <w:szCs w:val="24"/>
          <w:lang w:eastAsia="pt-BR"/>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15.4</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15.5</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15.6</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15.7</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Batang"/>
          <w:bCs/>
          <w:sz w:val="24"/>
          <w:szCs w:val="24"/>
          <w:lang w:eastAsia="pt-BR"/>
        </w:rPr>
      </w:pPr>
      <w:r>
        <w:rPr>
          <w:rFonts w:eastAsia="Batang"/>
          <w:bCs/>
          <w:sz w:val="24"/>
          <w:szCs w:val="24"/>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Praça Prefeito Euclides Antônio Fabris 343</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Planilha Orçamentária</w:t>
      </w:r>
      <w:r>
        <w:rPr>
          <w:rFonts w:hint="default" w:eastAsia="Times New Roman"/>
          <w:bCs/>
          <w:iCs/>
          <w:sz w:val="24"/>
          <w:szCs w:val="24"/>
          <w:lang w:val="en-US"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Resumo Orçamentário;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Cronograma Físico Financeiro;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Composição do BDI; </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 Cálculo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Descritivo;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Composiç</w:t>
      </w:r>
      <w:r>
        <w:rPr>
          <w:rFonts w:hint="default" w:eastAsia="Times New Roman"/>
          <w:bCs/>
          <w:iCs/>
          <w:sz w:val="24"/>
          <w:szCs w:val="24"/>
          <w:lang w:val="en-US" w:eastAsia="pt-BR"/>
        </w:rPr>
        <w:t>ão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RRT </w:t>
      </w:r>
      <w:r>
        <w:rPr>
          <w:rFonts w:hint="default" w:eastAsia="Times New Roman"/>
          <w:bCs/>
          <w:iCs/>
          <w:sz w:val="24"/>
          <w:szCs w:val="24"/>
          <w:lang w:val="en-US" w:eastAsia="pt-BR"/>
        </w:rPr>
        <w:t>de Projeto e Orçamento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ART </w:t>
      </w:r>
      <w:r>
        <w:rPr>
          <w:rFonts w:hint="default" w:eastAsia="Times New Roman"/>
          <w:bCs/>
          <w:iCs/>
          <w:sz w:val="24"/>
          <w:szCs w:val="24"/>
          <w:lang w:val="en-US" w:eastAsia="pt-BR"/>
        </w:rPr>
        <w:t>de fiscalização nº 1320210073696;</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Projeto Arquitetônico.</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Josemar Tomazelli</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Naviraí - MS, 20 de agosto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4"/>
          <w:szCs w:val="24"/>
          <w:lang w:val="en-US" w:eastAsia="pt-BR"/>
        </w:rPr>
      </w:pPr>
      <w:r>
        <w:rPr>
          <w:rFonts w:hint="default" w:eastAsia="Times New Roman"/>
          <w:b/>
          <w:color w:val="000000"/>
          <w:sz w:val="24"/>
          <w:szCs w:val="24"/>
          <w:lang w:val="en-US"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1</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MUNICÍPIO</w:t>
      </w:r>
      <w:bookmarkStart w:id="0" w:name="_GoBack"/>
      <w:bookmarkEnd w:id="0"/>
      <w:r>
        <w:rPr>
          <w:rFonts w:eastAsia="Times New Roman"/>
          <w:iCs/>
          <w:sz w:val="24"/>
          <w:szCs w:val="24"/>
          <w:lang w:eastAsia="pt-BR"/>
        </w:rPr>
        <w:t xml:space="preserve">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207/2021</w:t>
      </w:r>
      <w:r>
        <w:rPr>
          <w:rFonts w:eastAsia="Times New Roman"/>
          <w:sz w:val="24"/>
          <w:szCs w:val="24"/>
          <w:lang w:eastAsia="pt-BR"/>
        </w:rPr>
        <w:t xml:space="preserve">, gerado pela </w:t>
      </w:r>
      <w:r>
        <w:rPr>
          <w:rFonts w:eastAsia="Times New Roman"/>
          <w:b/>
          <w:sz w:val="24"/>
          <w:szCs w:val="24"/>
          <w:lang w:eastAsia="pt-BR"/>
        </w:rPr>
        <w:t>CONCORRÊNCIA nº. 00</w:t>
      </w:r>
      <w:r>
        <w:rPr>
          <w:rFonts w:hint="default" w:eastAsia="Times New Roman"/>
          <w:b/>
          <w:sz w:val="24"/>
          <w:szCs w:val="24"/>
          <w:lang w:val="en-US" w:eastAsia="pt-BR"/>
        </w:rPr>
        <w:t>2</w:t>
      </w:r>
      <w:r>
        <w:rPr>
          <w:rFonts w:eastAsia="Times New Roman"/>
          <w:b/>
          <w:sz w:val="24"/>
          <w:szCs w:val="24"/>
          <w:lang w:eastAsia="pt-BR"/>
        </w:rPr>
        <w:t>/202</w:t>
      </w:r>
      <w:r>
        <w:rPr>
          <w:rFonts w:hint="default" w:eastAsia="Times New Roman"/>
          <w:b/>
          <w:sz w:val="24"/>
          <w:szCs w:val="24"/>
          <w:lang w:val="en-US" w:eastAsia="pt-BR"/>
        </w:rPr>
        <w:t>1</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eastAsia="Times New Roman"/>
          <w:b/>
          <w:iCs/>
          <w:sz w:val="24"/>
          <w:szCs w:val="24"/>
          <w:lang w:eastAsia="pt-BR"/>
        </w:rPr>
        <w:t>CONTRATAÇÃO DE EMPRESA ESPECIALIZADA NA EXECUÇÃO DE REFORMA NA ESCOLA MUNICIPAL DE ENSINO FUNDAMENTAL MARECHAL CANDIDO RONDON SITUADA NA AVENIDA CAARAPÓ, Nº 900 - CENTRO, CONFORME MEMORIAL DESCRITIVO. SOLICITAÇÃO DA GERÊNCIA DE OBRAS DO MUNICÍPIO DE NAVIRAÍ-MS. PEDIDO DE SERVIÇO Nº 302/2021.</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207/2021</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w:t>
      </w:r>
      <w:r>
        <w:rPr>
          <w:rFonts w:eastAsia="Times New Roman"/>
          <w:b/>
          <w:iCs/>
          <w:sz w:val="24"/>
          <w:szCs w:val="24"/>
          <w:lang w:eastAsia="pt-BR"/>
        </w:rPr>
        <w:t>02/2021</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 xml:space="preserve">5.1 </w:t>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numPr>
          <w:ilvl w:val="0"/>
          <w:numId w:val="0"/>
        </w:numPr>
        <w:overflowPunct w:val="0"/>
        <w:autoSpaceDE w:val="0"/>
        <w:autoSpaceDN w:val="0"/>
        <w:adjustRightInd w:val="0"/>
        <w:spacing w:after="0" w:line="240" w:lineRule="auto"/>
        <w:ind w:left="66" w:lef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1</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tbl>
      <w:tblPr>
        <w:tblStyle w:val="12"/>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tabs>
                <w:tab w:val="left" w:pos="2346"/>
              </w:tabs>
              <w:overflowPunct w:val="0"/>
              <w:autoSpaceDE w:val="0"/>
              <w:autoSpaceDN w:val="0"/>
              <w:adjustRightInd w:val="0"/>
              <w:spacing w:after="0" w:line="240" w:lineRule="auto"/>
              <w:ind w:right="-1"/>
              <w:jc w:val="both"/>
              <w:textAlignment w:val="baseline"/>
              <w:rPr>
                <w:rFonts w:hint="default" w:eastAsia="MS Mincho"/>
                <w:iCs/>
                <w:sz w:val="24"/>
                <w:szCs w:val="24"/>
                <w:lang w:val="en-US" w:eastAsia="pt-BR"/>
              </w:rPr>
            </w:pPr>
            <w:r>
              <w:rPr>
                <w:rFonts w:eastAsia="MS Mincho"/>
                <w:b/>
                <w:i/>
                <w:iCs/>
                <w:sz w:val="24"/>
                <w:szCs w:val="24"/>
                <w:lang w:eastAsia="pt-BR"/>
              </w:rPr>
              <w:t>GERÊNCIA DE EDUCAÇÃO E CULTURA – DOTAÇÃO: 0105.12.361.502.1.11.449051000000</w:t>
            </w:r>
            <w:r>
              <w:rPr>
                <w:rFonts w:hint="default" w:eastAsia="MS Mincho"/>
                <w:b/>
                <w:i/>
                <w:iCs/>
                <w:sz w:val="24"/>
                <w:szCs w:val="24"/>
                <w:lang w:val="en-US" w:eastAsia="pt-BR"/>
              </w:rPr>
              <w:t xml:space="preserve"> (</w:t>
            </w:r>
            <w:r>
              <w:rPr>
                <w:rFonts w:eastAsia="MS Mincho"/>
                <w:b/>
                <w:i/>
                <w:iCs/>
                <w:sz w:val="24"/>
                <w:szCs w:val="24"/>
                <w:lang w:eastAsia="pt-BR"/>
              </w:rPr>
              <w:t>R: 2390</w:t>
            </w:r>
            <w:r>
              <w:rPr>
                <w:rFonts w:hint="default" w:eastAsia="MS Mincho"/>
                <w:b/>
                <w:i/>
                <w:iCs/>
                <w:sz w:val="24"/>
                <w:szCs w:val="24"/>
                <w:lang w:val="en-US" w:eastAsia="pt-BR"/>
              </w:rPr>
              <w:t>)</w:t>
            </w:r>
          </w:p>
        </w:tc>
      </w:tr>
    </w:tbl>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Pr>
          <w:rFonts w:eastAsia="Times New Roman"/>
          <w:iCs/>
          <w:sz w:val="24"/>
          <w:szCs w:val="24"/>
          <w:lang w:eastAsia="pt-BR"/>
        </w:rPr>
        <w:tab/>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9"/>
        <w:gridCol w:w="710"/>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Órgão/Unidade</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0105</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2390</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1146"/>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270</w:t>
      </w:r>
      <w:r>
        <w:rPr>
          <w:rFonts w:eastAsia="Times New Roman"/>
          <w:b/>
          <w:sz w:val="24"/>
          <w:szCs w:val="24"/>
          <w:lang w:eastAsia="pt-BR"/>
        </w:rPr>
        <w:t xml:space="preserve"> (</w:t>
      </w:r>
      <w:r>
        <w:rPr>
          <w:rFonts w:hint="default" w:eastAsia="Times New Roman"/>
          <w:b/>
          <w:sz w:val="24"/>
          <w:szCs w:val="24"/>
          <w:lang w:val="en-US" w:eastAsia="pt-BR"/>
        </w:rPr>
        <w:t>duzentos e setenta</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1</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207/2021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w:t>
      </w:r>
      <w:r>
        <w:rPr>
          <w:rFonts w:hint="default" w:eastAsia="Times New Roman"/>
          <w:b/>
          <w:bCs/>
          <w:iCs/>
          <w:sz w:val="24"/>
          <w:szCs w:val="24"/>
          <w:lang w:val="en-US" w:eastAsia="pt-BR"/>
        </w:rPr>
        <w:t>0</w:t>
      </w:r>
      <w:r>
        <w:rPr>
          <w:rFonts w:eastAsia="Times New Roman"/>
          <w:b/>
          <w:bCs/>
          <w:iCs/>
          <w:sz w:val="24"/>
          <w:szCs w:val="24"/>
          <w:lang w:eastAsia="pt-BR"/>
        </w:rPr>
        <w:t>2/2021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373" w:bottom="1134" w:left="1134" w:header="720" w:footer="11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w:t>
            </w:r>
            <w:r>
              <w:rPr>
                <w:rFonts w:eastAsia="Times New Roman"/>
                <w:b/>
                <w:color w:val="FF0000"/>
                <w:sz w:val="24"/>
                <w:szCs w:val="24"/>
                <w:lang w:eastAsia="pt-BR"/>
              </w:rPr>
              <w:t>2/2021</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w:t>
      </w:r>
      <w:r>
        <w:rPr>
          <w:rFonts w:eastAsia="Arial Unicode MS"/>
          <w:b/>
          <w:sz w:val="24"/>
          <w:szCs w:val="24"/>
          <w:lang w:eastAsia="pt-BR"/>
        </w:rPr>
        <w:t>2/2021</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1</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1</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1134"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Segoe Print"/>
    <w:panose1 w:val="02020404030301010803"/>
    <w:charset w:val="00"/>
    <w:family w:val="roman"/>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E9216EC"/>
    <w:multiLevelType w:val="multilevel"/>
    <w:tmpl w:val="0E9216EC"/>
    <w:lvl w:ilvl="0" w:tentative="0">
      <w:start w:val="5"/>
      <w:numFmt w:val="decimal"/>
      <w:lvlText w:val="%1"/>
      <w:lvlJc w:val="left"/>
      <w:pPr>
        <w:ind w:left="360" w:hanging="360"/>
      </w:pPr>
      <w:rPr>
        <w:rFonts w:hint="default"/>
      </w:rPr>
    </w:lvl>
    <w:lvl w:ilvl="1" w:tentative="0">
      <w:start w:val="2"/>
      <w:numFmt w:val="decimal"/>
      <w:lvlText w:val="%1.%2"/>
      <w:lvlJc w:val="left"/>
      <w:pPr>
        <w:ind w:left="1287" w:hanging="36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6642" w:hanging="108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8856" w:hanging="1440"/>
      </w:pPr>
      <w:rPr>
        <w:rFonts w:hint="default"/>
      </w:rPr>
    </w:lvl>
  </w:abstractNum>
  <w:abstractNum w:abstractNumId="4">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5">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9">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0">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1">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2">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3">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6">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7">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1">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DC4FC7"/>
    <w:multiLevelType w:val="singleLevel"/>
    <w:tmpl w:val="79DC4FC7"/>
    <w:lvl w:ilvl="0" w:tentative="0">
      <w:start w:val="14"/>
      <w:numFmt w:val="decimal"/>
      <w:lvlText w:val="%1"/>
      <w:lvlJc w:val="left"/>
    </w:lvl>
  </w:abstractNum>
  <w:abstractNum w:abstractNumId="37">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
  </w:num>
  <w:num w:numId="3">
    <w:abstractNumId w:val="23"/>
  </w:num>
  <w:num w:numId="4">
    <w:abstractNumId w:val="25"/>
  </w:num>
  <w:num w:numId="5">
    <w:abstractNumId w:val="26"/>
  </w:num>
  <w:num w:numId="6">
    <w:abstractNumId w:val="19"/>
  </w:num>
  <w:num w:numId="7">
    <w:abstractNumId w:val="0"/>
  </w:num>
  <w:num w:numId="8">
    <w:abstractNumId w:val="4"/>
  </w:num>
  <w:num w:numId="9">
    <w:abstractNumId w:val="10"/>
  </w:num>
  <w:num w:numId="10">
    <w:abstractNumId w:val="18"/>
  </w:num>
  <w:num w:numId="11">
    <w:abstractNumId w:val="6"/>
  </w:num>
  <w:num w:numId="12">
    <w:abstractNumId w:val="31"/>
  </w:num>
  <w:num w:numId="13">
    <w:abstractNumId w:val="27"/>
  </w:num>
  <w:num w:numId="14">
    <w:abstractNumId w:val="13"/>
  </w:num>
  <w:num w:numId="15">
    <w:abstractNumId w:val="29"/>
  </w:num>
  <w:num w:numId="16">
    <w:abstractNumId w:val="35"/>
  </w:num>
  <w:num w:numId="17">
    <w:abstractNumId w:val="20"/>
  </w:num>
  <w:num w:numId="18">
    <w:abstractNumId w:val="36"/>
  </w:num>
  <w:num w:numId="19">
    <w:abstractNumId w:val="28"/>
  </w:num>
  <w:num w:numId="20">
    <w:abstractNumId w:val="15"/>
  </w:num>
  <w:num w:numId="21">
    <w:abstractNumId w:val="16"/>
  </w:num>
  <w:num w:numId="22">
    <w:abstractNumId w:val="17"/>
  </w:num>
  <w:num w:numId="23">
    <w:abstractNumId w:val="37"/>
  </w:num>
  <w:num w:numId="24">
    <w:abstractNumId w:val="22"/>
  </w:num>
  <w:num w:numId="25">
    <w:abstractNumId w:val="5"/>
  </w:num>
  <w:num w:numId="26">
    <w:abstractNumId w:val="21"/>
  </w:num>
  <w:num w:numId="27">
    <w:abstractNumId w:val="3"/>
  </w:num>
  <w:num w:numId="28">
    <w:abstractNumId w:val="34"/>
  </w:num>
  <w:num w:numId="29">
    <w:abstractNumId w:val="7"/>
  </w:num>
  <w:num w:numId="30">
    <w:abstractNumId w:val="9"/>
  </w:num>
  <w:num w:numId="31">
    <w:abstractNumId w:val="24"/>
  </w:num>
  <w:num w:numId="32">
    <w:abstractNumId w:val="33"/>
  </w:num>
  <w:num w:numId="33">
    <w:abstractNumId w:val="12"/>
  </w:num>
  <w:num w:numId="34">
    <w:abstractNumId w:val="30"/>
  </w:num>
  <w:num w:numId="35">
    <w:abstractNumId w:val="32"/>
  </w:num>
  <w:num w:numId="36">
    <w:abstractNumId w:val="11"/>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179B2A38"/>
    <w:rsid w:val="38DC4B70"/>
    <w:rsid w:val="5200520C"/>
    <w:rsid w:val="56085DBC"/>
    <w:rsid w:val="657C67DA"/>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unhideWhenUsed/>
    <w:uiPriority w:val="99"/>
    <w:rPr>
      <w:color w:val="800080"/>
      <w:u w:val="single"/>
    </w:rPr>
  </w:style>
  <w:style w:type="character" w:styleId="14">
    <w:name w:val="Hyperlink"/>
    <w:uiPriority w:val="0"/>
    <w:rPr>
      <w:color w:val="0000FF"/>
      <w:u w:val="single"/>
    </w:rPr>
  </w:style>
  <w:style w:type="character" w:styleId="15">
    <w:name w:val="page number"/>
    <w:basedOn w:val="11"/>
    <w:uiPriority w:val="0"/>
  </w:style>
  <w:style w:type="paragraph" w:styleId="16">
    <w:name w:val="Body Text"/>
    <w:basedOn w:val="1"/>
    <w:link w:val="43"/>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qFormat/>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uiPriority w:val="0"/>
    <w:rPr>
      <w:rFonts w:ascii="Arial" w:hAnsi="Arial" w:eastAsia="Times New Roman" w:cs="Times New Roman"/>
      <w:b/>
      <w:szCs w:val="20"/>
      <w:lang w:val="zh-CN" w:eastAsia="zh-CN"/>
    </w:rPr>
  </w:style>
  <w:style w:type="character" w:customStyle="1" w:styleId="37">
    <w:name w:val="Título 6 Char"/>
    <w:basedOn w:val="11"/>
    <w:link w:val="7"/>
    <w:uiPriority w:val="0"/>
    <w:rPr>
      <w:rFonts w:ascii="Arial" w:hAnsi="Arial" w:eastAsia="Times New Roman" w:cs="Times New Roman"/>
      <w:b/>
      <w:szCs w:val="20"/>
      <w:lang w:val="zh-CN" w:eastAsia="zh-CN"/>
    </w:rPr>
  </w:style>
  <w:style w:type="character" w:customStyle="1" w:styleId="38">
    <w:name w:val="Título 7 Char"/>
    <w:basedOn w:val="11"/>
    <w:link w:val="8"/>
    <w:uiPriority w:val="0"/>
    <w:rPr>
      <w:rFonts w:ascii="Arial" w:hAnsi="Arial" w:eastAsia="Times New Roman" w:cs="Times New Roman"/>
      <w:szCs w:val="20"/>
      <w:u w:val="single"/>
      <w:lang w:val="zh-CN" w:eastAsia="zh-CN"/>
    </w:rPr>
  </w:style>
  <w:style w:type="character" w:customStyle="1" w:styleId="39">
    <w:name w:val="Título 8 Char"/>
    <w:basedOn w:val="11"/>
    <w:link w:val="9"/>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qFormat/>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uiPriority w:val="0"/>
    <w:rPr>
      <w:rFonts w:ascii="Arial" w:hAnsi="Arial" w:eastAsia="Times New Roman" w:cs="Times New Roman"/>
      <w:szCs w:val="20"/>
      <w:lang w:val="zh-CN" w:eastAsia="zh-CN"/>
    </w:rPr>
  </w:style>
  <w:style w:type="character" w:customStyle="1" w:styleId="44">
    <w:name w:val="Recuo de corpo de texto 3 Char"/>
    <w:basedOn w:val="11"/>
    <w:link w:val="27"/>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uiPriority w:val="0"/>
    <w:rPr>
      <w:rFonts w:ascii="Arial" w:hAnsi="Arial" w:eastAsia="Times New Roman" w:cs="Times New Roman"/>
      <w:sz w:val="21"/>
      <w:szCs w:val="20"/>
      <w:lang w:val="zh-CN" w:eastAsia="zh-CN"/>
    </w:rPr>
  </w:style>
  <w:style w:type="character" w:customStyle="1" w:styleId="46">
    <w:name w:val="Subtítulo Char"/>
    <w:basedOn w:val="11"/>
    <w:link w:val="29"/>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qFormat/>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uiPriority w:val="0"/>
    <w:rPr>
      <w:rFonts w:ascii="Tahoma" w:hAnsi="Tahoma" w:eastAsia="Times New Roman" w:cs="Times New Roman"/>
      <w:sz w:val="16"/>
      <w:szCs w:val="16"/>
      <w:lang w:val="zh-CN" w:eastAsia="zh-CN"/>
    </w:rPr>
  </w:style>
  <w:style w:type="character" w:customStyle="1" w:styleId="51">
    <w:name w:val="Título Char"/>
    <w:basedOn w:val="11"/>
    <w:link w:val="19"/>
    <w:uiPriority w:val="0"/>
    <w:rPr>
      <w:rFonts w:ascii="Arial" w:hAnsi="Arial" w:eastAsia="Times New Roman" w:cs="Times New Roman"/>
      <w:b/>
      <w:bCs/>
      <w:color w:val="000000"/>
      <w:sz w:val="24"/>
      <w:szCs w:val="27"/>
      <w:lang w:val="zh-CN" w:eastAsia="zh-CN"/>
    </w:rPr>
  </w:style>
  <w:style w:type="paragraph" w:customStyle="1" w:styleId="52">
    <w:name w:val="Defaul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57</TotalTime>
  <ScaleCrop>false</ScaleCrop>
  <LinksUpToDate>false</LinksUpToDate>
  <CharactersWithSpaces>67633</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2021-09-08T18:42:31Z</cp:lastPrinted>
  <dcterms:modified xsi:type="dcterms:W3CDTF">2021-09-08T18:50:39Z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1046-11.2.0.10224</vt:lpwstr>
  </property>
</Properties>
</file>