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Naviraí/MS, 2</w:t>
      </w:r>
      <w:r>
        <w:rPr>
          <w:rFonts w:hint="default" w:eastAsia="Times New Roman"/>
          <w:iCs/>
          <w:sz w:val="24"/>
          <w:szCs w:val="24"/>
          <w:lang w:val="en-US" w:eastAsia="pt-BR"/>
        </w:rPr>
        <w:t>6</w:t>
      </w:r>
      <w:r>
        <w:rPr>
          <w:rFonts w:eastAsia="Times New Roman"/>
          <w:iCs/>
          <w:sz w:val="24"/>
          <w:szCs w:val="24"/>
          <w:lang w:eastAsia="pt-BR"/>
        </w:rPr>
        <w:t xml:space="preserve"> de agosto de 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213/2021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003/2021</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eastAsia="Times New Roman"/>
          <w:iCs/>
          <w:sz w:val="24"/>
          <w:szCs w:val="24"/>
          <w:lang w:eastAsia="pt-BR"/>
        </w:rPr>
        <w:t xml:space="preserve">, sito na Praça Prefeito Euclides Antônio Fabris, n.º 343,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sz w:val="24"/>
          <w:szCs w:val="24"/>
          <w:lang w:val="en-US" w:eastAsia="pt-BR"/>
        </w:rPr>
        <w:t>18 de outubro de 2021</w:t>
      </w:r>
      <w:r>
        <w:rPr>
          <w:rFonts w:hint="default" w:eastAsia="Times New Roman"/>
          <w:b/>
          <w:bCs/>
          <w:iCs/>
          <w:snapToGrid w:val="0"/>
          <w:sz w:val="24"/>
          <w:szCs w:val="24"/>
          <w:highlight w:val="none"/>
          <w:lang w:val="en-US" w:eastAsia="pt-BR"/>
        </w:rPr>
        <w:t xml:space="preserve">, </w:t>
      </w:r>
      <w:r>
        <w:rPr>
          <w:rFonts w:eastAsia="Times New Roman"/>
          <w:b/>
          <w:bCs/>
          <w:sz w:val="24"/>
          <w:szCs w:val="24"/>
          <w:highlight w:val="none"/>
          <w:lang w:eastAsia="pt-BR"/>
        </w:rPr>
        <w:t>às</w:t>
      </w:r>
      <w:r>
        <w:rPr>
          <w:rFonts w:hint="default" w:eastAsia="Times New Roman"/>
          <w:b/>
          <w:bCs/>
          <w:sz w:val="24"/>
          <w:szCs w:val="24"/>
          <w:highlight w:val="none"/>
          <w:lang w:val="en-US" w:eastAsia="pt-BR"/>
        </w:rPr>
        <w:t xml:space="preserve"> 08h00min</w:t>
      </w:r>
      <w:r>
        <w:rPr>
          <w:rFonts w:eastAsia="Times New Roman"/>
          <w:b/>
          <w:bCs/>
          <w:color w:val="000000"/>
          <w:sz w:val="24"/>
          <w:szCs w:val="24"/>
          <w:highlight w:val="none"/>
          <w:lang w:eastAsia="pt-BR"/>
        </w:rPr>
        <w:t>.</w:t>
      </w:r>
    </w:p>
    <w:p>
      <w:pPr>
        <w:spacing w:after="0"/>
        <w:ind w:left="567" w:hanging="567"/>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4"/>
          <w:szCs w:val="24"/>
          <w:lang w:eastAsia="pt-BR"/>
        </w:rPr>
      </w:pPr>
      <w:r>
        <w:rPr>
          <w:rFonts w:eastAsia="Times New Roman"/>
          <w:iCs/>
          <w:sz w:val="24"/>
          <w:szCs w:val="24"/>
          <w:lang w:eastAsia="pt-BR"/>
        </w:rPr>
        <w:t xml:space="preserve">Objeto da presente licitação é a </w:t>
      </w:r>
      <w:r>
        <w:rPr>
          <w:rFonts w:eastAsia="Times New Roman"/>
          <w:b/>
          <w:iCs/>
          <w:sz w:val="24"/>
          <w:szCs w:val="24"/>
          <w:lang w:eastAsia="pt-BR"/>
        </w:rPr>
        <w:t>CONTRATAÇÃO DE EMPRESA ESPECIALIZADA NA EXECUÇÃO DE REFORMA NA ESCOLA MUNICIPAL DE EDUCAÇÃO INFANTIL E ENSINO FUNDAMENTAL JOSÉ MARTINS FLORES, SITUADO NA RUA HORT</w:t>
      </w:r>
      <w:r>
        <w:rPr>
          <w:rFonts w:hint="default" w:eastAsia="Times New Roman"/>
          <w:b/>
          <w:iCs/>
          <w:sz w:val="24"/>
          <w:szCs w:val="24"/>
          <w:lang w:val="en-US" w:eastAsia="pt-BR"/>
        </w:rPr>
        <w:t>E</w:t>
      </w:r>
      <w:r>
        <w:rPr>
          <w:rFonts w:eastAsia="Times New Roman"/>
          <w:b/>
          <w:iCs/>
          <w:sz w:val="24"/>
          <w:szCs w:val="24"/>
          <w:lang w:eastAsia="pt-BR"/>
        </w:rPr>
        <w:t>NCIA, N.° 340, SOL NASCENTE, CONFORME MEMORIAL DESCRITIVO. SOLICITAÇÃO DA GERÊNCIA DE OBRAS. PEDIDO DE COMPRAS N.º 303/2021</w:t>
      </w:r>
      <w:r>
        <w:rPr>
          <w:rFonts w:hint="default" w:eastAsia="Times New Roman"/>
          <w:b/>
          <w:iCs/>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003</w:t>
            </w:r>
            <w:r>
              <w:rPr>
                <w:rFonts w:ascii="Arial" w:hAnsi="Arial" w:eastAsia="MS Mincho" w:cs="Arial"/>
                <w:b/>
                <w:iCs/>
                <w:szCs w:val="20"/>
                <w:lang w:eastAsia="pt-BR"/>
              </w:rPr>
              <w:t>/2021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18/10/2021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w:t>
            </w:r>
            <w:r>
              <w:rPr>
                <w:rFonts w:hint="default" w:ascii="Arial" w:hAnsi="Arial" w:eastAsia="MS Mincho" w:cs="Arial"/>
                <w:b/>
                <w:iCs/>
                <w:szCs w:val="20"/>
                <w:lang w:val="en-US" w:eastAsia="pt-BR"/>
              </w:rPr>
              <w:t>Á</w:t>
            </w:r>
            <w:r>
              <w:rPr>
                <w:rFonts w:ascii="Arial" w:hAnsi="Arial" w:eastAsia="MS Mincho" w:cs="Arial"/>
                <w:b/>
                <w:iCs/>
                <w:szCs w:val="20"/>
                <w:lang w:eastAsia="pt-BR"/>
              </w:rPr>
              <w:t>RIO:</w:t>
            </w:r>
            <w:r>
              <w:rPr>
                <w:rFonts w:hint="default" w:ascii="Arial" w:hAnsi="Arial" w:eastAsia="MS Mincho" w:cs="Arial"/>
                <w:b/>
                <w:iCs/>
                <w:szCs w:val="20"/>
                <w:lang w:val="en-US" w:eastAsia="pt-BR"/>
              </w:rPr>
              <w:t xml:space="preserve"> 08h00min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003/2021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18/10/2021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08h00min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CREDENCIMENTO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yellow"/>
        </w:rPr>
        <w:t>(Anexo III)</w:t>
      </w:r>
      <w:r>
        <w:rPr>
          <w:rFonts w:eastAsia="Calibri"/>
          <w:sz w:val="24"/>
          <w:szCs w:val="24"/>
        </w:rPr>
        <w:t xml:space="preserve">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Estrutura de Concreto Armado;</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r>
        <w:rPr>
          <w:rFonts w:hint="default" w:ascii="Times New Roman" w:hAnsi="Times New Roman" w:eastAsia="Times New Roman" w:cs="Times New Roman"/>
          <w:b/>
          <w:color w:val="000000"/>
          <w:spacing w:val="-3"/>
          <w:sz w:val="28"/>
          <w:szCs w:val="28"/>
          <w:highlight w:val="yellow"/>
          <w:lang w:val="en-US" w:eastAsia="pt-BR"/>
        </w:rPr>
        <w:t>Execução de Alvenaria;</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r>
        <w:rPr>
          <w:rFonts w:hint="default" w:ascii="Times New Roman" w:hAnsi="Times New Roman" w:eastAsia="Times New Roman" w:cs="Times New Roman"/>
          <w:b/>
          <w:color w:val="000000"/>
          <w:spacing w:val="-3"/>
          <w:sz w:val="28"/>
          <w:szCs w:val="28"/>
          <w:highlight w:val="yellow"/>
          <w:lang w:val="en-US" w:eastAsia="pt-BR"/>
        </w:rPr>
        <w:t xml:space="preserve">Execução de Cobertura. </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6.1.2.1.3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6.1.2.1.4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6.1.2.1.5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iCs/>
          <w:color w:val="000000"/>
          <w:sz w:val="24"/>
          <w:szCs w:val="24"/>
          <w:lang w:val="en-US" w:eastAsia="pt-BR"/>
        </w:rPr>
        <w:t>747.223,73</w:t>
      </w:r>
      <w:r>
        <w:rPr>
          <w:rFonts w:eastAsia="Times New Roman"/>
          <w:b/>
          <w:bCs/>
          <w:iCs/>
          <w:sz w:val="24"/>
          <w:szCs w:val="24"/>
          <w:lang w:eastAsia="pt-BR"/>
        </w:rPr>
        <w:t xml:space="preserve"> (setecentos </w:t>
      </w:r>
      <w:r>
        <w:rPr>
          <w:rFonts w:hint="default" w:eastAsia="Times New Roman"/>
          <w:b/>
          <w:bCs/>
          <w:iCs/>
          <w:sz w:val="24"/>
          <w:szCs w:val="24"/>
          <w:lang w:val="en-US" w:eastAsia="pt-BR"/>
        </w:rPr>
        <w:t>e quarenta e sete mil duzentos e vinte e três reais e setenta e três centavos</w:t>
      </w:r>
      <w:r>
        <w:rPr>
          <w:rFonts w:eastAsia="Times New Roman"/>
          <w:b/>
          <w:bCs/>
          <w:iCs/>
          <w:sz w:val="24"/>
          <w:szCs w:val="24"/>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u w:val="none"/>
          <w:lang w:val="en-US" w:eastAsia="pt-BR"/>
        </w:rPr>
        <w:t>180</w:t>
      </w:r>
      <w:r>
        <w:rPr>
          <w:rFonts w:eastAsia="Times New Roman"/>
          <w:b/>
          <w:sz w:val="24"/>
          <w:szCs w:val="24"/>
          <w:lang w:eastAsia="pt-BR"/>
        </w:rPr>
        <w:t xml:space="preserve"> (</w:t>
      </w:r>
      <w:r>
        <w:rPr>
          <w:rFonts w:hint="default" w:eastAsia="Times New Roman"/>
          <w:b/>
          <w:sz w:val="24"/>
          <w:szCs w:val="24"/>
          <w:lang w:val="en-US" w:eastAsia="pt-BR"/>
        </w:rPr>
        <w:t>cento e oitenta</w:t>
      </w:r>
      <w:r>
        <w:rPr>
          <w:rFonts w:eastAsia="Times New Roman"/>
          <w:b/>
          <w:sz w:val="24"/>
          <w:szCs w:val="24"/>
          <w:lang w:eastAsia="pt-BR"/>
        </w:rPr>
        <w:t xml:space="preserve">) DIAS </w:t>
      </w:r>
      <w:r>
        <w:rPr>
          <w:rFonts w:eastAsia="Times New Roman"/>
          <w:sz w:val="24"/>
          <w:szCs w:val="24"/>
          <w:lang w:eastAsia="pt-BR"/>
        </w:rPr>
        <w:t>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240</w:t>
      </w:r>
      <w:r>
        <w:rPr>
          <w:rFonts w:eastAsia="Times New Roman"/>
          <w:b/>
          <w:sz w:val="24"/>
          <w:szCs w:val="24"/>
          <w:lang w:eastAsia="pt-BR"/>
        </w:rPr>
        <w:t xml:space="preserve"> (</w:t>
      </w:r>
      <w:r>
        <w:rPr>
          <w:rFonts w:hint="default" w:eastAsia="Times New Roman"/>
          <w:b/>
          <w:sz w:val="24"/>
          <w:szCs w:val="24"/>
          <w:lang w:val="en-US" w:eastAsia="pt-BR"/>
        </w:rPr>
        <w:t>duzentos e quarenta</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permanencia no local </w:t>
      </w:r>
      <w:r>
        <w:rPr>
          <w:rFonts w:eastAsia="Times New Roman"/>
          <w:sz w:val="24"/>
          <w:szCs w:val="24"/>
          <w:lang w:eastAsia="pt-BR"/>
        </w:rPr>
        <w:t>o Diário de Obra, onde deverá conter todas as informações relativas dos serviços executados. Os aditivos ou supressões de prazo ou valor</w:t>
      </w:r>
      <w:r>
        <w:rPr>
          <w:rFonts w:hint="default" w:eastAsia="Times New Roman"/>
          <w:sz w:val="24"/>
          <w:szCs w:val="24"/>
          <w:lang w:val="en-US" w:eastAsia="pt-BR"/>
        </w:rPr>
        <w:t>es</w:t>
      </w:r>
      <w:r>
        <w:rPr>
          <w:rFonts w:eastAsia="Times New Roman"/>
          <w:sz w:val="24"/>
          <w:szCs w:val="24"/>
          <w:lang w:eastAsia="pt-BR"/>
        </w:rPr>
        <w:t xml:space="preserve"> só serão aceitos com base nas informações anotadas</w:t>
      </w:r>
      <w:r>
        <w:rPr>
          <w:rFonts w:hint="default" w:eastAsia="Times New Roman"/>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estarpá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709" w:right="-1" w:hanging="709"/>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dos Recursos Próprios do Município de Naviraí para a Educação</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21</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overflowPunct w:val="0"/>
              <w:autoSpaceDE w:val="0"/>
              <w:autoSpaceDN w:val="0"/>
              <w:adjustRightInd w:val="0"/>
              <w:spacing w:after="0" w:line="240" w:lineRule="auto"/>
              <w:ind w:right="-1"/>
              <w:jc w:val="both"/>
              <w:textAlignment w:val="baseline"/>
              <w:rPr>
                <w:rFonts w:hint="default" w:eastAsia="MS Mincho"/>
                <w:b/>
                <w:i w:val="0"/>
                <w:iCs w:val="0"/>
                <w:sz w:val="24"/>
                <w:szCs w:val="24"/>
                <w:highlight w:val="none"/>
                <w:lang w:val="en-US" w:eastAsia="pt-BR"/>
              </w:rPr>
            </w:pPr>
            <w:r>
              <w:rPr>
                <w:rFonts w:eastAsia="MS Mincho"/>
                <w:b/>
                <w:i w:val="0"/>
                <w:iCs w:val="0"/>
                <w:sz w:val="24"/>
                <w:szCs w:val="24"/>
                <w:highlight w:val="none"/>
                <w:lang w:eastAsia="pt-BR"/>
              </w:rPr>
              <w:t xml:space="preserve">GERÊNCIA DE EDUCAÇÃO E CULTURA – DOTAÇÃO: 0105.12.361.502.1.11.449051000000 </w:t>
            </w:r>
            <w:r>
              <w:rPr>
                <w:rFonts w:hint="default" w:eastAsia="MS Mincho"/>
                <w:b/>
                <w:i w:val="0"/>
                <w:iCs w:val="0"/>
                <w:sz w:val="24"/>
                <w:szCs w:val="24"/>
                <w:highlight w:val="none"/>
                <w:lang w:val="en-US" w:eastAsia="pt-BR"/>
              </w:rPr>
              <w:t>(</w:t>
            </w:r>
            <w:r>
              <w:rPr>
                <w:rFonts w:eastAsia="MS Mincho"/>
                <w:b/>
                <w:i w:val="0"/>
                <w:iCs w:val="0"/>
                <w:sz w:val="24"/>
                <w:szCs w:val="24"/>
                <w:highlight w:val="none"/>
                <w:lang w:eastAsia="pt-BR"/>
              </w:rPr>
              <w:t>R 2390</w:t>
            </w:r>
            <w:r>
              <w:rPr>
                <w:rFonts w:hint="default" w:eastAsia="MS Mincho"/>
                <w:b/>
                <w:i w:val="0"/>
                <w:iCs w:val="0"/>
                <w:sz w:val="24"/>
                <w:szCs w:val="24"/>
                <w:highlight w:val="none"/>
                <w:lang w:val="en-US" w:eastAsia="pt-BR"/>
              </w:rPr>
              <w:t>)</w:t>
            </w: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tbl>
      <w:tblPr>
        <w:tblStyle w:val="12"/>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Natureza da Despesa</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0105</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361</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11</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449051000000</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2390</w:t>
            </w:r>
          </w:p>
        </w:tc>
      </w:tr>
    </w:tbl>
    <w:p>
      <w:pPr>
        <w:overflowPunct w:val="0"/>
        <w:autoSpaceDE w:val="0"/>
        <w:autoSpaceDN w:val="0"/>
        <w:adjustRightInd w:val="0"/>
        <w:spacing w:after="0" w:line="240" w:lineRule="auto"/>
        <w:ind w:left="993" w:right="-1"/>
        <w:jc w:val="both"/>
        <w:textAlignment w:val="baseline"/>
        <w:rPr>
          <w:rFonts w:eastAsia="Times New Roman"/>
          <w:b/>
          <w:iCs/>
          <w:sz w:val="24"/>
          <w:szCs w:val="24"/>
          <w:highlight w:val="none"/>
          <w:lang w:eastAsia="pt-BR"/>
        </w:rPr>
      </w:pPr>
    </w:p>
    <w:p>
      <w:pPr>
        <w:overflowPunct w:val="0"/>
        <w:autoSpaceDE w:val="0"/>
        <w:autoSpaceDN w:val="0"/>
        <w:adjustRightInd w:val="0"/>
        <w:spacing w:after="0" w:line="240" w:lineRule="auto"/>
        <w:ind w:left="993" w:right="-1"/>
        <w:jc w:val="both"/>
        <w:textAlignment w:val="baseline"/>
        <w:rPr>
          <w:rFonts w:eastAsia="Times New Roman"/>
          <w:b/>
          <w:iCs/>
          <w:sz w:val="24"/>
          <w:szCs w:val="24"/>
          <w:lang w:eastAsia="pt-BR"/>
        </w:rPr>
      </w:pPr>
    </w:p>
    <w:p>
      <w:pPr>
        <w:keepNext/>
        <w:keepLines/>
        <w:widowControl w:val="0"/>
        <w:numPr>
          <w:ilvl w:val="0"/>
          <w:numId w:val="18"/>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14.3</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14.4</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 incidentes ou que venham a incidir sobre a obra, objeto da presente licitação;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15.3</w:t>
      </w:r>
      <w:r>
        <w:rPr>
          <w:rFonts w:eastAsia="Times New Roman"/>
          <w:sz w:val="24"/>
          <w:szCs w:val="24"/>
          <w:lang w:eastAsia="pt-BR"/>
        </w:rPr>
        <w:tab/>
      </w:r>
      <w:r>
        <w:rPr>
          <w:rFonts w:eastAsia="Times New Roman"/>
          <w:sz w:val="24"/>
          <w:szCs w:val="24"/>
          <w:lang w:eastAsia="pt-BR"/>
        </w:rPr>
        <w:t xml:space="preserve">O prazo estipulado no subitem </w:t>
      </w:r>
      <w:r>
        <w:rPr>
          <w:rFonts w:eastAsia="Times New Roman"/>
          <w:b/>
          <w:color w:val="FF0000"/>
          <w:sz w:val="24"/>
          <w:szCs w:val="24"/>
          <w:lang w:eastAsia="pt-BR"/>
        </w:rPr>
        <w:t>15.2</w:t>
      </w:r>
      <w:r>
        <w:rPr>
          <w:rFonts w:eastAsia="Times New Roman"/>
          <w:sz w:val="24"/>
          <w:szCs w:val="24"/>
          <w:lang w:eastAsia="pt-BR"/>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15.4</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15.5</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15.6</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15.7</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Batang"/>
          <w:bCs/>
          <w:sz w:val="24"/>
          <w:szCs w:val="24"/>
          <w:lang w:eastAsia="pt-BR"/>
        </w:rPr>
      </w:pPr>
      <w:r>
        <w:rPr>
          <w:rFonts w:eastAsia="Batang"/>
          <w:bCs/>
          <w:sz w:val="24"/>
          <w:szCs w:val="24"/>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Praça Prefeito Euclides Antônio Fabris 343</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Planilha Orçamentária</w:t>
      </w:r>
      <w:r>
        <w:rPr>
          <w:rFonts w:hint="default" w:eastAsia="Times New Roman"/>
          <w:bCs/>
          <w:iCs/>
          <w:sz w:val="24"/>
          <w:szCs w:val="24"/>
          <w:lang w:val="en-US"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Resumo Orçamentário;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Cronograma Físico Financeiro;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Composição do BDI; </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 Cálculo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Descritivo;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Composiç</w:t>
      </w:r>
      <w:r>
        <w:rPr>
          <w:rFonts w:hint="default" w:eastAsia="Times New Roman"/>
          <w:bCs/>
          <w:iCs/>
          <w:sz w:val="24"/>
          <w:szCs w:val="24"/>
          <w:lang w:val="en-US" w:eastAsia="pt-BR"/>
        </w:rPr>
        <w:t>ão</w:t>
      </w:r>
      <w:r>
        <w:rPr>
          <w:rFonts w:eastAsia="Times New Roman"/>
          <w:bCs/>
          <w:iCs/>
          <w:sz w:val="24"/>
          <w:szCs w:val="24"/>
          <w:lang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RRT </w:t>
      </w:r>
      <w:r>
        <w:rPr>
          <w:rFonts w:hint="default" w:eastAsia="Times New Roman"/>
          <w:bCs/>
          <w:iCs/>
          <w:sz w:val="24"/>
          <w:szCs w:val="24"/>
          <w:lang w:val="en-US" w:eastAsia="pt-BR"/>
        </w:rPr>
        <w:t>de Projeto e Orçamento</w:t>
      </w:r>
      <w:r>
        <w:rPr>
          <w:rFonts w:eastAsia="Times New Roman"/>
          <w:bCs/>
          <w:iCs/>
          <w:sz w:val="24"/>
          <w:szCs w:val="24"/>
          <w:lang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ART </w:t>
      </w:r>
      <w:r>
        <w:rPr>
          <w:rFonts w:hint="default" w:eastAsia="Times New Roman"/>
          <w:bCs/>
          <w:iCs/>
          <w:sz w:val="24"/>
          <w:szCs w:val="24"/>
          <w:lang w:val="en-US" w:eastAsia="pt-BR"/>
        </w:rPr>
        <w:t>de fiscalização nº 1320210073719;</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hint="default" w:eastAsia="Times New Roman"/>
          <w:bCs/>
          <w:iCs/>
          <w:sz w:val="24"/>
          <w:szCs w:val="24"/>
          <w:lang w:val="en-US" w:eastAsia="pt-BR"/>
        </w:rPr>
        <w:t>Projeto Arquitetônico.</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Josemar Tomazelli</w:t>
      </w:r>
      <w:r>
        <w:rPr>
          <w:rFonts w:eastAsia="Times New Roman"/>
          <w:color w:val="000000"/>
          <w:sz w:val="24"/>
          <w:szCs w:val="24"/>
          <w:lang w:eastAsia="pt-BR"/>
        </w:rPr>
        <w:t>, Gerente de Finanças 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Naviraí - MS, 2</w:t>
      </w:r>
      <w:r>
        <w:rPr>
          <w:rFonts w:hint="default" w:eastAsia="Times New Roman"/>
          <w:sz w:val="24"/>
          <w:szCs w:val="24"/>
          <w:lang w:val="en-US" w:eastAsia="pt-BR"/>
        </w:rPr>
        <w:t>6</w:t>
      </w:r>
      <w:r>
        <w:rPr>
          <w:rFonts w:eastAsia="Times New Roman"/>
          <w:sz w:val="24"/>
          <w:szCs w:val="24"/>
          <w:lang w:eastAsia="pt-BR"/>
        </w:rPr>
        <w:t xml:space="preserve"> de agosto de 2021.</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4"/>
          <w:szCs w:val="24"/>
          <w:lang w:val="en-US" w:eastAsia="pt-BR"/>
        </w:rPr>
      </w:pPr>
      <w:r>
        <w:rPr>
          <w:rFonts w:hint="default" w:eastAsia="Times New Roman"/>
          <w:b/>
          <w:color w:val="000000"/>
          <w:sz w:val="24"/>
          <w:szCs w:val="24"/>
          <w:lang w:val="en-US"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Gerente de Finanças</w:t>
      </w:r>
    </w:p>
    <w:p>
      <w:pPr>
        <w:tabs>
          <w:tab w:val="left" w:pos="-1800"/>
        </w:tabs>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color w:val="000000"/>
          <w:sz w:val="24"/>
          <w:szCs w:val="24"/>
          <w:lang w:eastAsia="pt-BR"/>
        </w:rPr>
        <w:t>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bookmarkStart w:id="0" w:name="_GoBack"/>
      <w:bookmarkEnd w:id="0"/>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1</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MUNICIPIO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213/2021</w:t>
      </w:r>
      <w:r>
        <w:rPr>
          <w:rFonts w:eastAsia="Times New Roman"/>
          <w:sz w:val="24"/>
          <w:szCs w:val="24"/>
          <w:lang w:eastAsia="pt-BR"/>
        </w:rPr>
        <w:t xml:space="preserve">, gerado pela </w:t>
      </w:r>
      <w:r>
        <w:rPr>
          <w:rFonts w:eastAsia="Times New Roman"/>
          <w:b/>
          <w:sz w:val="24"/>
          <w:szCs w:val="24"/>
          <w:lang w:eastAsia="pt-BR"/>
        </w:rPr>
        <w:t>CONCORRÊNCIA nº. 003/2021</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hint="default" w:eastAsia="Times New Roman"/>
          <w:b/>
          <w:bCs/>
          <w:sz w:val="24"/>
          <w:szCs w:val="24"/>
          <w:lang w:eastAsia="pt-BR"/>
        </w:rPr>
        <w:t>CONTRATAÇÃO DE EMPRESA ESPECIALIZADA NA EXECUÇÃO DE REFORMA NA ESCOLA MUNICIPAL DE EDUCAÇÃO INFANTIL E ENSINO FUNDAMENTAL JOSÉ MARTINS FLORES, SITUADO NA RUA HORTENCIA, N.° 340, SOL NASCENTE, CONFORME MEMORIAL DESCRITIVO. SOLICITAÇÃO DA GERÊNCIA DE OBRAS. PEDIDO DE COMPRAS N.º 303/2021</w:t>
      </w:r>
      <w:r>
        <w:rPr>
          <w:rFonts w:eastAsia="Times New Roman"/>
          <w:b/>
          <w:bCs/>
          <w:iCs/>
          <w:sz w:val="24"/>
          <w:szCs w:val="24"/>
          <w:lang w:eastAsia="pt-BR"/>
        </w:rPr>
        <w:t>.</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213/2021</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003/2021</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 xml:space="preserve">5.1 </w:t>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numPr>
          <w:ilvl w:val="0"/>
          <w:numId w:val="0"/>
        </w:numPr>
        <w:overflowPunct w:val="0"/>
        <w:autoSpaceDE w:val="0"/>
        <w:autoSpaceDN w:val="0"/>
        <w:adjustRightInd w:val="0"/>
        <w:spacing w:after="0" w:line="240" w:lineRule="auto"/>
        <w:ind w:left="66" w:leftChars="0"/>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Caso ocorra à variação nos preços, o contratado deverá solicitar formalmente a Administração Municipal, devidamente acompanhada de documentos que comprovem a procedência do pedido.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1</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tbl>
      <w:tblPr>
        <w:tblStyle w:val="12"/>
        <w:tblW w:w="0" w:type="auto"/>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tabs>
                <w:tab w:val="left" w:pos="2346"/>
              </w:tabs>
              <w:overflowPunct w:val="0"/>
              <w:autoSpaceDE w:val="0"/>
              <w:autoSpaceDN w:val="0"/>
              <w:adjustRightInd w:val="0"/>
              <w:spacing w:after="0" w:line="240" w:lineRule="auto"/>
              <w:ind w:right="-1"/>
              <w:jc w:val="both"/>
              <w:textAlignment w:val="baseline"/>
              <w:rPr>
                <w:rFonts w:hint="default" w:eastAsia="MS Mincho"/>
                <w:iCs/>
                <w:sz w:val="24"/>
                <w:szCs w:val="24"/>
                <w:lang w:val="en-US" w:eastAsia="pt-BR"/>
              </w:rPr>
            </w:pPr>
            <w:r>
              <w:rPr>
                <w:rFonts w:eastAsia="MS Mincho"/>
                <w:b/>
                <w:i w:val="0"/>
                <w:iCs w:val="0"/>
                <w:sz w:val="24"/>
                <w:szCs w:val="24"/>
                <w:lang w:eastAsia="pt-BR"/>
              </w:rPr>
              <w:t>GERÊNCIA DE EDUCAÇÃO E CULTURA – DOTAÇÃO: 0105.12.361.502.1.11.449051000000</w:t>
            </w:r>
            <w:r>
              <w:rPr>
                <w:rFonts w:hint="default" w:eastAsia="MS Mincho"/>
                <w:b/>
                <w:i w:val="0"/>
                <w:iCs w:val="0"/>
                <w:sz w:val="24"/>
                <w:szCs w:val="24"/>
                <w:lang w:val="en-US" w:eastAsia="pt-BR"/>
              </w:rPr>
              <w:t xml:space="preserve"> (</w:t>
            </w:r>
            <w:r>
              <w:rPr>
                <w:rFonts w:eastAsia="MS Mincho"/>
                <w:b/>
                <w:i w:val="0"/>
                <w:iCs w:val="0"/>
                <w:sz w:val="24"/>
                <w:szCs w:val="24"/>
                <w:lang w:eastAsia="pt-BR"/>
              </w:rPr>
              <w:t>R: 2390</w:t>
            </w:r>
            <w:r>
              <w:rPr>
                <w:rFonts w:hint="default" w:eastAsia="MS Mincho"/>
                <w:b/>
                <w:i w:val="0"/>
                <w:iCs w:val="0"/>
                <w:sz w:val="24"/>
                <w:szCs w:val="24"/>
                <w:lang w:val="en-US" w:eastAsia="pt-BR"/>
              </w:rPr>
              <w:t>)</w:t>
            </w:r>
          </w:p>
        </w:tc>
      </w:tr>
    </w:tbl>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r>
        <w:rPr>
          <w:rFonts w:eastAsia="Times New Roman"/>
          <w:iCs/>
          <w:sz w:val="24"/>
          <w:szCs w:val="24"/>
          <w:lang w:eastAsia="pt-BR"/>
        </w:rPr>
        <w:tab/>
      </w:r>
    </w:p>
    <w:tbl>
      <w:tblPr>
        <w:tblStyle w:val="12"/>
        <w:tblW w:w="9214"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9"/>
        <w:gridCol w:w="710"/>
        <w:gridCol w:w="992"/>
        <w:gridCol w:w="1134"/>
        <w:gridCol w:w="709"/>
        <w:gridCol w:w="1277"/>
        <w:gridCol w:w="198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Órgão/Unidade</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Natureza da Despesa</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0105</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361</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11</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449051000000</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2390</w:t>
            </w:r>
          </w:p>
        </w:tc>
      </w:tr>
    </w:tbl>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1146"/>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180</w:t>
      </w:r>
      <w:r>
        <w:rPr>
          <w:rFonts w:eastAsia="Times New Roman"/>
          <w:b/>
          <w:sz w:val="24"/>
          <w:szCs w:val="24"/>
          <w:lang w:eastAsia="pt-BR"/>
        </w:rPr>
        <w:t xml:space="preserve"> (</w:t>
      </w:r>
      <w:r>
        <w:rPr>
          <w:rFonts w:hint="default" w:eastAsia="Times New Roman"/>
          <w:b/>
          <w:sz w:val="24"/>
          <w:szCs w:val="24"/>
          <w:lang w:val="en-US" w:eastAsia="pt-BR"/>
        </w:rPr>
        <w:t>cento e oitenta</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240</w:t>
      </w:r>
      <w:r>
        <w:rPr>
          <w:rFonts w:eastAsia="Times New Roman"/>
          <w:b/>
          <w:sz w:val="24"/>
          <w:szCs w:val="24"/>
          <w:lang w:eastAsia="pt-BR"/>
        </w:rPr>
        <w:t xml:space="preserve"> (</w:t>
      </w:r>
      <w:r>
        <w:rPr>
          <w:rFonts w:hint="default" w:eastAsia="Times New Roman"/>
          <w:b/>
          <w:sz w:val="24"/>
          <w:szCs w:val="24"/>
          <w:lang w:val="en-US" w:eastAsia="pt-BR"/>
        </w:rPr>
        <w:t>duzentos e quarenta</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1</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after="0"/>
              <w:ind w:right="33"/>
              <w:jc w:val="center"/>
              <w:textAlignment w:val="baseline"/>
              <w:rPr>
                <w:b/>
                <w:iCs/>
                <w:sz w:val="22"/>
                <w:szCs w:val="22"/>
              </w:rPr>
            </w:pPr>
            <w:r>
              <w:rPr>
                <w:rFonts w:eastAsia="MS Mincho"/>
                <w:b/>
                <w:iCs/>
                <w:sz w:val="22"/>
                <w:szCs w:val="22"/>
              </w:rPr>
              <w:t>TATIANE MARIA DA SILVA MORCH</w:t>
            </w:r>
          </w:p>
          <w:p>
            <w:pPr>
              <w:widowControl w:val="0"/>
              <w:tabs>
                <w:tab w:val="left" w:pos="5562"/>
              </w:tabs>
              <w:spacing w:after="0"/>
              <w:ind w:right="33"/>
              <w:jc w:val="center"/>
              <w:textAlignment w:val="baseline"/>
              <w:rPr>
                <w:b/>
                <w:iCs/>
                <w:sz w:val="22"/>
                <w:szCs w:val="22"/>
              </w:rPr>
            </w:pPr>
            <w:r>
              <w:rPr>
                <w:rFonts w:eastAsia="MS Mincho"/>
                <w:b/>
                <w:iCs/>
                <w:sz w:val="22"/>
                <w:szCs w:val="22"/>
              </w:rPr>
              <w:t>Ger. De Educação e Cultura e Ordenadora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006/2021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213/2021</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003/2021</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573" w:bottom="1134" w:left="1134" w:header="720" w:footer="11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blPrEx>
          <w:tblCellMar>
            <w:top w:w="0" w:type="dxa"/>
            <w:left w:w="107" w:type="dxa"/>
            <w:bottom w:w="0" w:type="dxa"/>
            <w:right w:w="107" w:type="dxa"/>
          </w:tblCellMar>
        </w:tblPrEx>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003/2021</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003/2021</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1</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1</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1134"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Garamond">
    <w:altName w:val="Segoe Print"/>
    <w:panose1 w:val="02020404030301010803"/>
    <w:charset w:val="00"/>
    <w:family w:val="roman"/>
    <w:pitch w:val="default"/>
    <w:sig w:usb0="00000000" w:usb1="00000000" w:usb2="00000000" w:usb3="00000000" w:csb0="0000009F" w:csb1="00000000"/>
  </w:font>
  <w:font w:name="Courier">
    <w:altName w:val="Courier New"/>
    <w:panose1 w:val="02070409020205020404"/>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2">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0E9216EC"/>
    <w:multiLevelType w:val="multilevel"/>
    <w:tmpl w:val="0E9216EC"/>
    <w:lvl w:ilvl="0" w:tentative="0">
      <w:start w:val="5"/>
      <w:numFmt w:val="decimal"/>
      <w:lvlText w:val="%1"/>
      <w:lvlJc w:val="left"/>
      <w:pPr>
        <w:ind w:left="360" w:hanging="360"/>
      </w:pPr>
      <w:rPr>
        <w:rFonts w:hint="default"/>
      </w:rPr>
    </w:lvl>
    <w:lvl w:ilvl="1" w:tentative="0">
      <w:start w:val="2"/>
      <w:numFmt w:val="decimal"/>
      <w:lvlText w:val="%1.%2"/>
      <w:lvlJc w:val="left"/>
      <w:pPr>
        <w:ind w:left="1287" w:hanging="360"/>
      </w:pPr>
      <w:rPr>
        <w:rFonts w:hint="default"/>
      </w:rPr>
    </w:lvl>
    <w:lvl w:ilvl="2" w:tentative="0">
      <w:start w:val="1"/>
      <w:numFmt w:val="decimal"/>
      <w:lvlText w:val="%1.%2.%3"/>
      <w:lvlJc w:val="left"/>
      <w:pPr>
        <w:ind w:left="2574" w:hanging="720"/>
      </w:pPr>
      <w:rPr>
        <w:rFonts w:hint="default"/>
      </w:rPr>
    </w:lvl>
    <w:lvl w:ilvl="3" w:tentative="0">
      <w:start w:val="1"/>
      <w:numFmt w:val="decimal"/>
      <w:lvlText w:val="%1.%2.%3.%4"/>
      <w:lvlJc w:val="left"/>
      <w:pPr>
        <w:ind w:left="3501" w:hanging="720"/>
      </w:pPr>
      <w:rPr>
        <w:rFonts w:hint="default"/>
      </w:rPr>
    </w:lvl>
    <w:lvl w:ilvl="4" w:tentative="0">
      <w:start w:val="1"/>
      <w:numFmt w:val="decimal"/>
      <w:lvlText w:val="%1.%2.%3.%4.%5"/>
      <w:lvlJc w:val="left"/>
      <w:pPr>
        <w:ind w:left="4788" w:hanging="1080"/>
      </w:pPr>
      <w:rPr>
        <w:rFonts w:hint="default"/>
      </w:rPr>
    </w:lvl>
    <w:lvl w:ilvl="5" w:tentative="0">
      <w:start w:val="1"/>
      <w:numFmt w:val="decimal"/>
      <w:lvlText w:val="%1.%2.%3.%4.%5.%6"/>
      <w:lvlJc w:val="left"/>
      <w:pPr>
        <w:ind w:left="5715" w:hanging="1080"/>
      </w:pPr>
      <w:rPr>
        <w:rFonts w:hint="default"/>
      </w:rPr>
    </w:lvl>
    <w:lvl w:ilvl="6" w:tentative="0">
      <w:start w:val="1"/>
      <w:numFmt w:val="decimal"/>
      <w:lvlText w:val="%1.%2.%3.%4.%5.%6.%7"/>
      <w:lvlJc w:val="left"/>
      <w:pPr>
        <w:ind w:left="6642" w:hanging="1080"/>
      </w:pPr>
      <w:rPr>
        <w:rFonts w:hint="default"/>
      </w:rPr>
    </w:lvl>
    <w:lvl w:ilvl="7" w:tentative="0">
      <w:start w:val="1"/>
      <w:numFmt w:val="decimal"/>
      <w:lvlText w:val="%1.%2.%3.%4.%5.%6.%7.%8"/>
      <w:lvlJc w:val="left"/>
      <w:pPr>
        <w:ind w:left="7929" w:hanging="1440"/>
      </w:pPr>
      <w:rPr>
        <w:rFonts w:hint="default"/>
      </w:rPr>
    </w:lvl>
    <w:lvl w:ilvl="8" w:tentative="0">
      <w:start w:val="1"/>
      <w:numFmt w:val="decimal"/>
      <w:lvlText w:val="%1.%2.%3.%4.%5.%6.%7.%8.%9"/>
      <w:lvlJc w:val="left"/>
      <w:pPr>
        <w:ind w:left="8856" w:hanging="1440"/>
      </w:pPr>
      <w:rPr>
        <w:rFonts w:hint="default"/>
      </w:rPr>
    </w:lvl>
  </w:abstractNum>
  <w:abstractNum w:abstractNumId="4">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5">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9">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0">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1">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2">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3">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5">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6">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7">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1">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3">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5">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9DC4FC7"/>
    <w:multiLevelType w:val="singleLevel"/>
    <w:tmpl w:val="79DC4FC7"/>
    <w:lvl w:ilvl="0" w:tentative="0">
      <w:start w:val="14"/>
      <w:numFmt w:val="decimal"/>
      <w:lvlText w:val="%1"/>
      <w:lvlJc w:val="left"/>
    </w:lvl>
  </w:abstractNum>
  <w:abstractNum w:abstractNumId="37">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1"/>
  </w:num>
  <w:num w:numId="3">
    <w:abstractNumId w:val="23"/>
  </w:num>
  <w:num w:numId="4">
    <w:abstractNumId w:val="25"/>
  </w:num>
  <w:num w:numId="5">
    <w:abstractNumId w:val="26"/>
  </w:num>
  <w:num w:numId="6">
    <w:abstractNumId w:val="19"/>
  </w:num>
  <w:num w:numId="7">
    <w:abstractNumId w:val="0"/>
  </w:num>
  <w:num w:numId="8">
    <w:abstractNumId w:val="4"/>
  </w:num>
  <w:num w:numId="9">
    <w:abstractNumId w:val="10"/>
  </w:num>
  <w:num w:numId="10">
    <w:abstractNumId w:val="18"/>
  </w:num>
  <w:num w:numId="11">
    <w:abstractNumId w:val="6"/>
  </w:num>
  <w:num w:numId="12">
    <w:abstractNumId w:val="31"/>
  </w:num>
  <w:num w:numId="13">
    <w:abstractNumId w:val="27"/>
  </w:num>
  <w:num w:numId="14">
    <w:abstractNumId w:val="13"/>
  </w:num>
  <w:num w:numId="15">
    <w:abstractNumId w:val="29"/>
  </w:num>
  <w:num w:numId="16">
    <w:abstractNumId w:val="35"/>
  </w:num>
  <w:num w:numId="17">
    <w:abstractNumId w:val="20"/>
  </w:num>
  <w:num w:numId="18">
    <w:abstractNumId w:val="36"/>
  </w:num>
  <w:num w:numId="19">
    <w:abstractNumId w:val="28"/>
  </w:num>
  <w:num w:numId="20">
    <w:abstractNumId w:val="15"/>
  </w:num>
  <w:num w:numId="21">
    <w:abstractNumId w:val="16"/>
  </w:num>
  <w:num w:numId="22">
    <w:abstractNumId w:val="17"/>
  </w:num>
  <w:num w:numId="23">
    <w:abstractNumId w:val="37"/>
  </w:num>
  <w:num w:numId="24">
    <w:abstractNumId w:val="22"/>
  </w:num>
  <w:num w:numId="25">
    <w:abstractNumId w:val="5"/>
  </w:num>
  <w:num w:numId="26">
    <w:abstractNumId w:val="21"/>
  </w:num>
  <w:num w:numId="27">
    <w:abstractNumId w:val="3"/>
  </w:num>
  <w:num w:numId="28">
    <w:abstractNumId w:val="34"/>
  </w:num>
  <w:num w:numId="29">
    <w:abstractNumId w:val="7"/>
  </w:num>
  <w:num w:numId="30">
    <w:abstractNumId w:val="9"/>
  </w:num>
  <w:num w:numId="31">
    <w:abstractNumId w:val="24"/>
  </w:num>
  <w:num w:numId="32">
    <w:abstractNumId w:val="33"/>
  </w:num>
  <w:num w:numId="33">
    <w:abstractNumId w:val="12"/>
  </w:num>
  <w:num w:numId="34">
    <w:abstractNumId w:val="30"/>
  </w:num>
  <w:num w:numId="35">
    <w:abstractNumId w:val="32"/>
  </w:num>
  <w:num w:numId="36">
    <w:abstractNumId w:val="11"/>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179B2A38"/>
    <w:rsid w:val="2BC067DC"/>
    <w:rsid w:val="30BE00F6"/>
    <w:rsid w:val="7588026B"/>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uiPriority w:val="0"/>
    <w:rPr>
      <w:color w:val="0000FF"/>
      <w:u w:val="single"/>
    </w:rPr>
  </w:style>
  <w:style w:type="character" w:styleId="15">
    <w:name w:val="page number"/>
    <w:basedOn w:val="11"/>
    <w:qFormat/>
    <w:uiPriority w:val="0"/>
  </w:style>
  <w:style w:type="paragraph" w:styleId="16">
    <w:name w:val="Body Text"/>
    <w:basedOn w:val="1"/>
    <w:link w:val="43"/>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qFormat/>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qFormat/>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qFormat/>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uiPriority w:val="0"/>
    <w:pPr>
      <w:spacing w:after="0" w:line="240" w:lineRule="auto"/>
      <w:jc w:val="both"/>
    </w:pPr>
    <w:rPr>
      <w:rFonts w:eastAsia="Times New Roman"/>
      <w:snapToGrid w:val="0"/>
      <w:sz w:val="22"/>
      <w:szCs w:val="20"/>
      <w:lang w:val="zh-CN" w:eastAsia="zh-CN"/>
    </w:rPr>
  </w:style>
  <w:style w:type="table" w:styleId="31">
    <w:name w:val="Table Grid"/>
    <w:basedOn w:val="12"/>
    <w:qFormat/>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qFormat/>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uiPriority w:val="0"/>
    <w:rPr>
      <w:rFonts w:ascii="Arial" w:hAnsi="Arial" w:eastAsia="Times New Roman" w:cs="Times New Roman"/>
      <w:b/>
      <w:color w:val="FF0000"/>
      <w:szCs w:val="20"/>
      <w:lang w:val="zh-CN" w:eastAsia="zh-CN"/>
    </w:rPr>
  </w:style>
  <w:style w:type="character" w:customStyle="1" w:styleId="35">
    <w:name w:val="Título 4 Char"/>
    <w:basedOn w:val="11"/>
    <w:link w:val="5"/>
    <w:qFormat/>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uiPriority w:val="0"/>
    <w:rPr>
      <w:rFonts w:ascii="Arial" w:hAnsi="Arial" w:eastAsia="Times New Roman" w:cs="Times New Roman"/>
      <w:szCs w:val="20"/>
      <w:lang w:val="zh-CN" w:eastAsia="zh-CN"/>
    </w:rPr>
  </w:style>
  <w:style w:type="character" w:customStyle="1" w:styleId="44">
    <w:name w:val="Recuo de corpo de texto 3 Char"/>
    <w:basedOn w:val="11"/>
    <w:link w:val="27"/>
    <w:qFormat/>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uiPriority w:val="0"/>
    <w:rPr>
      <w:rFonts w:ascii="Arial" w:hAnsi="Arial" w:eastAsia="Times New Roman" w:cs="Times New Roman"/>
      <w:sz w:val="23"/>
      <w:szCs w:val="20"/>
      <w:lang w:val="zh-CN" w:eastAsia="zh-CN"/>
    </w:rPr>
  </w:style>
  <w:style w:type="character" w:customStyle="1" w:styleId="49">
    <w:name w:val="Cabeçalho Char"/>
    <w:basedOn w:val="11"/>
    <w:link w:val="23"/>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uiPriority w:val="0"/>
    <w:rPr>
      <w:rFonts w:ascii="Tahoma" w:hAnsi="Tahoma" w:eastAsia="Times New Roman" w:cs="Times New Roman"/>
      <w:sz w:val="16"/>
      <w:szCs w:val="16"/>
      <w:lang w:val="zh-CN" w:eastAsia="zh-CN"/>
    </w:rPr>
  </w:style>
  <w:style w:type="character" w:customStyle="1" w:styleId="51">
    <w:name w:val="Título Char"/>
    <w:basedOn w:val="11"/>
    <w:link w:val="19"/>
    <w:uiPriority w:val="0"/>
    <w:rPr>
      <w:rFonts w:ascii="Arial" w:hAnsi="Arial" w:eastAsia="Times New Roman" w:cs="Times New Roman"/>
      <w:b/>
      <w:bCs/>
      <w:color w:val="000000"/>
      <w:sz w:val="24"/>
      <w:szCs w:val="27"/>
      <w:lang w:val="zh-CN" w:eastAsia="zh-CN"/>
    </w:rPr>
  </w:style>
  <w:style w:type="paragraph" w:customStyle="1" w:styleId="52">
    <w:name w:val="Defaul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uiPriority w:val="0"/>
    <w:pPr>
      <w:ind w:left="720"/>
    </w:pPr>
    <w:rPr>
      <w:rFonts w:ascii="Calibri" w:hAnsi="Calibri" w:eastAsia="Times New Roman"/>
      <w:sz w:val="22"/>
    </w:rPr>
  </w:style>
  <w:style w:type="paragraph" w:customStyle="1" w:styleId="56">
    <w:name w:val="Body Text 21"/>
    <w:basedOn w:val="1"/>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88</TotalTime>
  <ScaleCrop>false</ScaleCrop>
  <LinksUpToDate>false</LinksUpToDate>
  <CharactersWithSpaces>67633</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2021-08-26T17:46:00Z</cp:lastPrinted>
  <dcterms:modified xsi:type="dcterms:W3CDTF">2021-09-08T19:04:04Z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1046-11.2.0.10224</vt:lpwstr>
  </property>
</Properties>
</file>