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233/2021</w:t>
      </w:r>
    </w:p>
    <w:p>
      <w:pPr>
        <w:jc w:val="center"/>
      </w:pPr>
      <w:r>
        <w:rPr>
          <w:b/>
          <w:bCs/>
          <w:sz w:val="24"/>
          <w:szCs w:val="24"/>
        </w:rPr>
        <w:t>PREGÃO PRESENCIAL N°. 130/2021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14h00min</w:t>
      </w:r>
      <w:r>
        <w:rPr>
          <w:b/>
          <w:bCs/>
          <w:sz w:val="24"/>
          <w:szCs w:val="24"/>
        </w:rPr>
        <w:t xml:space="preserve"> do dia</w:t>
      </w:r>
      <w:r>
        <w:rPr>
          <w:rFonts w:hint="default"/>
          <w:b/>
          <w:bCs/>
          <w:sz w:val="24"/>
          <w:szCs w:val="24"/>
          <w:lang w:val="pt-BR"/>
        </w:rPr>
        <w:t xml:space="preserve"> 15 de outubro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CONTRATAÇÃO </w:t>
      </w:r>
      <w:r>
        <w:rPr>
          <w:rFonts w:hint="default"/>
          <w:b/>
          <w:bCs/>
          <w:sz w:val="24"/>
          <w:szCs w:val="24"/>
          <w:lang w:val="pt-BR"/>
        </w:rPr>
        <w:t xml:space="preserve">FUTURA </w:t>
      </w:r>
      <w:r>
        <w:rPr>
          <w:b/>
          <w:bCs/>
          <w:sz w:val="24"/>
          <w:szCs w:val="24"/>
        </w:rPr>
        <w:t>DE EMPRESA ESPECIALIZADA EM SERVIÇO DE SEGURANÇA E SERVIÇO DE BRIGADISTA CONFORME TERMO DE REFERÊNCIA, PARA ATENDER SOLICITAÇÃO DA FUNDAÇÃO CULTURAL DO MUNICÍPIO DE NAVIRAÍ-MS. PEDIDO DE SERVIÇO Nº 331/2021.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15</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b/>
          <w:bCs/>
          <w:sz w:val="24"/>
          <w:szCs w:val="24"/>
          <w:lang w:val="pt-BR"/>
        </w:rPr>
        <w:t>14h00min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ind w:left="0" w:firstLine="0"/>
        <w:jc w:val="both"/>
        <w:outlineLvl w:val="2"/>
      </w:pPr>
      <w:r>
        <w:rPr>
          <w:b/>
          <w:sz w:val="24"/>
          <w:szCs w:val="24"/>
          <w:lang w:eastAsia="pt-BR"/>
        </w:rPr>
        <w:t>PREGÃO PRESENCIAL Nº 130/2021</w:t>
      </w:r>
      <w:r>
        <w:rPr>
          <w:rFonts w:eastAsia="Arial Unicode MS"/>
          <w:b/>
          <w:sz w:val="24"/>
          <w:szCs w:val="24"/>
          <w:lang w:eastAsia="pt-BR"/>
        </w:rPr>
        <w:t xml:space="preserve"> </w:t>
      </w:r>
    </w:p>
    <w:p>
      <w:pPr>
        <w:jc w:val="both"/>
      </w:pPr>
      <w:r>
        <w:rPr>
          <w:b/>
          <w:sz w:val="24"/>
          <w:szCs w:val="24"/>
        </w:rPr>
        <w:t xml:space="preserve">DATA DE ABERTURA: </w:t>
      </w:r>
      <w:r>
        <w:rPr>
          <w:rFonts w:hint="default"/>
          <w:b/>
          <w:bCs w:val="0"/>
          <w:sz w:val="24"/>
          <w:szCs w:val="24"/>
          <w:u w:val="single"/>
          <w:lang w:val="pt-BR"/>
        </w:rPr>
        <w:t>15</w:t>
      </w:r>
      <w:r>
        <w:rPr>
          <w:b/>
          <w:bCs w:val="0"/>
          <w:sz w:val="24"/>
          <w:szCs w:val="24"/>
          <w:u w:val="single"/>
        </w:rPr>
        <w:t>/</w:t>
      </w:r>
      <w:r>
        <w:rPr>
          <w:rFonts w:hint="default"/>
          <w:b/>
          <w:bCs w:val="0"/>
          <w:sz w:val="24"/>
          <w:szCs w:val="24"/>
          <w:u w:val="single"/>
          <w:lang w:val="pt-BR"/>
        </w:rPr>
        <w:t>10</w:t>
      </w:r>
      <w:r>
        <w:rPr>
          <w:b/>
          <w:bCs w:val="0"/>
          <w:sz w:val="24"/>
          <w:szCs w:val="24"/>
          <w:u w:val="single"/>
        </w:rPr>
        <w:t>/2</w:t>
      </w:r>
      <w:r>
        <w:rPr>
          <w:rFonts w:hint="default"/>
          <w:b/>
          <w:bCs w:val="0"/>
          <w:sz w:val="24"/>
          <w:szCs w:val="24"/>
          <w:u w:val="single"/>
          <w:lang w:val="pt-BR"/>
        </w:rPr>
        <w:t>02</w:t>
      </w:r>
      <w:r>
        <w:rPr>
          <w:b/>
          <w:bCs w:val="0"/>
          <w:sz w:val="24"/>
          <w:szCs w:val="24"/>
          <w:u w:val="single"/>
        </w:rPr>
        <w:t>1</w:t>
      </w:r>
      <w:r>
        <w:rPr>
          <w:b/>
          <w:sz w:val="24"/>
          <w:szCs w:val="24"/>
        </w:rPr>
        <w:t xml:space="preserve"> </w:t>
      </w:r>
    </w:p>
    <w:p>
      <w:pPr>
        <w:keepNext/>
        <w:numPr>
          <w:ilvl w:val="0"/>
          <w:numId w:val="0"/>
        </w:numPr>
        <w:ind w:left="0" w:firstLine="0"/>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ind w:left="0" w:firstLine="0"/>
        <w:jc w:val="both"/>
        <w:outlineLvl w:val="4"/>
      </w:pPr>
      <w:r>
        <w:rPr>
          <w:b/>
          <w:sz w:val="24"/>
          <w:szCs w:val="24"/>
          <w:lang w:eastAsia="pt-BR"/>
        </w:rPr>
        <w:t>PREGÃO PRESENCIAL Nº 130/</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15</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rFonts w:eastAsia="Times New Roman"/>
          <w:b/>
          <w:sz w:val="22"/>
          <w:szCs w:val="20"/>
        </w:rPr>
        <w:t>7.11</w:t>
      </w:r>
      <w:r>
        <w:rPr>
          <w:rFonts w:eastAsia="Times New Roman"/>
          <w:sz w:val="22"/>
          <w:szCs w:val="20"/>
        </w:rPr>
        <w:t xml:space="preserve"> - As propostas que eventualmente apresentarem erro de digitação de valores unitários, não serão desclassificada.</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R$ 207.198,00 (duzentos e sete mil cento e noventa e oito reais).</w:t>
      </w:r>
    </w:p>
    <w:p>
      <w:pPr>
        <w:pStyle w:val="237"/>
        <w:tabs>
          <w:tab w:val="left" w:pos="709"/>
        </w:tabs>
        <w:ind w:left="0" w:right="0" w:firstLine="6"/>
        <w:jc w:val="both"/>
        <w:rPr>
          <w:b/>
          <w:iCs/>
          <w:sz w:val="24"/>
          <w:szCs w:val="24"/>
        </w:rPr>
      </w:pPr>
    </w:p>
    <w:p>
      <w:pPr>
        <w:shd w:val="clear" w:fill="D9D9D9"/>
        <w:tabs>
          <w:tab w:val="left" w:pos="709"/>
        </w:tabs>
        <w:overflowPunct w:val="0"/>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rPr>
          <w:sz w:val="24"/>
          <w:szCs w:val="24"/>
        </w:rPr>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rPr>
      </w:pPr>
    </w:p>
    <w:p>
      <w:pPr>
        <w:ind w:left="0" w:right="-142" w:firstLine="0"/>
        <w:jc w:val="both"/>
        <w:rPr>
          <w:sz w:val="24"/>
          <w:szCs w:val="24"/>
        </w:rPr>
      </w:pPr>
      <w:r>
        <w:rPr>
          <w:b/>
          <w:bCs/>
          <w:sz w:val="24"/>
          <w:szCs w:val="24"/>
        </w:rPr>
        <w:t>8.2.8</w:t>
      </w:r>
      <w:r>
        <w:rPr>
          <w:sz w:val="24"/>
          <w:szCs w:val="24"/>
        </w:rPr>
        <w:t xml:space="preserve"> – </w:t>
      </w:r>
      <w:r>
        <w:rPr>
          <w:rFonts w:hint="default"/>
          <w:b/>
          <w:bCs/>
          <w:sz w:val="24"/>
          <w:szCs w:val="24"/>
          <w:lang w:val="pt-BR"/>
        </w:rPr>
        <w:t>Apresentar d</w:t>
      </w:r>
      <w:r>
        <w:rPr>
          <w:b/>
          <w:bCs/>
          <w:sz w:val="24"/>
          <w:szCs w:val="24"/>
        </w:rPr>
        <w:t>eclaração</w:t>
      </w:r>
      <w:r>
        <w:rPr>
          <w:sz w:val="24"/>
          <w:szCs w:val="24"/>
        </w:rPr>
        <w:t xml:space="preserve"> do licitante que para o </w:t>
      </w:r>
      <w:r>
        <w:rPr>
          <w:b/>
          <w:bCs/>
          <w:sz w:val="24"/>
          <w:szCs w:val="24"/>
        </w:rPr>
        <w:t>ato de Assinatura da Ata de Registro Preço</w:t>
      </w:r>
      <w:r>
        <w:rPr>
          <w:sz w:val="24"/>
          <w:szCs w:val="24"/>
        </w:rPr>
        <w:t xml:space="preserve"> caso seja o Adjudicatário </w:t>
      </w:r>
      <w:r>
        <w:rPr>
          <w:b/>
          <w:bCs/>
          <w:sz w:val="24"/>
          <w:szCs w:val="24"/>
        </w:rPr>
        <w:t>irá apresentar:</w:t>
      </w:r>
    </w:p>
    <w:p>
      <w:pPr>
        <w:overflowPunct w:val="0"/>
        <w:autoSpaceDE w:val="0"/>
        <w:autoSpaceDN w:val="0"/>
        <w:adjustRightInd w:val="0"/>
        <w:spacing w:after="0" w:line="240" w:lineRule="auto"/>
        <w:jc w:val="both"/>
        <w:rPr>
          <w:rFonts w:eastAsia="Times New Roman"/>
          <w:sz w:val="24"/>
          <w:szCs w:val="24"/>
        </w:rPr>
      </w:pPr>
    </w:p>
    <w:p>
      <w:pPr>
        <w:overflowPunct w:val="0"/>
        <w:autoSpaceDE w:val="0"/>
        <w:autoSpaceDN w:val="0"/>
        <w:adjustRightInd w:val="0"/>
        <w:spacing w:after="0" w:line="240" w:lineRule="auto"/>
        <w:jc w:val="both"/>
        <w:rPr>
          <w:rFonts w:eastAsia="Times New Roman"/>
          <w:sz w:val="24"/>
          <w:szCs w:val="24"/>
        </w:rPr>
      </w:pPr>
      <w:r>
        <w:rPr>
          <w:rFonts w:eastAsia="Times New Roman"/>
          <w:sz w:val="24"/>
          <w:szCs w:val="24"/>
        </w:rPr>
        <w:t>a) Alvará de Licença para Funcionamento, expedido pelo órgão competente do município da licitante, observando sua validade.</w:t>
      </w:r>
    </w:p>
    <w:p>
      <w:pPr>
        <w:overflowPunct w:val="0"/>
        <w:autoSpaceDE w:val="0"/>
        <w:autoSpaceDN w:val="0"/>
        <w:adjustRightInd w:val="0"/>
        <w:spacing w:after="0" w:line="240" w:lineRule="auto"/>
        <w:jc w:val="both"/>
        <w:rPr>
          <w:rFonts w:eastAsia="Times New Roman"/>
          <w:sz w:val="24"/>
          <w:szCs w:val="24"/>
        </w:rPr>
      </w:pPr>
    </w:p>
    <w:p>
      <w:pPr>
        <w:spacing w:after="0" w:line="240" w:lineRule="auto"/>
        <w:jc w:val="both"/>
        <w:rPr>
          <w:rFonts w:eastAsia="Times New Roman"/>
          <w:sz w:val="24"/>
          <w:szCs w:val="24"/>
        </w:rPr>
      </w:pPr>
      <w:r>
        <w:rPr>
          <w:rFonts w:eastAsia="Times New Roman"/>
          <w:b/>
          <w:sz w:val="24"/>
          <w:szCs w:val="24"/>
        </w:rPr>
        <w:t xml:space="preserve">b) </w:t>
      </w:r>
      <w:r>
        <w:rPr>
          <w:rFonts w:eastAsia="Times New Roman"/>
          <w:sz w:val="24"/>
          <w:szCs w:val="24"/>
        </w:rPr>
        <w:t>Cópia de Publicação no Diário Oficial da União (DOU), comprovando tanto a Regularidade da Autorização de Funcionamento quanto o Certificado de Segurança junto ao DPF (Departamento da Polícia Federal), com data de validade vigente na página eletrônica do DPF.</w:t>
      </w:r>
    </w:p>
    <w:p>
      <w:pPr>
        <w:spacing w:after="0" w:line="240" w:lineRule="auto"/>
        <w:jc w:val="both"/>
        <w:rPr>
          <w:rFonts w:eastAsia="Times New Roman"/>
          <w:sz w:val="24"/>
          <w:szCs w:val="24"/>
        </w:rPr>
      </w:pPr>
    </w:p>
    <w:p>
      <w:pPr>
        <w:spacing w:after="0" w:line="240" w:lineRule="auto"/>
        <w:jc w:val="both"/>
        <w:rPr>
          <w:rFonts w:eastAsia="Times New Roman"/>
          <w:sz w:val="24"/>
          <w:szCs w:val="24"/>
        </w:rPr>
      </w:pPr>
      <w:r>
        <w:rPr>
          <w:rFonts w:eastAsia="Times New Roman"/>
          <w:b/>
          <w:sz w:val="24"/>
          <w:szCs w:val="24"/>
        </w:rPr>
        <w:t xml:space="preserve">c) </w:t>
      </w:r>
      <w:r>
        <w:rPr>
          <w:rFonts w:eastAsia="Times New Roman"/>
          <w:sz w:val="24"/>
          <w:szCs w:val="24"/>
        </w:rPr>
        <w:t>Prova de Regularidade com a Secretaria de Segurança Pública;</w:t>
      </w:r>
    </w:p>
    <w:p>
      <w:pPr>
        <w:spacing w:after="0" w:line="240" w:lineRule="auto"/>
        <w:jc w:val="both"/>
        <w:rPr>
          <w:rFonts w:eastAsia="Times New Roman"/>
          <w:sz w:val="24"/>
          <w:szCs w:val="24"/>
        </w:rPr>
      </w:pPr>
    </w:p>
    <w:p>
      <w:pPr>
        <w:spacing w:after="0" w:line="240" w:lineRule="auto"/>
        <w:jc w:val="both"/>
        <w:rPr>
          <w:rFonts w:eastAsia="Times New Roman"/>
          <w:b/>
          <w:sz w:val="24"/>
          <w:szCs w:val="24"/>
        </w:rPr>
      </w:pPr>
      <w:r>
        <w:rPr>
          <w:rFonts w:eastAsia="Times New Roman"/>
          <w:b/>
          <w:sz w:val="24"/>
          <w:szCs w:val="24"/>
        </w:rPr>
        <w:t xml:space="preserve">d) </w:t>
      </w:r>
      <w:r>
        <w:rPr>
          <w:rFonts w:hint="default"/>
          <w:b/>
          <w:sz w:val="24"/>
          <w:szCs w:val="24"/>
          <w:lang w:val="pt-BR"/>
        </w:rPr>
        <w:t>Apresentar d</w:t>
      </w:r>
      <w:r>
        <w:rPr>
          <w:rFonts w:eastAsia="Times New Roman"/>
          <w:b/>
          <w:bCs/>
          <w:sz w:val="24"/>
          <w:szCs w:val="24"/>
        </w:rPr>
        <w:t>eclaração</w:t>
      </w:r>
      <w:r>
        <w:rPr>
          <w:rFonts w:eastAsia="Times New Roman"/>
          <w:sz w:val="24"/>
          <w:szCs w:val="24"/>
        </w:rPr>
        <w:t xml:space="preserve"> da Licitante, devidamente assinada pelo responsável, se caso vencedora do certame deverá</w:t>
      </w:r>
      <w:r>
        <w:rPr>
          <w:rFonts w:hint="default"/>
          <w:sz w:val="24"/>
          <w:szCs w:val="24"/>
          <w:lang w:val="pt-BR"/>
        </w:rPr>
        <w:t xml:space="preserve"> </w:t>
      </w:r>
      <w:r>
        <w:rPr>
          <w:rFonts w:eastAsia="Times New Roman"/>
          <w:b/>
          <w:sz w:val="24"/>
          <w:szCs w:val="24"/>
        </w:rPr>
        <w:t>apresentar no ato da emissão da Ordem de Serviços para cada evento os seguintes documentos:</w:t>
      </w:r>
    </w:p>
    <w:p>
      <w:pPr>
        <w:spacing w:after="0" w:line="240" w:lineRule="auto"/>
        <w:jc w:val="both"/>
        <w:rPr>
          <w:rFonts w:eastAsia="Times New Roman"/>
          <w:sz w:val="10"/>
          <w:szCs w:val="10"/>
        </w:rPr>
      </w:pPr>
    </w:p>
    <w:p>
      <w:pPr>
        <w:pStyle w:val="239"/>
        <w:numPr>
          <w:ilvl w:val="0"/>
          <w:numId w:val="4"/>
        </w:numPr>
        <w:spacing w:after="0" w:line="240" w:lineRule="auto"/>
        <w:ind w:left="426" w:hanging="191"/>
        <w:jc w:val="both"/>
        <w:rPr>
          <w:sz w:val="24"/>
          <w:szCs w:val="24"/>
          <w:u w:val="single"/>
        </w:rPr>
      </w:pPr>
      <w:r>
        <w:rPr>
          <w:sz w:val="24"/>
          <w:szCs w:val="24"/>
          <w:u w:val="single"/>
        </w:rPr>
        <w:t>Relação dos funcionários que irão prestar os serviços, referentes ao evento;</w:t>
      </w:r>
    </w:p>
    <w:p>
      <w:pPr>
        <w:pStyle w:val="239"/>
        <w:spacing w:after="0" w:line="240" w:lineRule="auto"/>
        <w:ind w:left="426"/>
        <w:jc w:val="both"/>
        <w:rPr>
          <w:sz w:val="14"/>
          <w:szCs w:val="14"/>
          <w:u w:val="single"/>
        </w:rPr>
      </w:pPr>
    </w:p>
    <w:p>
      <w:pPr>
        <w:numPr>
          <w:ilvl w:val="0"/>
          <w:numId w:val="4"/>
        </w:numPr>
        <w:ind w:left="426" w:leftChars="0" w:right="-142" w:hanging="191" w:firstLineChars="0"/>
        <w:jc w:val="both"/>
        <w:rPr>
          <w:sz w:val="24"/>
          <w:szCs w:val="24"/>
        </w:rPr>
      </w:pPr>
      <w:r>
        <w:rPr>
          <w:sz w:val="24"/>
          <w:szCs w:val="24"/>
          <w:u w:val="single"/>
        </w:rPr>
        <w:t>Cópia dos documentos pessoais, do certificado do curso (de segurança ou brigadista), de cada um dos prestadores de serviços.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9</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10</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w:t>
      </w:r>
      <w:r>
        <w:rPr>
          <w:rFonts w:hint="default"/>
          <w:b/>
          <w:sz w:val="24"/>
          <w:szCs w:val="24"/>
          <w:lang w:val="pt-BR"/>
        </w:rPr>
        <w:t>1</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13.1</w:t>
      </w:r>
      <w:r>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13.2 – </w:t>
      </w:r>
      <w:r>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13.3 – </w:t>
      </w:r>
      <w:r>
        <w:rPr>
          <w:rFonts w:eastAsia="Times New Roman"/>
          <w:sz w:val="22"/>
        </w:rPr>
        <w:t>Para efeito deste registro considera-se Ordem de Serviço, aquela solicitação em que a</w:t>
      </w:r>
      <w:r>
        <w:rPr>
          <w:rFonts w:eastAsia="Times New Roman"/>
          <w:iCs/>
          <w:sz w:val="22"/>
        </w:rPr>
        <w:t xml:space="preserve"> Contratada deverá realizar os serviços de acordo com a solicitação detalhada na requisição de serviço.</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eastAsia="Times New Roman"/>
          <w:b/>
          <w:bCs/>
          <w:sz w:val="22"/>
        </w:rPr>
        <w:t xml:space="preserve">13.4 – </w:t>
      </w:r>
      <w:r>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keepNext/>
        <w:spacing w:after="0" w:line="240" w:lineRule="auto"/>
        <w:jc w:val="both"/>
        <w:outlineLvl w:val="1"/>
        <w:rPr>
          <w:rFonts w:eastAsia="Arial Unicode MS"/>
          <w:b/>
          <w:bCs/>
          <w:color w:val="FF0000"/>
          <w:sz w:val="24"/>
          <w:szCs w:val="24"/>
          <w:lang w:eastAsia="pt-BR"/>
        </w:rPr>
      </w:pPr>
      <w:r>
        <w:rPr>
          <w:rFonts w:eastAsia="Times New Roman"/>
          <w:b/>
          <w:bCs/>
          <w:sz w:val="24"/>
          <w:szCs w:val="24"/>
          <w:lang w:eastAsia="pt-BR"/>
        </w:rPr>
        <w:t>14 – DA PRESTAÇÃO DE SERVIÇO:</w:t>
      </w:r>
    </w:p>
    <w:p>
      <w:pPr>
        <w:tabs>
          <w:tab w:val="left" w:pos="708"/>
          <w:tab w:val="center" w:pos="4419"/>
          <w:tab w:val="right" w:pos="8838"/>
        </w:tabs>
        <w:spacing w:after="0" w:line="240" w:lineRule="auto"/>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itens licitados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10"/>
          <w:szCs w:val="10"/>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14.1.1 - </w:t>
      </w:r>
      <w:r>
        <w:rPr>
          <w:rFonts w:eastAsia="Times New Roman"/>
          <w:sz w:val="22"/>
        </w:rPr>
        <w:t>A quantidade mínima a ser solicitada para a realização do serviço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18"/>
          <w:szCs w:val="18"/>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14.2</w:t>
      </w:r>
      <w:r>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18"/>
          <w:szCs w:val="18"/>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18"/>
          <w:szCs w:val="18"/>
        </w:rPr>
      </w:pPr>
    </w:p>
    <w:p>
      <w:pPr>
        <w:jc w:val="both"/>
      </w:pPr>
      <w:r>
        <w:rPr>
          <w:rFonts w:eastAsia="Times New Roman"/>
          <w:b/>
          <w:bCs/>
          <w:sz w:val="22"/>
        </w:rPr>
        <w:t>14.4</w:t>
      </w:r>
      <w:r>
        <w:rPr>
          <w:rFonts w:eastAsia="Times New Roman"/>
          <w:sz w:val="22"/>
        </w:rPr>
        <w:t xml:space="preserve"> – Independentemente da aceitação, a adjudicatária garantirá a qualidade dos serviços obrigando-se a refazer aquele que estiver em desacordo com o apresentado na proposta. </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rFonts w:hint="default"/>
          <w:b/>
          <w:sz w:val="24"/>
          <w:szCs w:val="24"/>
          <w:lang w:val="pt-BR"/>
        </w:rPr>
        <w:t>23</w:t>
      </w:r>
      <w:bookmarkStart w:id="0" w:name="_GoBack"/>
      <w:bookmarkEnd w:id="0"/>
      <w:r>
        <w:rPr>
          <w:rFonts w:hint="default"/>
          <w:b/>
          <w:sz w:val="24"/>
          <w:szCs w:val="24"/>
          <w:lang w:val="pt-BR"/>
        </w:rPr>
        <w:t xml:space="preserve"> de setembro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 w:val="22"/>
          <w:szCs w:val="22"/>
        </w:rPr>
      </w:pPr>
      <w:r>
        <w:rPr>
          <w:rFonts w:ascii="Times New Roman" w:hAnsi="Times New Roman" w:cs="Times New Roman"/>
          <w:b/>
          <w:bCs/>
          <w:i w:val="0"/>
          <w:sz w:val="22"/>
          <w:szCs w:val="22"/>
        </w:rPr>
        <w:t>ANEXO I – TERMO DE REFERÊNCIA</w:t>
      </w:r>
    </w:p>
    <w:p>
      <w:pPr>
        <w:rPr>
          <w:rFonts w:ascii="Times New Roman" w:hAnsi="Times New Roman" w:cs="Times New Roman"/>
          <w:b/>
          <w:bCs/>
          <w:i/>
          <w:sz w:val="22"/>
          <w:szCs w:val="22"/>
          <w:lang w:eastAsia="pt-BR"/>
        </w:rPr>
      </w:pPr>
    </w:p>
    <w:p>
      <w:pPr>
        <w:jc w:val="both"/>
        <w:rPr>
          <w:sz w:val="22"/>
          <w:szCs w:val="22"/>
        </w:rPr>
      </w:pPr>
      <w:r>
        <w:rPr>
          <w:b/>
          <w:bCs/>
          <w:sz w:val="22"/>
          <w:szCs w:val="22"/>
        </w:rPr>
        <w:t xml:space="preserve">1 OBJETO: REGISTRO DE PREÇOS OBJETIVANDO A CONTRATAÇÃO </w:t>
      </w:r>
      <w:r>
        <w:rPr>
          <w:rFonts w:hint="default"/>
          <w:b/>
          <w:bCs/>
          <w:sz w:val="22"/>
          <w:szCs w:val="22"/>
          <w:lang w:val="pt-BR"/>
        </w:rPr>
        <w:t xml:space="preserve">FUTURA </w:t>
      </w:r>
      <w:r>
        <w:rPr>
          <w:b/>
          <w:bCs/>
          <w:sz w:val="22"/>
          <w:szCs w:val="22"/>
        </w:rPr>
        <w:t>DE EMPRESA ESPECIALIZADA EM SERVIÇO DE SEGURANÇA E SERVIÇO DE BRIGADISTA CONFORME TERMO DE REFERÊNCIA, PARA ATENDER SOLICITAÇÃO DA FUNDAÇÃO CULTURAL DO MUNICÍPIO DE NAVIRAÍ-MS. PEDIDO DE SERVIÇO Nº 331/2021.</w:t>
      </w: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SEGURANÇA,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BRIGADISTA, CONFORME TERMO DE REFERENCIA.</w:t>
            </w:r>
          </w:p>
        </w:tc>
      </w:tr>
    </w:tbl>
    <w:p>
      <w:pPr>
        <w:pStyle w:val="7"/>
        <w:rPr>
          <w:rFonts w:ascii="Times New Roman" w:hAnsi="Times New Roman" w:cs="Times New Roman"/>
          <w:b/>
          <w:bCs/>
          <w:i w:val="0"/>
          <w:szCs w:val="24"/>
        </w:rPr>
      </w:pPr>
      <w:r>
        <w:drawing>
          <wp:anchor distT="0" distB="0" distL="114300" distR="114300" simplePos="0" relativeHeight="251659264" behindDoc="0" locked="0" layoutInCell="1" allowOverlap="1">
            <wp:simplePos x="0" y="0"/>
            <wp:positionH relativeFrom="column">
              <wp:posOffset>38100</wp:posOffset>
            </wp:positionH>
            <wp:positionV relativeFrom="paragraph">
              <wp:posOffset>128905</wp:posOffset>
            </wp:positionV>
            <wp:extent cx="5142865" cy="6748145"/>
            <wp:effectExtent l="0" t="0" r="635" b="14605"/>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5142865" cy="6748145"/>
                    </a:xfrm>
                    <a:prstGeom prst="rect">
                      <a:avLst/>
                    </a:prstGeom>
                    <a:noFill/>
                    <a:ln>
                      <a:noFill/>
                    </a:ln>
                  </pic:spPr>
                </pic:pic>
              </a:graphicData>
            </a:graphic>
          </wp:anchor>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835015" cy="9728835"/>
            <wp:effectExtent l="0" t="0" r="13335" b="571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8"/>
                    <a:stretch>
                      <a:fillRect/>
                    </a:stretch>
                  </pic:blipFill>
                  <pic:spPr>
                    <a:xfrm>
                      <a:off x="0" y="0"/>
                      <a:ext cx="5835015" cy="9728835"/>
                    </a:xfrm>
                    <a:prstGeom prst="rect">
                      <a:avLst/>
                    </a:prstGeom>
                    <a:noFill/>
                    <a:ln>
                      <a:noFill/>
                    </a:ln>
                  </pic:spPr>
                </pic:pic>
              </a:graphicData>
            </a:graphic>
          </wp:inline>
        </w:drawing>
      </w:r>
    </w:p>
    <w:p>
      <w:pPr>
        <w:rPr>
          <w:b/>
          <w:bCs/>
          <w:sz w:val="24"/>
          <w:szCs w:val="24"/>
        </w:rPr>
      </w:pPr>
      <w:r>
        <w:drawing>
          <wp:inline distT="0" distB="0" distL="114300" distR="114300">
            <wp:extent cx="5555615" cy="9185275"/>
            <wp:effectExtent l="0" t="0" r="6985" b="1587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9"/>
                    <a:stretch>
                      <a:fillRect/>
                    </a:stretch>
                  </pic:blipFill>
                  <pic:spPr>
                    <a:xfrm>
                      <a:off x="0" y="0"/>
                      <a:ext cx="5555615" cy="9185275"/>
                    </a:xfrm>
                    <a:prstGeom prst="rect">
                      <a:avLst/>
                    </a:prstGeom>
                    <a:noFill/>
                    <a:ln>
                      <a:noFill/>
                    </a:ln>
                  </pic:spPr>
                </pic:pic>
              </a:graphicData>
            </a:graphic>
          </wp:inline>
        </w:drawing>
      </w:r>
    </w:p>
    <w:p>
      <w:pPr>
        <w:rPr>
          <w:b/>
          <w:bCs/>
          <w:sz w:val="24"/>
          <w:szCs w:val="24"/>
        </w:rPr>
      </w:pPr>
      <w:r>
        <w:drawing>
          <wp:inline distT="0" distB="0" distL="114300" distR="114300">
            <wp:extent cx="5270500" cy="8528685"/>
            <wp:effectExtent l="0" t="0" r="6350" b="571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0"/>
                    <a:stretch>
                      <a:fillRect/>
                    </a:stretch>
                  </pic:blipFill>
                  <pic:spPr>
                    <a:xfrm>
                      <a:off x="0" y="0"/>
                      <a:ext cx="5270500" cy="8528685"/>
                    </a:xfrm>
                    <a:prstGeom prst="rect">
                      <a:avLst/>
                    </a:prstGeom>
                    <a:noFill/>
                    <a:ln>
                      <a:noFill/>
                    </a:ln>
                  </pic:spPr>
                </pic:pic>
              </a:graphicData>
            </a:graphic>
          </wp:inline>
        </w:drawing>
      </w:r>
    </w:p>
    <w:p>
      <w:pPr>
        <w:rPr>
          <w:b/>
          <w:bCs/>
          <w:sz w:val="24"/>
          <w:szCs w:val="24"/>
        </w:rPr>
      </w:pPr>
    </w:p>
    <w:p>
      <w:pPr>
        <w:jc w:val="both"/>
        <w:rPr>
          <w:b/>
          <w:bCs/>
          <w:sz w:val="24"/>
          <w:szCs w:val="24"/>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4" w:type="default"/>
          <w:footerReference r:id="rId5" w:type="default"/>
          <w:pgSz w:w="11906" w:h="16838"/>
          <w:pgMar w:top="1537" w:right="9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130/2021</w:t>
            </w:r>
            <w:r>
              <w:rPr>
                <w:rFonts w:eastAsia="Arial Unicode MS"/>
                <w:b/>
                <w:color w:val="FF0000"/>
                <w:sz w:val="22"/>
                <w:szCs w:val="22"/>
                <w:highlight w:val="yellow"/>
              </w:rPr>
              <w:t xml:space="preserve"> </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fixed"/>
        <w:tblCellMar>
          <w:top w:w="0" w:type="dxa"/>
          <w:left w:w="108" w:type="dxa"/>
          <w:bottom w:w="0" w:type="dxa"/>
          <w:right w:w="108" w:type="dxa"/>
        </w:tblCellMar>
      </w:tblPr>
      <w:tblGrid>
        <w:gridCol w:w="834"/>
        <w:gridCol w:w="834"/>
        <w:gridCol w:w="697"/>
        <w:gridCol w:w="7700"/>
        <w:gridCol w:w="1662"/>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rPr>
              <w:t xml:space="preserve"> </w:t>
            </w:r>
            <w:r>
              <w:rPr>
                <w:rFonts w:eastAsia="Arial Unicode MS"/>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UN</w:t>
            </w:r>
          </w:p>
        </w:tc>
        <w:tc>
          <w:tcPr>
            <w:tcW w:w="7700" w:type="dxa"/>
            <w:tcBorders>
              <w:top w:val="single" w:color="000000" w:sz="6" w:space="0"/>
              <w:left w:val="single" w:color="000000" w:sz="6" w:space="0"/>
            </w:tcBorders>
          </w:tcPr>
          <w:p>
            <w:pPr>
              <w:widowControl w:val="0"/>
              <w:spacing w:line="276" w:lineRule="auto"/>
              <w:jc w:val="center"/>
            </w:pPr>
            <w:r>
              <w:rPr>
                <w:rFonts w:eastAsia="Times New Roman"/>
              </w:rPr>
              <w:t xml:space="preserve">   </w:t>
            </w:r>
            <w:r>
              <w:rPr>
                <w:rFonts w:eastAsia="Arial Unicode MS"/>
              </w:rPr>
              <w:t>ESPECIFICAÇÃO</w:t>
            </w:r>
          </w:p>
        </w:tc>
        <w:tc>
          <w:tcPr>
            <w:tcW w:w="1662"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MARCA</w:t>
            </w:r>
          </w:p>
        </w:tc>
        <w:tc>
          <w:tcPr>
            <w:tcW w:w="1400"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SRV</w:t>
            </w:r>
          </w:p>
        </w:tc>
        <w:tc>
          <w:tcPr>
            <w:tcW w:w="7700"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rPr>
            </w:pPr>
            <w:r>
              <w:rPr>
                <w:rFonts w:eastAsia="Arial Unicode MS"/>
              </w:rPr>
              <w:t>SERVIÇO DE SEGURANÇA, CONFORME TERMO DE REFERÊNCIA..</w:t>
            </w:r>
          </w:p>
        </w:tc>
        <w:tc>
          <w:tcPr>
            <w:tcW w:w="1662"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SERVIÇO DE BRIGADISTA, CONFORME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130/</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07"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233/2021 </w:t>
      </w:r>
    </w:p>
    <w:p>
      <w:pPr>
        <w:jc w:val="center"/>
      </w:pPr>
      <w:r>
        <w:rPr>
          <w:b/>
          <w:bCs/>
          <w:sz w:val="24"/>
          <w:szCs w:val="24"/>
          <w:lang w:eastAsia="pt-BR"/>
        </w:rPr>
        <w:t>PREGÃO PRESENCIAL Nº 130/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da Fundação Cultural, com sede a Rua Joaquim das Neves Norte nº. 490, inscrita no CGC/MF sob o n.º 00.063.821/0001-77</w:t>
      </w:r>
      <w:r>
        <w:rPr>
          <w:iCs/>
          <w:sz w:val="24"/>
          <w:szCs w:val="24"/>
          <w:lang w:eastAsia="pt-BR"/>
        </w:rPr>
        <w:t xml:space="preserve">, </w:t>
      </w:r>
      <w:r>
        <w:rPr>
          <w:sz w:val="24"/>
          <w:szCs w:val="24"/>
          <w:lang w:eastAsia="pt-BR"/>
        </w:rPr>
        <w:t>neste ato representado por</w:t>
      </w:r>
      <w:r>
        <w:rPr>
          <w:rFonts w:hint="default"/>
          <w:sz w:val="24"/>
          <w:szCs w:val="24"/>
          <w:lang w:val="en-US" w:eastAsia="pt-BR"/>
        </w:rPr>
        <w:t xml:space="preserv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hint="default"/>
          <w:iCs/>
          <w:sz w:val="24"/>
          <w:szCs w:val="24"/>
          <w:lang w:val="pt-BR"/>
        </w:rPr>
        <w:t>.</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130/</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 xml:space="preserve">REGISTRO DE PREÇOS OBJETIVANDO A CONTRATAÇÃO </w:t>
      </w:r>
      <w:r>
        <w:rPr>
          <w:rFonts w:hint="default"/>
          <w:b/>
          <w:sz w:val="24"/>
          <w:szCs w:val="24"/>
          <w:lang w:val="en-US" w:eastAsia="pt-BR"/>
        </w:rPr>
        <w:t xml:space="preserve">FUTURA </w:t>
      </w:r>
      <w:r>
        <w:rPr>
          <w:b/>
          <w:sz w:val="24"/>
          <w:szCs w:val="24"/>
          <w:lang w:eastAsia="pt-BR"/>
        </w:rPr>
        <w:t>DE EMPRESA ESPECIALIZADA EM SERVIÇO DE SEGURANÇA E SERVIÇO DE BRIGADISTA CONFORME TERMO DE REFERÊNCIA, PARA ATENDER SOLICITAÇÃO DA FUNDAÇÃO CULTURAL DO MUNICÍPIO DE NAVIRAÍ-MS. PEDIDO DE SERVIÇO Nº 331/2021.</w:t>
      </w:r>
      <w:r>
        <w:rPr>
          <w:sz w:val="24"/>
          <w:szCs w:val="24"/>
          <w:lang w:eastAsia="pt-BR"/>
        </w:rPr>
        <w:t>, conforme as especificações da proposta de preços apresentada no Pregão Presencial n° 130</w:t>
      </w:r>
      <w:r>
        <w:rPr>
          <w:b/>
          <w:sz w:val="24"/>
          <w:szCs w:val="24"/>
          <w:lang w:eastAsia="pt-BR"/>
        </w:rPr>
        <w:t>/2021</w:t>
      </w:r>
      <w:r>
        <w:rPr>
          <w:sz w:val="24"/>
          <w:szCs w:val="24"/>
          <w:lang w:eastAsia="pt-BR"/>
        </w:rPr>
        <w:t>, Processo n° 233</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sz w:val="18"/>
                <w:szCs w:val="18"/>
              </w:rPr>
            </w:pPr>
            <w:r>
              <w:rPr>
                <w:rFonts w:eastAsia="Arial Unicode MS"/>
                <w:sz w:val="18"/>
                <w:szCs w:val="18"/>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400</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SRV</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18"/>
                <w:szCs w:val="18"/>
              </w:rPr>
            </w:pPr>
            <w:r>
              <w:rPr>
                <w:rFonts w:eastAsia="Arial Unicode MS"/>
                <w:sz w:val="18"/>
                <w:szCs w:val="18"/>
              </w:rPr>
              <w:t>SERVIÇO DE SEGURANÇA,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200</w:t>
            </w:r>
          </w:p>
        </w:tc>
        <w:tc>
          <w:tcPr>
            <w:tcW w:w="1027" w:type="dxa"/>
            <w:tcBorders>
              <w:left w:val="single" w:color="000000" w:sz="6" w:space="0"/>
              <w:bottom w:val="single" w:color="000000" w:sz="4" w:space="0"/>
            </w:tcBorders>
          </w:tcPr>
          <w:p>
            <w:pPr>
              <w:widowControl w:val="0"/>
              <w:spacing w:line="276" w:lineRule="auto"/>
              <w:jc w:val="center"/>
              <w:rPr>
                <w:rFonts w:eastAsia="Arial Unicode MS"/>
                <w:sz w:val="18"/>
                <w:szCs w:val="18"/>
              </w:rPr>
            </w:pPr>
            <w:r>
              <w:rPr>
                <w:rFonts w:eastAsia="Arial Unicode MS"/>
                <w:sz w:val="18"/>
                <w:szCs w:val="18"/>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sz w:val="18"/>
                <w:szCs w:val="18"/>
              </w:rPr>
            </w:pPr>
            <w:r>
              <w:rPr>
                <w:rFonts w:eastAsia="Arial Unicode MS"/>
                <w:sz w:val="18"/>
                <w:szCs w:val="18"/>
              </w:rPr>
              <w:t>SERVIÇO DE BRIGADISTA, CONFORME TERMO DE REFERENCIA.</w:t>
            </w:r>
          </w:p>
        </w:tc>
      </w:tr>
    </w:tbl>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 xml:space="preserve">2.2.2 </w:t>
      </w:r>
      <w:r>
        <w:rPr>
          <w:rFonts w:hint="default"/>
          <w:sz w:val="24"/>
          <w:szCs w:val="24"/>
          <w:lang w:val="en-US" w:eastAsia="pt-BR"/>
        </w:rPr>
        <w:t xml:space="preserve">Prestar o serviço </w:t>
      </w:r>
      <w:r>
        <w:rPr>
          <w:sz w:val="24"/>
          <w:szCs w:val="24"/>
          <w:lang w:eastAsia="pt-BR"/>
        </w:rPr>
        <w:t>conforme especificação e preço registrados;</w:t>
      </w:r>
    </w:p>
    <w:p>
      <w:pPr>
        <w:jc w:val="both"/>
        <w:rPr>
          <w:sz w:val="24"/>
          <w:szCs w:val="24"/>
          <w:lang w:eastAsia="pt-BR"/>
        </w:rPr>
      </w:pPr>
    </w:p>
    <w:p>
      <w:pPr>
        <w:jc w:val="both"/>
      </w:pPr>
      <w:r>
        <w:rPr>
          <w:sz w:val="24"/>
          <w:szCs w:val="24"/>
          <w:lang w:eastAsia="pt-BR"/>
        </w:rPr>
        <w:t xml:space="preserve">2.2.3 </w:t>
      </w:r>
      <w:r>
        <w:rPr>
          <w:rFonts w:hint="default"/>
          <w:sz w:val="24"/>
          <w:szCs w:val="24"/>
          <w:lang w:eastAsia="pt-BR"/>
        </w:rPr>
        <w:t>Prestar o Serviço solicitado conforme necessidade da Gerência após o recebimento da requisição de serviços devidamente assinada;</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rFonts w:hint="default"/>
          <w:b/>
          <w:bCs/>
          <w:sz w:val="24"/>
          <w:szCs w:val="24"/>
          <w:lang w:val="en-US" w:eastAsia="pt-BR"/>
        </w:rPr>
      </w:pPr>
      <w:r>
        <w:rPr>
          <w:b/>
          <w:bCs/>
          <w:sz w:val="24"/>
          <w:szCs w:val="24"/>
          <w:lang w:eastAsia="pt-BR"/>
        </w:rPr>
        <w:t>CLÁUSULA SÉTIMA - D</w:t>
      </w:r>
      <w:r>
        <w:rPr>
          <w:rFonts w:hint="default"/>
          <w:b/>
          <w:bCs/>
          <w:sz w:val="24"/>
          <w:szCs w:val="24"/>
          <w:lang w:val="en-US" w:eastAsia="pt-BR"/>
        </w:rPr>
        <w:t>A</w:t>
      </w:r>
      <w:r>
        <w:rPr>
          <w:b/>
          <w:bCs/>
          <w:sz w:val="24"/>
          <w:szCs w:val="24"/>
          <w:lang w:eastAsia="pt-BR"/>
        </w:rPr>
        <w:t xml:space="preserve"> </w:t>
      </w:r>
      <w:r>
        <w:rPr>
          <w:rFonts w:hint="default"/>
          <w:b/>
          <w:bCs/>
          <w:sz w:val="24"/>
          <w:szCs w:val="24"/>
          <w:lang w:val="en-US" w:eastAsia="pt-BR"/>
        </w:rPr>
        <w:t>PRESTAÇÃO DOS SERVIÇOS</w:t>
      </w:r>
    </w:p>
    <w:p>
      <w:pPr>
        <w:jc w:val="both"/>
        <w:rPr>
          <w:b/>
          <w:bCs/>
          <w:sz w:val="24"/>
          <w:szCs w:val="24"/>
          <w:lang w:eastAsia="pt-BR"/>
        </w:rPr>
      </w:pPr>
    </w:p>
    <w:p>
      <w:pPr>
        <w:jc w:val="both"/>
      </w:pPr>
      <w:r>
        <w:rPr>
          <w:b/>
          <w:bCs/>
          <w:sz w:val="24"/>
          <w:szCs w:val="24"/>
        </w:rPr>
        <w:t>7.1</w:t>
      </w:r>
      <w:r>
        <w:rPr>
          <w:sz w:val="24"/>
          <w:szCs w:val="24"/>
        </w:rPr>
        <w:t xml:space="preserve"> – </w:t>
      </w:r>
      <w:r>
        <w:rPr>
          <w:rFonts w:hint="default"/>
          <w:sz w:val="24"/>
          <w:szCs w:val="24"/>
        </w:rPr>
        <w:t>Os itens licitados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130</w:t>
      </w:r>
      <w:r>
        <w:rPr>
          <w:b/>
          <w:sz w:val="24"/>
          <w:szCs w:val="24"/>
          <w:lang w:eastAsia="pt-BR"/>
        </w:rPr>
        <w:t>/2021</w:t>
      </w:r>
      <w:r>
        <w:rPr>
          <w:sz w:val="24"/>
          <w:szCs w:val="24"/>
          <w:lang w:eastAsia="pt-BR"/>
        </w:rPr>
        <w:t xml:space="preserve"> – Processo nº. 233</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p>
      <w:pPr>
        <w:jc w:val="both"/>
      </w:pPr>
    </w:p>
    <w:tbl>
      <w:tblPr>
        <w:tblStyle w:val="12"/>
        <w:tblW w:w="9070" w:type="dxa"/>
        <w:tblInd w:w="-5" w:type="dxa"/>
        <w:tblLayout w:type="fixed"/>
        <w:tblCellMar>
          <w:top w:w="0" w:type="dxa"/>
          <w:left w:w="108" w:type="dxa"/>
          <w:bottom w:w="0" w:type="dxa"/>
          <w:right w:w="108" w:type="dxa"/>
        </w:tblCellMar>
      </w:tblPr>
      <w:tblGrid>
        <w:gridCol w:w="753"/>
        <w:gridCol w:w="828"/>
        <w:gridCol w:w="807"/>
        <w:gridCol w:w="3583"/>
        <w:gridCol w:w="1418"/>
        <w:gridCol w:w="1680"/>
      </w:tblGrid>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QTDE</w:t>
            </w:r>
          </w:p>
        </w:tc>
        <w:tc>
          <w:tcPr>
            <w:tcW w:w="807"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UNID</w:t>
            </w:r>
          </w:p>
        </w:tc>
        <w:tc>
          <w:tcPr>
            <w:tcW w:w="358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ESPECIFICAÇÃO</w:t>
            </w:r>
          </w:p>
        </w:tc>
        <w:tc>
          <w:tcPr>
            <w:tcW w:w="141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MARCA MODELO</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ind w:left="0" w:right="-142" w:firstLine="0"/>
        <w:jc w:val="both"/>
        <w:rPr>
          <w:rFonts w:hint="default"/>
          <w:sz w:val="24"/>
          <w:szCs w:val="24"/>
          <w:lang w:val="pt-BR"/>
        </w:rPr>
      </w:pPr>
    </w:p>
    <w:p>
      <w:pPr>
        <w:ind w:left="0" w:right="-142" w:firstLine="0"/>
        <w:jc w:val="both"/>
        <w:rPr>
          <w:rFonts w:hint="default"/>
          <w:sz w:val="24"/>
          <w:szCs w:val="24"/>
          <w:lang w:val="pt-BR"/>
        </w:rPr>
      </w:pPr>
    </w:p>
    <w:p>
      <w:pPr>
        <w:ind w:left="0" w:right="-142" w:firstLine="0"/>
        <w:jc w:val="both"/>
        <w:rPr>
          <w:sz w:val="24"/>
          <w:szCs w:val="24"/>
          <w:highlight w:val="yellow"/>
        </w:rPr>
      </w:pPr>
      <w:r>
        <w:rPr>
          <w:rFonts w:hint="default"/>
          <w:sz w:val="24"/>
          <w:szCs w:val="24"/>
          <w:highlight w:val="yellow"/>
          <w:lang w:val="pt-BR"/>
        </w:rPr>
        <w:t>P</w:t>
      </w:r>
      <w:r>
        <w:rPr>
          <w:sz w:val="24"/>
          <w:szCs w:val="24"/>
          <w:highlight w:val="yellow"/>
        </w:rPr>
        <w:t xml:space="preserve">ara o </w:t>
      </w:r>
      <w:r>
        <w:rPr>
          <w:b/>
          <w:bCs/>
          <w:sz w:val="24"/>
          <w:szCs w:val="24"/>
          <w:highlight w:val="yellow"/>
        </w:rPr>
        <w:t>ato de Assinatura da Ata de Registro Preço</w:t>
      </w:r>
      <w:r>
        <w:rPr>
          <w:sz w:val="24"/>
          <w:szCs w:val="24"/>
          <w:highlight w:val="yellow"/>
        </w:rPr>
        <w:t xml:space="preserve"> o Adjudicatário </w:t>
      </w:r>
      <w:r>
        <w:rPr>
          <w:rFonts w:hint="default"/>
          <w:sz w:val="24"/>
          <w:szCs w:val="24"/>
          <w:highlight w:val="yellow"/>
          <w:lang w:val="pt-BR"/>
        </w:rPr>
        <w:t>deverá</w:t>
      </w:r>
      <w:r>
        <w:rPr>
          <w:b/>
          <w:bCs/>
          <w:sz w:val="24"/>
          <w:szCs w:val="24"/>
          <w:highlight w:val="yellow"/>
        </w:rPr>
        <w:t xml:space="preserve"> apresentar:</w:t>
      </w:r>
    </w:p>
    <w:p>
      <w:pPr>
        <w:overflowPunct w:val="0"/>
        <w:autoSpaceDE w:val="0"/>
        <w:autoSpaceDN w:val="0"/>
        <w:adjustRightInd w:val="0"/>
        <w:spacing w:after="0" w:line="240" w:lineRule="auto"/>
        <w:jc w:val="both"/>
        <w:rPr>
          <w:rFonts w:eastAsia="Times New Roman"/>
          <w:sz w:val="24"/>
          <w:szCs w:val="24"/>
          <w:highlight w:val="yellow"/>
        </w:rPr>
      </w:pPr>
    </w:p>
    <w:p>
      <w:pPr>
        <w:overflowPunct w:val="0"/>
        <w:autoSpaceDE w:val="0"/>
        <w:autoSpaceDN w:val="0"/>
        <w:adjustRightInd w:val="0"/>
        <w:spacing w:after="0" w:line="240" w:lineRule="auto"/>
        <w:jc w:val="both"/>
        <w:rPr>
          <w:rFonts w:eastAsia="Times New Roman"/>
          <w:sz w:val="24"/>
          <w:szCs w:val="24"/>
          <w:highlight w:val="yellow"/>
        </w:rPr>
      </w:pPr>
      <w:r>
        <w:rPr>
          <w:rFonts w:eastAsia="Times New Roman"/>
          <w:sz w:val="24"/>
          <w:szCs w:val="24"/>
          <w:highlight w:val="yellow"/>
        </w:rPr>
        <w:t>a) Alvará de Licença para Funcionamento, expedido pelo órgão competente do município da licitante, observando sua validade.</w:t>
      </w:r>
    </w:p>
    <w:p>
      <w:pPr>
        <w:overflowPunct w:val="0"/>
        <w:autoSpaceDE w:val="0"/>
        <w:autoSpaceDN w:val="0"/>
        <w:adjustRightInd w:val="0"/>
        <w:spacing w:after="0" w:line="240" w:lineRule="auto"/>
        <w:jc w:val="both"/>
        <w:rPr>
          <w:rFonts w:eastAsia="Times New Roman"/>
          <w:sz w:val="24"/>
          <w:szCs w:val="24"/>
          <w:highlight w:val="yellow"/>
        </w:rPr>
      </w:pPr>
    </w:p>
    <w:p>
      <w:pPr>
        <w:spacing w:after="0" w:line="240" w:lineRule="auto"/>
        <w:jc w:val="both"/>
        <w:rPr>
          <w:rFonts w:eastAsia="Times New Roman"/>
          <w:sz w:val="24"/>
          <w:szCs w:val="24"/>
          <w:highlight w:val="yellow"/>
        </w:rPr>
      </w:pPr>
      <w:r>
        <w:rPr>
          <w:rFonts w:eastAsia="Times New Roman"/>
          <w:b/>
          <w:sz w:val="24"/>
          <w:szCs w:val="24"/>
          <w:highlight w:val="yellow"/>
        </w:rPr>
        <w:t xml:space="preserve">b) </w:t>
      </w:r>
      <w:r>
        <w:rPr>
          <w:rFonts w:eastAsia="Times New Roman"/>
          <w:sz w:val="24"/>
          <w:szCs w:val="24"/>
          <w:highlight w:val="yellow"/>
        </w:rPr>
        <w:t>Cópia de Publicação no Diário Oficial da União (DOU), comprovando tanto a Regularidade da Autorização de Funcionamento quanto o Certificado de Segurança junto ao DPF (Departamento da Polícia Federal), com data de validade vigente na página eletrônica do DPF.</w:t>
      </w:r>
    </w:p>
    <w:p>
      <w:pPr>
        <w:spacing w:after="0" w:line="240" w:lineRule="auto"/>
        <w:jc w:val="both"/>
        <w:rPr>
          <w:rFonts w:eastAsia="Times New Roman"/>
          <w:sz w:val="24"/>
          <w:szCs w:val="24"/>
          <w:highlight w:val="yellow"/>
        </w:rPr>
      </w:pPr>
    </w:p>
    <w:p>
      <w:pPr>
        <w:rPr>
          <w:b/>
          <w:bCs/>
          <w:sz w:val="24"/>
          <w:szCs w:val="24"/>
          <w:lang w:eastAsia="pt-BR"/>
        </w:rPr>
      </w:pPr>
      <w:r>
        <w:rPr>
          <w:rFonts w:eastAsia="Times New Roman"/>
          <w:b/>
          <w:sz w:val="24"/>
          <w:szCs w:val="24"/>
          <w:highlight w:val="yellow"/>
        </w:rPr>
        <w:t xml:space="preserve">c) </w:t>
      </w:r>
      <w:r>
        <w:rPr>
          <w:rFonts w:eastAsia="Times New Roman"/>
          <w:sz w:val="24"/>
          <w:szCs w:val="24"/>
          <w:highlight w:val="yellow"/>
        </w:rPr>
        <w:t>Prova de Regularidade com a Secretaria de Segurança Pública;</w:t>
      </w: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130/2021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233/2021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130/2021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CONTRATAÇÃO DE EMPRESA ESPECIALIZADA EM SERVIÇO DE SEGURANÇA E SERVIÇO DE BRIGADISTA CONFORME TERMO DE REFERÊNCIA, PARA ATENDER SOLICITAÇÃO DA FUNDAÇÃO CULTURAL DO MUNICÍPIO DE NAVIRAÍ-MS. PEDIDO DE SERVIÇO Nº 331/2021.</w:t>
      </w:r>
    </w:p>
    <w:p>
      <w:pPr>
        <w:widowControl w:val="0"/>
        <w:ind w:left="0" w:right="-568" w:firstLine="0"/>
        <w:rPr>
          <w:b/>
          <w:iCs/>
          <w:sz w:val="24"/>
          <w:szCs w:val="24"/>
        </w:rPr>
      </w:pPr>
    </w:p>
    <w:p>
      <w:pPr>
        <w:widowControl w:val="0"/>
        <w:ind w:left="0" w:right="-568" w:firstLine="0"/>
        <w:rPr>
          <w:b/>
          <w:iCs/>
          <w:sz w:val="24"/>
          <w:szCs w:val="24"/>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ITEM</w:t>
            </w:r>
          </w:p>
        </w:tc>
        <w:tc>
          <w:tcPr>
            <w:tcW w:w="1229"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widowControl w:val="0"/>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widowControl w:val="0"/>
              <w:spacing w:line="276" w:lineRule="auto"/>
              <w:jc w:val="center"/>
              <w:rPr>
                <w:rFonts w:eastAsia="Arial Unicode MS"/>
              </w:rPr>
            </w:pPr>
            <w:r>
              <w:rPr>
                <w:rFonts w:eastAsia="Arial Unicode MS"/>
              </w:rPr>
              <w:t>ESPECIFICAÇÃO</w:t>
            </w:r>
          </w:p>
        </w:tc>
      </w:tr>
      <w:tr>
        <w:tc>
          <w:tcPr>
            <w:tcW w:w="1229"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122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102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SEGURANÇA, CONFORME TERMO DE REFERÊNCIA..</w:t>
            </w:r>
          </w:p>
        </w:tc>
      </w:tr>
      <w:tr>
        <w:tc>
          <w:tcPr>
            <w:tcW w:w="1229"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1229"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rPr>
            </w:pPr>
            <w:r>
              <w:rPr>
                <w:rFonts w:eastAsia="Arial Unicode MS"/>
              </w:rPr>
              <w:t>SERVIÇO DE BRIGADISTA, CONFORME TERMO DE REFERENCIA.</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rFonts w:hint="default"/>
          <w:b/>
          <w:iCs/>
          <w:sz w:val="24"/>
          <w:szCs w:val="24"/>
          <w:lang w:val="pt-BR"/>
        </w:rPr>
      </w:pPr>
      <w:r>
        <w:rPr>
          <w:b/>
          <w:iCs/>
          <w:sz w:val="24"/>
          <w:szCs w:val="24"/>
        </w:rPr>
        <w:t xml:space="preserve">CLÁUSULA TERCEIRA - FORMA DE </w:t>
      </w:r>
      <w:r>
        <w:rPr>
          <w:rFonts w:hint="default"/>
          <w:b/>
          <w:iCs/>
          <w:sz w:val="24"/>
          <w:szCs w:val="24"/>
          <w:lang w:val="pt-BR"/>
        </w:rPr>
        <w:t>PRESTAÇÃO DE SERVIÇO</w:t>
      </w:r>
    </w:p>
    <w:p>
      <w:pPr>
        <w:widowControl w:val="0"/>
        <w:jc w:val="both"/>
        <w:rPr>
          <w:b/>
          <w:iCs/>
          <w:sz w:val="24"/>
          <w:szCs w:val="24"/>
        </w:rPr>
      </w:pPr>
    </w:p>
    <w:p>
      <w:pPr>
        <w:jc w:val="both"/>
      </w:pPr>
      <w:r>
        <w:rPr>
          <w:b/>
          <w:bCs/>
          <w:sz w:val="24"/>
          <w:szCs w:val="24"/>
        </w:rPr>
        <w:t>3.1</w:t>
      </w:r>
      <w:r>
        <w:rPr>
          <w:sz w:val="24"/>
          <w:szCs w:val="24"/>
        </w:rPr>
        <w:t xml:space="preserve"> – </w:t>
      </w:r>
      <w:r>
        <w:rPr>
          <w:rFonts w:hint="default"/>
          <w:sz w:val="24"/>
          <w:szCs w:val="24"/>
        </w:rPr>
        <w:t>Os itens licitados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fixed"/>
        <w:tblCellMar>
          <w:top w:w="0" w:type="dxa"/>
          <w:left w:w="70" w:type="dxa"/>
          <w:bottom w:w="0" w:type="dxa"/>
          <w:right w:w="70" w:type="dxa"/>
        </w:tblCellMar>
      </w:tblPr>
      <w:tblGrid>
        <w:gridCol w:w="567"/>
        <w:gridCol w:w="633"/>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widowControl w:val="0"/>
              <w:jc w:val="center"/>
              <w:rPr>
                <w:bCs/>
              </w:rPr>
            </w:pPr>
            <w:r>
              <w:rPr>
                <w:bCs/>
              </w:rPr>
              <w:t>Item</w:t>
            </w:r>
          </w:p>
        </w:tc>
        <w:tc>
          <w:tcPr>
            <w:tcW w:w="633" w:type="dxa"/>
            <w:tcBorders>
              <w:top w:val="single" w:color="000000" w:sz="4" w:space="0"/>
              <w:left w:val="single" w:color="000000" w:sz="4" w:space="0"/>
              <w:bottom w:val="single" w:color="000000" w:sz="4" w:space="0"/>
            </w:tcBorders>
          </w:tcPr>
          <w:p>
            <w:pPr>
              <w:widowControl w:val="0"/>
              <w:jc w:val="center"/>
              <w:rPr>
                <w:bCs/>
              </w:rPr>
            </w:pPr>
            <w:r>
              <w:rPr>
                <w:bCs/>
              </w:rPr>
              <w:t>Cód.</w:t>
            </w:r>
          </w:p>
        </w:tc>
        <w:tc>
          <w:tcPr>
            <w:tcW w:w="3118" w:type="dxa"/>
            <w:tcBorders>
              <w:top w:val="single" w:color="000000" w:sz="4" w:space="0"/>
              <w:left w:val="single" w:color="000000" w:sz="4" w:space="0"/>
              <w:bottom w:val="single" w:color="000000" w:sz="4" w:space="0"/>
            </w:tcBorders>
          </w:tcPr>
          <w:p>
            <w:pPr>
              <w:widowControl w:val="0"/>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widowControl w:val="0"/>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633"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3118" w:type="dxa"/>
            <w:tcBorders>
              <w:top w:val="single" w:color="000000" w:sz="4" w:space="0"/>
              <w:left w:val="single" w:color="000000" w:sz="4" w:space="0"/>
              <w:bottom w:val="single" w:color="000000" w:sz="4" w:space="0"/>
            </w:tcBorders>
          </w:tcPr>
          <w:p>
            <w:pPr>
              <w:widowControl w:val="0"/>
              <w:snapToGrid w:val="0"/>
              <w:jc w:val="both"/>
              <w:rPr>
                <w:bCs/>
              </w:rPr>
            </w:pPr>
          </w:p>
        </w:tc>
        <w:tc>
          <w:tcPr>
            <w:tcW w:w="992" w:type="dxa"/>
            <w:tcBorders>
              <w:top w:val="single" w:color="000000" w:sz="4" w:space="0"/>
              <w:left w:val="single" w:color="000000" w:sz="4" w:space="0"/>
              <w:bottom w:val="single" w:color="000000" w:sz="4" w:space="0"/>
            </w:tcBorders>
            <w:vAlign w:val="center"/>
          </w:tcPr>
          <w:p>
            <w:pPr>
              <w:widowControl w:val="0"/>
              <w:snapToGrid w:val="0"/>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7"/>
        </w:numPr>
        <w:rPr>
          <w:bCs/>
          <w:iCs/>
        </w:rPr>
      </w:pPr>
      <w:r>
        <w:rPr>
          <w:bCs/>
          <w:iCs/>
        </w:rPr>
        <w:t xml:space="preserve">Advertência; </w:t>
      </w:r>
    </w:p>
    <w:p>
      <w:pPr>
        <w:pStyle w:val="15"/>
        <w:ind w:left="900" w:right="0" w:firstLine="0"/>
        <w:rPr>
          <w:bCs/>
          <w:iCs/>
        </w:rPr>
      </w:pPr>
    </w:p>
    <w:p>
      <w:pPr>
        <w:pStyle w:val="15"/>
        <w:numPr>
          <w:ilvl w:val="0"/>
          <w:numId w:val="7"/>
        </w:numPr>
        <w:rPr>
          <w:bCs/>
          <w:iCs/>
        </w:rPr>
      </w:pPr>
      <w:r>
        <w:rPr>
          <w:bCs/>
          <w:iCs/>
        </w:rPr>
        <w:t>Multa de 10% (dez por cento) do valor do contrato,</w:t>
      </w:r>
    </w:p>
    <w:p>
      <w:pPr>
        <w:pStyle w:val="15"/>
        <w:numPr>
          <w:ilvl w:val="0"/>
          <w:numId w:val="7"/>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jc w:val="center"/>
        <w:rPr>
          <w:rFonts w:hint="default"/>
          <w:b/>
          <w:bCs/>
          <w:sz w:val="24"/>
          <w:szCs w:val="24"/>
          <w:lang w:val="pt-BR"/>
        </w:rPr>
      </w:pPr>
      <w:r>
        <w:rPr>
          <w:rFonts w:hint="default"/>
          <w:b/>
          <w:bCs/>
          <w:sz w:val="24"/>
          <w:szCs w:val="24"/>
          <w:lang w:val="pt-BR"/>
        </w:rPr>
        <w:t>TERMO DE REFERÊNCIA DO CONTRATO</w:t>
      </w:r>
    </w:p>
    <w:p>
      <w:pPr>
        <w:rPr>
          <w:rFonts w:hint="default"/>
          <w:b/>
          <w:bCs/>
          <w:sz w:val="24"/>
          <w:szCs w:val="24"/>
          <w:lang w:val="pt-BR"/>
        </w:rPr>
      </w:pPr>
    </w:p>
    <w:p>
      <w:pPr>
        <w:rPr>
          <w:rFonts w:hint="default"/>
          <w:b/>
          <w:bCs/>
          <w:sz w:val="24"/>
          <w:szCs w:val="24"/>
          <w:lang w:val="pt-BR"/>
        </w:rPr>
      </w:pPr>
      <w:r>
        <w:drawing>
          <wp:inline distT="0" distB="0" distL="114300" distR="114300">
            <wp:extent cx="5668010" cy="7538085"/>
            <wp:effectExtent l="0" t="0" r="8890" b="571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11"/>
                    <a:stretch>
                      <a:fillRect/>
                    </a:stretch>
                  </pic:blipFill>
                  <pic:spPr>
                    <a:xfrm>
                      <a:off x="0" y="0"/>
                      <a:ext cx="5668010" cy="753808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jc w:val="center"/>
        <w:rPr>
          <w:b/>
          <w:bCs/>
          <w:sz w:val="24"/>
          <w:szCs w:val="24"/>
        </w:rPr>
      </w:pPr>
      <w:r>
        <w:drawing>
          <wp:inline distT="0" distB="0" distL="114300" distR="114300">
            <wp:extent cx="5823585" cy="7689850"/>
            <wp:effectExtent l="0" t="0" r="5715" b="635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12"/>
                    <a:stretch>
                      <a:fillRect/>
                    </a:stretch>
                  </pic:blipFill>
                  <pic:spPr>
                    <a:xfrm>
                      <a:off x="0" y="0"/>
                      <a:ext cx="5823585" cy="7689850"/>
                    </a:xfrm>
                    <a:prstGeom prst="rect">
                      <a:avLst/>
                    </a:prstGeom>
                    <a:noFill/>
                    <a:ln>
                      <a:noFill/>
                    </a:ln>
                  </pic:spPr>
                </pic:pic>
              </a:graphicData>
            </a:graphic>
          </wp:inline>
        </w:drawing>
      </w: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130/2021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130/2021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130/2021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130</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130/2021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ind w:left="0" w:firstLine="0"/>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130/2021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130/2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w:t>
      </w:r>
      <w:r>
        <w:rPr>
          <w:rFonts w:hint="default"/>
          <w:b/>
          <w:bCs/>
          <w:sz w:val="24"/>
          <w:szCs w:val="24"/>
          <w:lang w:val="pt-BR"/>
        </w:rPr>
        <w:t>30</w:t>
      </w:r>
      <w:r>
        <w:rPr>
          <w:rFonts w:eastAsia="Times New Roman"/>
          <w:b/>
          <w:bCs/>
          <w:sz w:val="24"/>
          <w:szCs w:val="24"/>
        </w:rPr>
        <w:t>/2021</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ascii="Verdana" w:hAnsi="Verdana" w:cs="Verdana"/>
          <w:sz w:val="24"/>
          <w:szCs w:val="24"/>
        </w:rPr>
      </w:pPr>
      <w:r>
        <w:rPr>
          <w:rFonts w:eastAsia="Times New Roman"/>
          <w:sz w:val="24"/>
          <w:szCs w:val="24"/>
        </w:rPr>
        <w:t>ENDEREÇO COMPLETO</w:t>
      </w:r>
    </w:p>
    <w:sectPr>
      <w:pgSz w:w="11906" w:h="16838"/>
      <w:pgMar w:top="1537" w:right="9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roman"/>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3175" distB="3175" distL="3175" distR="3175" simplePos="0" relativeHeight="251660288" behindDoc="1" locked="0" layoutInCell="0" allowOverlap="1">
              <wp:simplePos x="0" y="0"/>
              <wp:positionH relativeFrom="column">
                <wp:posOffset>14605</wp:posOffset>
              </wp:positionH>
              <wp:positionV relativeFrom="paragraph">
                <wp:posOffset>-6350</wp:posOffset>
              </wp:positionV>
              <wp:extent cx="5761355" cy="1270"/>
              <wp:effectExtent l="0" t="0" r="0" b="0"/>
              <wp:wrapNone/>
              <wp:docPr id="3" name="Figura1"/>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flip:y;margin-left:1.15pt;margin-top:-0.5pt;height:0.1pt;width:453.65pt;z-index:-251656192;mso-width-relative:page;mso-height-relative:page;" filled="f" stroked="t" coordsize="21600,21600" o:allowincell="f" o:gfxdata="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e9K8dMAAAAG&#10;AQAADwAAAAAAAAABACAAAAAiAAAAZHJzL2Rvd25yZXYueG1sUEsBAhQAFAAAAAgAh07iQOnIfPyv&#10;AQAAbAMAAA4AAAAAAAAAAQAgAAAAIgEAAGRycy9lMm9Eb2MueG1sUEsFBgAAAAAGAAYAWQEAAEMF&#10;AAAAAA==&#10;">
              <v:fill on="f" focussize="0,0"/>
              <v:stroke weight="0.510236220472441pt" color="#008000" joinstyle="miter"/>
              <v:imagedata o:title=""/>
              <o:lock v:ext="edit" aspectratio="f"/>
            </v:line>
          </w:pict>
        </mc:Fallback>
      </mc:AlternateContent>
    </w:r>
    <w:r>
      <w:rPr>
        <w:rFonts w:hint="default" w:ascii="Times New Roman" w:hAnsi="Times New Roman" w:cs="Times New Roman"/>
      </w:rPr>
      <mc:AlternateContent>
        <mc:Choice Requires="wps">
          <w:drawing>
            <wp:anchor distT="0" distB="0" distL="0" distR="0" simplePos="0" relativeHeight="251660288" behindDoc="1" locked="0" layoutInCell="0" allowOverlap="1">
              <wp:simplePos x="0" y="0"/>
              <wp:positionH relativeFrom="page">
                <wp:posOffset>3900170</wp:posOffset>
              </wp:positionH>
              <wp:positionV relativeFrom="paragraph">
                <wp:posOffset>220345</wp:posOffset>
              </wp:positionV>
              <wp:extent cx="149860" cy="180340"/>
              <wp:effectExtent l="0" t="0" r="0" b="0"/>
              <wp:wrapSquare wrapText="largest"/>
              <wp:docPr id="4" name="Quadro1"/>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rect id="Quadro1" o:spid="_x0000_s1026" o:spt="1" style="position:absolute;left:0pt;margin-left:307.1pt;margin-top:17.35pt;height:14.2pt;width:11.8pt;mso-position-horizontal-relative:page;mso-wrap-distance-bottom:0pt;mso-wrap-distance-left:0pt;mso-wrap-distance-right:0pt;mso-wrap-distance-top:0pt;z-index:-251656192;mso-width-relative:page;mso-height-relative:page;" filled="f" stroked="f" coordsize="21600,21600" o:allowincell="f" o:gfxdata="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WR&#10;CjHXAAAACQEAAA8AAAAAAAAAAQAgAAAAIgAAAGRycy9kb3ducmV2LnhtbFBLAQIUABQAAAAIAIdO&#10;4kCaJeLysgEAAIIDAAAOAAAAAAAAAAEAIAAAACYBAABkcnMvZTJvRG9jLnhtbFBLBQYAAAAABgAG&#10;AFkBAABKBQAAAAA=&#10;">
              <v:fill on="f" focussize="0,0"/>
              <v:stroke on="f" weight="0pt"/>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rect>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60288"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25" t="-28" r="-25" b="-28"/>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6350" distB="6350" distL="6350" distR="6350" simplePos="0" relativeHeight="251660288" behindDoc="1" locked="0" layoutInCell="0" allowOverlap="1">
              <wp:simplePos x="0" y="0"/>
              <wp:positionH relativeFrom="column">
                <wp:posOffset>-1143635</wp:posOffset>
              </wp:positionH>
              <wp:positionV relativeFrom="paragraph">
                <wp:posOffset>201930</wp:posOffset>
              </wp:positionV>
              <wp:extent cx="7561580" cy="1905"/>
              <wp:effectExtent l="0" t="0" r="0" b="0"/>
              <wp:wrapNone/>
              <wp:docPr id="2" name="Conector Reto 2"/>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5pt;width:595.4pt;z-index:-251656192;mso-width-relative:page;mso-height-relative:page;" filled="f" stroked="t" coordsize="21600,21600" o:allowincell="f" o:gfxdata="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zJe4&#10;2AAAAAsBAAAPAAAAAAAAAAEAIAAAACIAAABkcnMvZG93bnJldi54bWxQSwECFAAUAAAACACHTuJA&#10;9lMsiK8BAABs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multilevel"/>
    <w:tmpl w:val="BF205925"/>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03D62ECE"/>
    <w:multiLevelType w:val="multilevel"/>
    <w:tmpl w:val="03D62ECE"/>
    <w:lvl w:ilvl="0" w:tentative="0">
      <w:start w:val="1"/>
      <w:numFmt w:val="upperRoman"/>
      <w:lvlText w:val="%1-"/>
      <w:lvlJc w:val="left"/>
      <w:pPr>
        <w:tabs>
          <w:tab w:val="left" w:pos="0"/>
        </w:tabs>
        <w:ind w:left="900" w:hanging="720"/>
      </w:pPr>
      <w:rPr>
        <w:bCs/>
        <w:i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0F96281B"/>
    <w:multiLevelType w:val="multilevel"/>
    <w:tmpl w:val="0F96281B"/>
    <w:lvl w:ilvl="0" w:tentative="0">
      <w:start w:val="1"/>
      <w:numFmt w:val="upperRoman"/>
      <w:lvlText w:val="%1."/>
      <w:lvlJc w:val="right"/>
      <w:pPr>
        <w:ind w:left="1020" w:hanging="360"/>
      </w:pPr>
    </w:lvl>
    <w:lvl w:ilvl="1" w:tentative="0">
      <w:start w:val="1"/>
      <w:numFmt w:val="lowerLetter"/>
      <w:lvlText w:val="%2."/>
      <w:lvlJc w:val="left"/>
      <w:pPr>
        <w:ind w:left="1740" w:hanging="360"/>
      </w:pPr>
    </w:lvl>
    <w:lvl w:ilvl="2" w:tentative="0">
      <w:start w:val="1"/>
      <w:numFmt w:val="lowerRoman"/>
      <w:lvlText w:val="%3."/>
      <w:lvlJc w:val="right"/>
      <w:pPr>
        <w:ind w:left="2460" w:hanging="180"/>
      </w:pPr>
    </w:lvl>
    <w:lvl w:ilvl="3" w:tentative="0">
      <w:start w:val="1"/>
      <w:numFmt w:val="decimal"/>
      <w:lvlText w:val="%4."/>
      <w:lvlJc w:val="left"/>
      <w:pPr>
        <w:ind w:left="3180" w:hanging="360"/>
      </w:pPr>
    </w:lvl>
    <w:lvl w:ilvl="4" w:tentative="0">
      <w:start w:val="1"/>
      <w:numFmt w:val="lowerLetter"/>
      <w:lvlText w:val="%5."/>
      <w:lvlJc w:val="left"/>
      <w:pPr>
        <w:ind w:left="3900" w:hanging="360"/>
      </w:pPr>
    </w:lvl>
    <w:lvl w:ilvl="5" w:tentative="0">
      <w:start w:val="1"/>
      <w:numFmt w:val="lowerRoman"/>
      <w:lvlText w:val="%6."/>
      <w:lvlJc w:val="right"/>
      <w:pPr>
        <w:ind w:left="4620" w:hanging="180"/>
      </w:pPr>
    </w:lvl>
    <w:lvl w:ilvl="6" w:tentative="0">
      <w:start w:val="1"/>
      <w:numFmt w:val="decimal"/>
      <w:lvlText w:val="%7."/>
      <w:lvlJc w:val="left"/>
      <w:pPr>
        <w:ind w:left="5340" w:hanging="360"/>
      </w:pPr>
    </w:lvl>
    <w:lvl w:ilvl="7" w:tentative="0">
      <w:start w:val="1"/>
      <w:numFmt w:val="lowerLetter"/>
      <w:lvlText w:val="%8."/>
      <w:lvlJc w:val="left"/>
      <w:pPr>
        <w:ind w:left="6060" w:hanging="360"/>
      </w:pPr>
    </w:lvl>
    <w:lvl w:ilvl="8" w:tentative="0">
      <w:start w:val="1"/>
      <w:numFmt w:val="lowerRoman"/>
      <w:lvlText w:val="%9."/>
      <w:lvlJc w:val="right"/>
      <w:pPr>
        <w:ind w:left="6780" w:hanging="18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rPr>
        <w:b/>
        <w:bCs/>
        <w:sz w:val="24"/>
        <w:szCs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357074"/>
    <w:rsid w:val="3D120476"/>
    <w:rsid w:val="3D8672C8"/>
    <w:rsid w:val="55E435BA"/>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uiPriority w:val="0"/>
    <w:pPr>
      <w:overflowPunct w:val="0"/>
      <w:jc w:val="both"/>
      <w:textAlignment w:val="auto"/>
    </w:pPr>
    <w:rPr>
      <w:sz w:val="24"/>
      <w:szCs w:val="24"/>
    </w:rPr>
  </w:style>
  <w:style w:type="paragraph" w:styleId="16">
    <w:name w:val="Block Text"/>
    <w:basedOn w:val="1"/>
    <w:qFormat/>
    <w:uiPriority w:val="0"/>
    <w:pPr>
      <w:overflowPunct w:val="0"/>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val="0"/>
      <w:ind w:left="0" w:right="-142" w:firstLine="0"/>
      <w:jc w:val="both"/>
      <w:textAlignment w:val="auto"/>
    </w:pPr>
    <w:rPr>
      <w:rFonts w:ascii="Arial" w:hAnsi="Arial" w:cs="Arial"/>
      <w:sz w:val="24"/>
      <w:szCs w:val="24"/>
    </w:rPr>
  </w:style>
  <w:style w:type="paragraph" w:styleId="19">
    <w:name w:val="Body Text 2"/>
    <w:basedOn w:val="1"/>
    <w:qFormat/>
    <w:uiPriority w:val="0"/>
    <w:pPr>
      <w:overflowPunct w:val="0"/>
      <w:jc w:val="both"/>
      <w:textAlignment w:val="auto"/>
    </w:pPr>
    <w:rPr>
      <w:rFonts w:ascii="Arial" w:hAnsi="Arial" w:cs="Arial"/>
      <w:i/>
    </w:rPr>
  </w:style>
  <w:style w:type="paragraph" w:styleId="20">
    <w:name w:val="header"/>
    <w:basedOn w:val="1"/>
    <w:qFormat/>
    <w:uiPriority w:val="0"/>
    <w:pPr>
      <w:tabs>
        <w:tab w:val="center" w:pos="4419"/>
        <w:tab w:val="right" w:pos="8838"/>
      </w:tabs>
      <w:overflowPunct w:val="0"/>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val="0"/>
      <w:ind w:left="400" w:right="0" w:firstLine="0"/>
      <w:jc w:val="both"/>
      <w:textAlignment w:val="auto"/>
    </w:pPr>
    <w:rPr>
      <w:rFonts w:ascii="Arial" w:hAnsi="Arial" w:cs="Arial"/>
      <w:bCs/>
      <w:sz w:val="21"/>
    </w:rPr>
  </w:style>
  <w:style w:type="paragraph" w:styleId="24">
    <w:name w:val="Subtitle"/>
    <w:basedOn w:val="1"/>
    <w:next w:val="15"/>
    <w:qFormat/>
    <w:uiPriority w:val="0"/>
    <w:pPr>
      <w:overflowPunct w:val="0"/>
      <w:ind w:left="-142" w:right="-1" w:firstLine="0"/>
      <w:textAlignment w:val="auto"/>
    </w:pPr>
    <w:rPr>
      <w:b/>
      <w:sz w:val="23"/>
      <w:lang w:val="pt-BR"/>
    </w:rPr>
  </w:style>
  <w:style w:type="paragraph" w:styleId="25">
    <w:name w:val="Body Text Indent"/>
    <w:basedOn w:val="1"/>
    <w:qFormat/>
    <w:uiPriority w:val="0"/>
    <w:pPr>
      <w:overflowPunct w:val="0"/>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uiPriority w:val="0"/>
    <w:rPr>
      <w:color w:val="0000FF"/>
      <w:u w:val="single"/>
    </w:rPr>
  </w:style>
  <w:style w:type="character" w:customStyle="1" w:styleId="209">
    <w:name w:val="Link da internet visitado"/>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val="0"/>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val="0"/>
      <w:spacing w:before="100" w:after="100"/>
      <w:textAlignment w:val="auto"/>
    </w:pPr>
    <w:rPr>
      <w:sz w:val="24"/>
      <w:szCs w:val="24"/>
    </w:rPr>
  </w:style>
  <w:style w:type="paragraph" w:customStyle="1" w:styleId="237">
    <w:name w:val="msolistparagraph"/>
    <w:basedOn w:val="1"/>
    <w:qFormat/>
    <w:uiPriority w:val="0"/>
    <w:pPr>
      <w:overflowPunct w:val="0"/>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val="0"/>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val="0"/>
      <w:spacing w:before="100" w:after="100"/>
      <w:textAlignment w:val="auto"/>
    </w:pPr>
    <w:rPr>
      <w:sz w:val="24"/>
      <w:szCs w:val="24"/>
    </w:rPr>
  </w:style>
  <w:style w:type="paragraph" w:customStyle="1" w:styleId="241">
    <w:name w:val="msolistparagraphcxsplast"/>
    <w:basedOn w:val="1"/>
    <w:qFormat/>
    <w:uiPriority w:val="0"/>
    <w:pPr>
      <w:overflowPunct w:val="0"/>
      <w:spacing w:before="100" w:after="100"/>
      <w:textAlignment w:val="auto"/>
    </w:pPr>
    <w:rPr>
      <w:sz w:val="24"/>
      <w:szCs w:val="24"/>
    </w:rPr>
  </w:style>
  <w:style w:type="paragraph" w:customStyle="1" w:styleId="242">
    <w:name w:val="western"/>
    <w:basedOn w:val="1"/>
    <w:qFormat/>
    <w:uiPriority w:val="0"/>
    <w:pPr>
      <w:overflowPunct w:val="0"/>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15563</Words>
  <Characters>90506</Characters>
  <Paragraphs>861</Paragraphs>
  <TotalTime>43</TotalTime>
  <ScaleCrop>false</ScaleCrop>
  <LinksUpToDate>false</LinksUpToDate>
  <CharactersWithSpaces>105656</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2021-09-23T13:09:00Z</cp:lastPrinted>
  <dcterms:modified xsi:type="dcterms:W3CDTF">2021-09-30T14:05:31Z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D1B0A9D9AFC44FA091E139F380395DB0</vt:lpwstr>
  </property>
</Properties>
</file>