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206/2021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118/2021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as</w:t>
      </w:r>
      <w:r>
        <w:rPr>
          <w:rFonts w:eastAsia="Times New Roman"/>
          <w:sz w:val="24"/>
          <w:szCs w:val="24"/>
          <w:lang w:eastAsia="pt-BR"/>
        </w:rPr>
        <w:t xml:space="preserve"> instituída pelas Portarias nº. </w:t>
      </w:r>
      <w:r>
        <w:rPr>
          <w:rFonts w:hint="default" w:eastAsia="Times New Roman"/>
          <w:sz w:val="24"/>
          <w:szCs w:val="24"/>
          <w:lang w:val="en-US" w:eastAsia="pt-BR"/>
        </w:rPr>
        <w:t>388 389 e 390</w:t>
      </w:r>
      <w:r>
        <w:rPr>
          <w:rFonts w:eastAsia="Times New Roman"/>
          <w:sz w:val="24"/>
          <w:szCs w:val="24"/>
          <w:lang w:eastAsia="pt-BR"/>
        </w:rPr>
        <w:t xml:space="preserve"> de </w:t>
      </w:r>
      <w:r>
        <w:rPr>
          <w:rFonts w:hint="default" w:eastAsia="Times New Roman"/>
          <w:sz w:val="24"/>
          <w:szCs w:val="24"/>
          <w:lang w:val="en-US" w:eastAsia="pt-BR"/>
        </w:rPr>
        <w:t>16</w:t>
      </w:r>
      <w:r>
        <w:rPr>
          <w:rFonts w:eastAsia="Times New Roman"/>
          <w:sz w:val="24"/>
          <w:szCs w:val="24"/>
          <w:lang w:eastAsia="pt-BR"/>
        </w:rPr>
        <w:t xml:space="preserve"> de </w:t>
      </w:r>
      <w:r>
        <w:rPr>
          <w:rFonts w:hint="default" w:eastAsia="Times New Roman"/>
          <w:sz w:val="24"/>
          <w:szCs w:val="24"/>
          <w:lang w:val="en-US" w:eastAsia="pt-BR"/>
        </w:rPr>
        <w:t>julho</w:t>
      </w:r>
      <w:r>
        <w:rPr>
          <w:rFonts w:eastAsia="Times New Roman"/>
          <w:sz w:val="24"/>
          <w:szCs w:val="24"/>
          <w:lang w:eastAsia="pt-BR"/>
        </w:rPr>
        <w:t xml:space="preserve"> de 202</w:t>
      </w:r>
      <w:r>
        <w:rPr>
          <w:rFonts w:hint="default" w:eastAsia="Times New Roman"/>
          <w:sz w:val="24"/>
          <w:szCs w:val="24"/>
          <w:lang w:val="en-US" w:eastAsia="pt-BR"/>
        </w:rPr>
        <w:t>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hint="default" w:eastAsia="Times New Roman"/>
          <w:snapToGrid w:val="0"/>
          <w:sz w:val="24"/>
          <w:szCs w:val="24"/>
          <w:lang w:val="en-US"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hint="default" w:eastAsia="Times New Roman"/>
          <w:b/>
          <w:bCs/>
          <w:snapToGrid w:val="0"/>
          <w:sz w:val="24"/>
          <w:szCs w:val="24"/>
          <w:highlight w:val="none"/>
          <w:lang w:val="en-US" w:eastAsia="pt-BR"/>
        </w:rPr>
        <w:t xml:space="preserve">14h00min </w:t>
      </w:r>
      <w:r>
        <w:rPr>
          <w:rFonts w:eastAsia="Times New Roman"/>
          <w:snapToGrid w:val="0"/>
          <w:sz w:val="24"/>
          <w:szCs w:val="24"/>
          <w:lang w:eastAsia="pt-BR"/>
        </w:rPr>
        <w:t>do dia</w:t>
      </w:r>
      <w:r>
        <w:rPr>
          <w:rFonts w:hint="default" w:eastAsia="Times New Roman"/>
          <w:snapToGrid w:val="0"/>
          <w:sz w:val="24"/>
          <w:szCs w:val="24"/>
          <w:lang w:val="en-US" w:eastAsia="pt-BR"/>
        </w:rPr>
        <w:t xml:space="preserve"> </w:t>
      </w:r>
      <w:r>
        <w:rPr>
          <w:rFonts w:hint="default" w:eastAsia="Times New Roman"/>
          <w:b/>
          <w:bCs/>
          <w:snapToGrid w:val="0"/>
          <w:sz w:val="24"/>
          <w:szCs w:val="24"/>
          <w:lang w:val="en-US" w:eastAsia="pt-BR"/>
        </w:rPr>
        <w:t>05 de novembro de 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BANDEIRAS E TAPETES PERSONALIZADOS, CONFORME TERMO DE REFERÊNCIA, PARA ATENDER AS GERÊNCIA</w:t>
      </w:r>
      <w:r>
        <w:rPr>
          <w:rFonts w:hint="default" w:eastAsia="Times New Roman"/>
          <w:b/>
          <w:bCs/>
          <w:sz w:val="24"/>
          <w:szCs w:val="24"/>
          <w:lang w:val="pt-BR"/>
        </w:rPr>
        <w:t>S</w:t>
      </w:r>
      <w:r>
        <w:rPr>
          <w:rFonts w:eastAsia="Times New Roman"/>
          <w:b/>
          <w:bCs/>
          <w:sz w:val="24"/>
          <w:szCs w:val="24"/>
        </w:rPr>
        <w:t xml:space="preserve"> SOLICITANTES DO MUNICÍPIO DE NAVIRAÍ-MS.</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DATA DA ABERTURA</w:t>
      </w:r>
      <w:r>
        <w:rPr>
          <w:rFonts w:eastAsia="Times New Roman"/>
          <w:b/>
          <w:sz w:val="24"/>
          <w:szCs w:val="24"/>
        </w:rPr>
        <w:t xml:space="preserve">: </w:t>
      </w:r>
      <w:r>
        <w:rPr>
          <w:rFonts w:hint="default" w:eastAsia="Times New Roman"/>
          <w:b/>
          <w:bCs w:val="0"/>
          <w:sz w:val="24"/>
          <w:szCs w:val="24"/>
          <w:lang w:val="pt-BR"/>
        </w:rPr>
        <w:t>05/11/2021</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 xml:space="preserve">HORA: </w:t>
      </w:r>
      <w:r>
        <w:rPr>
          <w:rFonts w:hint="default" w:eastAsia="Times New Roman"/>
          <w:b/>
          <w:bCs/>
          <w:sz w:val="24"/>
          <w:szCs w:val="24"/>
          <w:lang w:val="pt-BR"/>
        </w:rPr>
        <w:t>14h00min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 xml:space="preserve">Após o inicio da </w:t>
      </w:r>
      <w:r>
        <w:rPr>
          <w:rFonts w:hint="default" w:eastAsia="Times New Roman"/>
          <w:sz w:val="24"/>
          <w:szCs w:val="24"/>
          <w:lang w:val="en-US" w:eastAsia="pt-BR"/>
        </w:rPr>
        <w:t>sessão</w:t>
      </w:r>
      <w:r>
        <w:rPr>
          <w:rFonts w:eastAsia="Times New Roman"/>
          <w:sz w:val="24"/>
          <w:szCs w:val="24"/>
          <w:lang w:eastAsia="pt-BR"/>
        </w:rPr>
        <w:t xml:space="preserve">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118/2021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DATA DE ABERTURA: </w:t>
      </w:r>
      <w:r>
        <w:rPr>
          <w:rFonts w:hint="default" w:eastAsia="Times New Roman"/>
          <w:b/>
          <w:sz w:val="24"/>
          <w:szCs w:val="24"/>
          <w:u w:val="single"/>
          <w:lang w:val="pt-BR"/>
        </w:rPr>
        <w:t>05/11/2021</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 xml:space="preserve">HORÁRIO: </w:t>
      </w:r>
      <w:r>
        <w:rPr>
          <w:rFonts w:hint="default" w:eastAsia="Times New Roman"/>
          <w:b/>
          <w:sz w:val="24"/>
          <w:szCs w:val="24"/>
          <w:lang w:val="en-US" w:eastAsia="pt-BR"/>
        </w:rPr>
        <w:t>14h00min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118/2021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DATA DE ABERTURA: </w:t>
      </w:r>
      <w:r>
        <w:rPr>
          <w:rFonts w:hint="default" w:eastAsia="Times New Roman"/>
          <w:b/>
          <w:sz w:val="24"/>
          <w:szCs w:val="24"/>
          <w:u w:val="single"/>
          <w:lang w:val="pt-BR"/>
        </w:rPr>
        <w:t>05/11/2021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HORÁRIO: </w:t>
      </w:r>
      <w:r>
        <w:rPr>
          <w:rFonts w:hint="default" w:eastAsia="Times New Roman"/>
          <w:b/>
          <w:sz w:val="24"/>
          <w:szCs w:val="24"/>
          <w:lang w:val="pt-BR"/>
        </w:rPr>
        <w:t>14h00min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às </w:t>
      </w:r>
      <w:r>
        <w:rPr>
          <w:rFonts w:hint="default" w:eastAsia="Times New Roman"/>
          <w:sz w:val="24"/>
          <w:szCs w:val="24"/>
          <w:lang w:val="en-US" w:eastAsia="pt-BR"/>
        </w:rPr>
        <w:t xml:space="preserve">11h:00min das </w:t>
      </w:r>
      <w:r>
        <w:rPr>
          <w:rFonts w:eastAsia="Times New Roman"/>
          <w:sz w:val="24"/>
          <w:szCs w:val="24"/>
          <w:lang w:eastAsia="pt-BR"/>
        </w:rPr>
        <w:t>13h:00min</w:t>
      </w:r>
      <w:r>
        <w:rPr>
          <w:rFonts w:hint="default" w:eastAsia="Times New Roman"/>
          <w:sz w:val="24"/>
          <w:szCs w:val="24"/>
          <w:lang w:val="en-US" w:eastAsia="pt-BR"/>
        </w:rPr>
        <w:t xml:space="preserve"> às 17h:00min</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jc w:val="both"/>
        <w:rPr>
          <w:sz w:val="24"/>
          <w:szCs w:val="24"/>
        </w:rPr>
      </w:pPr>
      <w:r>
        <w:rPr>
          <w:b/>
          <w:bCs/>
          <w:sz w:val="24"/>
          <w:szCs w:val="24"/>
        </w:rPr>
        <w:t>7.11</w:t>
      </w:r>
      <w:r>
        <w:rPr>
          <w:sz w:val="24"/>
          <w:szCs w:val="24"/>
        </w:rPr>
        <w:t xml:space="preserve"> - As propostas que eventualmente apresentarem erro de digitação de valores unitários, não serão desclassificadas</w:t>
      </w:r>
      <w:r>
        <w:rPr>
          <w:rFonts w:hint="default"/>
          <w:sz w:val="24"/>
          <w:szCs w:val="24"/>
          <w:lang w:val="pt-BR"/>
        </w:rPr>
        <w:t>.</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R$ 99.</w:t>
      </w:r>
      <w:r>
        <w:rPr>
          <w:rFonts w:hint="default" w:eastAsia="Times New Roman"/>
          <w:b/>
          <w:bCs/>
          <w:iCs/>
          <w:sz w:val="24"/>
          <w:szCs w:val="24"/>
          <w:lang w:val="pt-BR"/>
        </w:rPr>
        <w:t>4</w:t>
      </w:r>
      <w:r>
        <w:rPr>
          <w:rFonts w:eastAsia="Times New Roman"/>
          <w:b/>
          <w:bCs/>
          <w:iCs/>
          <w:sz w:val="24"/>
          <w:szCs w:val="24"/>
        </w:rPr>
        <w:t xml:space="preserve">90,00 (noventa e nove mil </w:t>
      </w:r>
      <w:r>
        <w:rPr>
          <w:rFonts w:hint="default" w:eastAsia="Times New Roman"/>
          <w:b/>
          <w:bCs/>
          <w:iCs/>
          <w:sz w:val="24"/>
          <w:szCs w:val="24"/>
          <w:lang w:val="pt-BR"/>
        </w:rPr>
        <w:t>quatrocentos</w:t>
      </w:r>
      <w:r>
        <w:rPr>
          <w:rFonts w:eastAsia="Times New Roman"/>
          <w:b/>
          <w:bCs/>
          <w:iCs/>
          <w:sz w:val="24"/>
          <w:szCs w:val="24"/>
        </w:rPr>
        <w:t xml:space="preserve"> e noventa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07h:00min às 1</w:t>
      </w:r>
      <w:r>
        <w:rPr>
          <w:rFonts w:hint="default" w:eastAsia="Times New Roman"/>
          <w:sz w:val="24"/>
          <w:szCs w:val="24"/>
          <w:lang w:val="en-US" w:eastAsia="pt-BR"/>
        </w:rPr>
        <w:t>1</w:t>
      </w:r>
      <w:r>
        <w:rPr>
          <w:rFonts w:eastAsia="Times New Roman"/>
          <w:sz w:val="24"/>
          <w:szCs w:val="24"/>
          <w:lang w:eastAsia="pt-BR"/>
        </w:rPr>
        <w:t>h:00min</w:t>
      </w:r>
      <w:r>
        <w:rPr>
          <w:rFonts w:hint="default" w:eastAsia="Times New Roman"/>
          <w:sz w:val="24"/>
          <w:szCs w:val="24"/>
          <w:lang w:val="en-US" w:eastAsia="pt-BR"/>
        </w:rPr>
        <w:t xml:space="preserve"> das 13</w:t>
      </w:r>
      <w:r>
        <w:rPr>
          <w:rFonts w:eastAsia="Times New Roman"/>
          <w:sz w:val="24"/>
          <w:szCs w:val="24"/>
          <w:lang w:eastAsia="pt-BR"/>
        </w:rPr>
        <w:t>h:00min às 1</w:t>
      </w:r>
      <w:r>
        <w:rPr>
          <w:rFonts w:hint="default" w:eastAsia="Times New Roman"/>
          <w:sz w:val="24"/>
          <w:szCs w:val="24"/>
          <w:lang w:val="en-US" w:eastAsia="pt-BR"/>
        </w:rPr>
        <w:t>7</w:t>
      </w:r>
      <w:r>
        <w:rPr>
          <w:rFonts w:eastAsia="Times New Roman"/>
          <w:sz w:val="24"/>
          <w:szCs w:val="24"/>
          <w:lang w:eastAsia="pt-BR"/>
        </w:rPr>
        <w:t>h:00min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sz w:val="24"/>
          <w:szCs w:val="24"/>
        </w:rPr>
      </w:pPr>
      <w:r>
        <w:rPr>
          <w:rFonts w:eastAsia="Times New Roman"/>
          <w:b/>
          <w:bCs/>
          <w:sz w:val="24"/>
          <w:szCs w:val="24"/>
        </w:rPr>
        <w:t>12.1</w:t>
      </w:r>
      <w:r>
        <w:rPr>
          <w:rFonts w:eastAsia="Times New Roman"/>
          <w:sz w:val="24"/>
          <w:szCs w:val="24"/>
        </w:rPr>
        <w:t xml:space="preserve"> – </w:t>
      </w:r>
      <w:r>
        <w:rPr>
          <w:sz w:val="24"/>
          <w:szCs w:val="24"/>
        </w:rPr>
        <w:t xml:space="preserve">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w:t>
      </w:r>
      <w:r>
        <w:rPr>
          <w:rFonts w:hint="default" w:eastAsia="Times New Roman"/>
          <w:sz w:val="24"/>
          <w:szCs w:val="24"/>
          <w:highlight w:val="yellow"/>
          <w:lang w:val="pt-BR"/>
        </w:rPr>
        <w:t>5</w:t>
      </w:r>
      <w:r>
        <w:rPr>
          <w:rFonts w:eastAsia="Times New Roman"/>
          <w:sz w:val="24"/>
          <w:szCs w:val="24"/>
          <w:highlight w:val="yellow"/>
        </w:rPr>
        <w:t xml:space="preserve"> (</w:t>
      </w:r>
      <w:r>
        <w:rPr>
          <w:rFonts w:hint="default" w:eastAsia="Times New Roman"/>
          <w:sz w:val="24"/>
          <w:szCs w:val="24"/>
          <w:highlight w:val="yellow"/>
          <w:lang w:val="pt-BR"/>
        </w:rPr>
        <w:t>quinze</w:t>
      </w:r>
      <w:r>
        <w:rPr>
          <w:rFonts w:eastAsia="Times New Roman"/>
          <w:sz w:val="24"/>
          <w:szCs w:val="24"/>
          <w:highlight w:val="yellow"/>
        </w:rPr>
        <w:t>)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w:t>
      </w:r>
      <w:r>
        <w:rPr>
          <w:rFonts w:hint="default" w:eastAsia="Times New Roman"/>
          <w:sz w:val="24"/>
          <w:szCs w:val="24"/>
          <w:highlight w:val="yellow"/>
          <w:lang w:val="pt-BR"/>
        </w:rPr>
        <w:t>5</w:t>
      </w:r>
      <w:r>
        <w:rPr>
          <w:rFonts w:eastAsia="Times New Roman"/>
          <w:sz w:val="24"/>
          <w:szCs w:val="24"/>
          <w:highlight w:val="yellow"/>
        </w:rPr>
        <w:t xml:space="preserve"> (</w:t>
      </w:r>
      <w:r>
        <w:rPr>
          <w:rFonts w:hint="default" w:eastAsia="Times New Roman"/>
          <w:sz w:val="24"/>
          <w:szCs w:val="24"/>
          <w:highlight w:val="yellow"/>
          <w:lang w:val="pt-BR"/>
        </w:rPr>
        <w:t>quinze</w:t>
      </w:r>
      <w:r>
        <w:rPr>
          <w:rFonts w:eastAsia="Times New Roman"/>
          <w:sz w:val="24"/>
          <w:szCs w:val="24"/>
          <w:highlight w:val="yellow"/>
        </w:rPr>
        <w:t>)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w:t>
      </w:r>
      <w:r>
        <w:rPr>
          <w:rFonts w:ascii="Times New Roman" w:hAnsi="Times New Roman" w:cs="Times New Roman"/>
          <w:i w:val="0"/>
          <w:iCs/>
          <w:sz w:val="24"/>
          <w:szCs w:val="24"/>
        </w:rPr>
        <w:t>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59"/>
          <w:rFonts w:ascii="Calibri" w:hAnsi="Calibri" w:cs="Calibri"/>
          <w:sz w:val="24"/>
        </w:rPr>
        <w:t>(licitacaonavirai@gmail.com)</w:t>
      </w:r>
      <w:r>
        <w:rPr>
          <w:rStyle w:val="59"/>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r>
        <w:rPr>
          <w:rFonts w:eastAsia="Times New Roman"/>
          <w:sz w:val="24"/>
          <w:szCs w:val="24"/>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19.11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bCs/>
          <w:sz w:val="24"/>
          <w:szCs w:val="24"/>
          <w:lang w:val="pt-BR"/>
        </w:rPr>
        <w:t>15</w:t>
      </w:r>
      <w:r>
        <w:rPr>
          <w:rFonts w:hint="default" w:eastAsia="Times New Roman"/>
          <w:b/>
          <w:bCs/>
          <w:sz w:val="24"/>
          <w:szCs w:val="24"/>
          <w:lang w:val="pt-BR"/>
        </w:rPr>
        <w:t xml:space="preserve"> de outubro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bookmarkStart w:id="0" w:name="_GoBack"/>
      <w:bookmarkEnd w:id="0"/>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BANDEIRAS E TAPETES PERSONALIZADOS, CONFORME TERMO DE REFERÊNCIA, PARA ATENDER AS GERÊNCIA</w:t>
      </w:r>
      <w:r>
        <w:rPr>
          <w:rFonts w:hint="default" w:eastAsia="Times New Roman"/>
          <w:b/>
          <w:bCs/>
          <w:sz w:val="24"/>
          <w:szCs w:val="24"/>
          <w:lang w:val="pt-BR"/>
        </w:rPr>
        <w:t>S</w:t>
      </w:r>
      <w:r>
        <w:rPr>
          <w:rFonts w:eastAsia="Times New Roman"/>
          <w:b/>
          <w:bCs/>
          <w:sz w:val="24"/>
          <w:szCs w:val="24"/>
        </w:rPr>
        <w:t xml:space="preserve"> SOLICITANTES DO MUNICÍPIO DE NAVIRAÍ-MS.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BANDEIRA DO BRASIL -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BANDEIRA DO MUNICÍPIO DE NAVIRAI -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BANDEIRA DO ESTADO DE MATO GROSSO DO SUL -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TAPETE - CONFORME TERMO DE REFERENCIA</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2 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3 PRAZO PARA A ENTREGA DOS MATERIAIS: </w:t>
      </w:r>
      <w:r>
        <w:rPr>
          <w:rFonts w:eastAsia="Times New Roman"/>
          <w:bCs/>
          <w:sz w:val="24"/>
          <w:szCs w:val="24"/>
        </w:rPr>
        <w:t>1</w:t>
      </w:r>
      <w:r>
        <w:rPr>
          <w:rFonts w:hint="default" w:eastAsia="Times New Roman"/>
          <w:bCs/>
          <w:sz w:val="24"/>
          <w:szCs w:val="24"/>
          <w:lang w:val="pt-BR"/>
        </w:rPr>
        <w:t>5</w:t>
      </w:r>
      <w:r>
        <w:rPr>
          <w:rFonts w:eastAsia="Times New Roman"/>
          <w:bCs/>
          <w:sz w:val="24"/>
          <w:szCs w:val="24"/>
        </w:rPr>
        <w:t xml:space="preserve"> (</w:t>
      </w:r>
      <w:r>
        <w:rPr>
          <w:rFonts w:hint="default" w:eastAsia="Times New Roman"/>
          <w:bCs/>
          <w:sz w:val="24"/>
          <w:szCs w:val="24"/>
          <w:lang w:val="pt-BR"/>
        </w:rPr>
        <w:t>quinze</w:t>
      </w:r>
      <w:r>
        <w:rPr>
          <w:rFonts w:eastAsia="Times New Roman"/>
          <w:bCs/>
          <w:sz w:val="24"/>
          <w:szCs w:val="24"/>
        </w:rPr>
        <w:t>)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4 PRAZO PARA SUBSTITUIÇÃO: </w:t>
      </w:r>
      <w:r>
        <w:rPr>
          <w:rFonts w:eastAsia="Times New Roman"/>
          <w:bCs/>
          <w:sz w:val="24"/>
          <w:szCs w:val="24"/>
        </w:rPr>
        <w:t>1</w:t>
      </w:r>
      <w:r>
        <w:rPr>
          <w:rFonts w:hint="default" w:eastAsia="Times New Roman"/>
          <w:bCs/>
          <w:sz w:val="24"/>
          <w:szCs w:val="24"/>
          <w:lang w:val="pt-BR"/>
        </w:rPr>
        <w:t>5</w:t>
      </w:r>
      <w:r>
        <w:rPr>
          <w:rFonts w:eastAsia="Times New Roman"/>
          <w:bCs/>
          <w:sz w:val="24"/>
          <w:szCs w:val="24"/>
        </w:rPr>
        <w:t xml:space="preserve"> (</w:t>
      </w:r>
      <w:r>
        <w:rPr>
          <w:rFonts w:hint="default" w:eastAsia="Times New Roman"/>
          <w:bCs/>
          <w:sz w:val="24"/>
          <w:szCs w:val="24"/>
          <w:lang w:val="pt-BR"/>
        </w:rPr>
        <w:t>quinze</w:t>
      </w:r>
      <w:r>
        <w:rPr>
          <w:rFonts w:eastAsia="Times New Roman"/>
          <w:bCs/>
          <w:sz w:val="24"/>
          <w:szCs w:val="24"/>
        </w:rPr>
        <w:t>)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5 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 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drawing>
          <wp:inline distT="0" distB="0" distL="114300" distR="114300">
            <wp:extent cx="5775325" cy="7188200"/>
            <wp:effectExtent l="0" t="0" r="15875" b="1270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75325" cy="71882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drawing>
          <wp:inline distT="0" distB="0" distL="114300" distR="114300">
            <wp:extent cx="5770880" cy="8050530"/>
            <wp:effectExtent l="0" t="0" r="1270" b="762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770880" cy="80505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drawing>
          <wp:inline distT="0" distB="0" distL="114300" distR="114300">
            <wp:extent cx="5779770" cy="8079740"/>
            <wp:effectExtent l="0" t="0" r="11430" b="1651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779770" cy="807974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drawing>
          <wp:inline distT="0" distB="0" distL="114300" distR="114300">
            <wp:extent cx="5771515" cy="8023860"/>
            <wp:effectExtent l="0" t="0" r="635" b="1524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771515" cy="802386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drawing>
          <wp:inline distT="0" distB="0" distL="114300" distR="114300">
            <wp:extent cx="5770245" cy="8181975"/>
            <wp:effectExtent l="0" t="0" r="1905" b="952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770245" cy="818197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drawing>
          <wp:inline distT="0" distB="0" distL="114300" distR="114300">
            <wp:extent cx="5770245" cy="5429250"/>
            <wp:effectExtent l="0" t="0" r="1905" b="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4"/>
                    <a:stretch>
                      <a:fillRect/>
                    </a:stretch>
                  </pic:blipFill>
                  <pic:spPr>
                    <a:xfrm>
                      <a:off x="0" y="0"/>
                      <a:ext cx="5770245" cy="5429250"/>
                    </a:xfrm>
                    <a:prstGeom prst="rect">
                      <a:avLst/>
                    </a:prstGeom>
                    <a:noFill/>
                    <a:ln>
                      <a:noFill/>
                    </a:ln>
                  </pic:spPr>
                </pic:pic>
              </a:graphicData>
            </a:graphic>
          </wp:inline>
        </w:drawing>
      </w:r>
    </w:p>
    <w:p>
      <w:pPr>
        <w:rPr>
          <w:rFonts w:eastAsia="Times New Roman"/>
          <w:b/>
          <w:bCs/>
          <w:sz w:val="24"/>
          <w:szCs w:val="24"/>
          <w:lang w:eastAsia="pt-BR"/>
        </w:rPr>
      </w:pPr>
      <w:r>
        <w:rPr>
          <w:rFonts w:eastAsia="Times New Roman"/>
          <w:b/>
          <w:bCs/>
          <w:sz w:val="24"/>
          <w:szCs w:val="24"/>
          <w:lang w:eastAsia="pt-BR"/>
        </w:rPr>
        <w:br w:type="page"/>
      </w:r>
    </w:p>
    <w:p>
      <w:pPr>
        <w:keepNext/>
        <w:spacing w:after="0" w:line="240" w:lineRule="auto"/>
        <w:jc w:val="center"/>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118/2021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BANDEIRA DO BRASIL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BANDEIRA DO MUNICÍPIO DE NAVIRAI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BANDEIRA DO ESTADO DE MATO GROSSO DO SUL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TAPETE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118/2021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206/2021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118/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iCs/>
          <w:sz w:val="24"/>
          <w:szCs w:val="24"/>
          <w:u w:val="single"/>
        </w:rPr>
        <w:t>Ana Paula Rodrigues da Silva</w:t>
      </w:r>
      <w:r>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Gerente de Esportes e Lazer e Ordenador de Despesas conforme Decreto nº. 004/2021, brasileiro, portador do CPF/MF nº 053.178.801-65 e Cédula de Identidade RG 2.091.964 SEJUSP/MS, residente e domiciliado nesta cidade, à Rua Alemanha, nº.184-A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118/2021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BANDEIRAS E TAPETES PERSONALIZADOS, CONFORME TERMO DE REFERÊNCIA, PARA ATENDER AS GERÊNCIA</w:t>
      </w:r>
      <w:r>
        <w:rPr>
          <w:rFonts w:hint="default" w:eastAsia="Times New Roman"/>
          <w:b/>
          <w:sz w:val="24"/>
          <w:szCs w:val="24"/>
          <w:lang w:val="en-US" w:eastAsia="pt-BR"/>
        </w:rPr>
        <w:t>S</w:t>
      </w:r>
      <w:r>
        <w:rPr>
          <w:rFonts w:eastAsia="Times New Roman"/>
          <w:b/>
          <w:sz w:val="24"/>
          <w:szCs w:val="24"/>
          <w:lang w:eastAsia="pt-BR"/>
        </w:rPr>
        <w:t xml:space="preserve"> SOLICITANTES DO MUNICÍPIO DE NAVIRAÍ-MS.</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118/2021</w:t>
      </w:r>
      <w:r>
        <w:rPr>
          <w:rFonts w:eastAsia="Times New Roman"/>
          <w:sz w:val="24"/>
          <w:szCs w:val="24"/>
          <w:lang w:eastAsia="pt-BR"/>
        </w:rPr>
        <w:t xml:space="preserve">, Processo n° </w:t>
      </w:r>
      <w:r>
        <w:rPr>
          <w:rFonts w:eastAsia="Times New Roman"/>
          <w:b/>
          <w:sz w:val="24"/>
          <w:szCs w:val="24"/>
          <w:lang w:eastAsia="pt-BR"/>
        </w:rPr>
        <w:t>206/2021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0"/>
          <w:numId w:val="0"/>
        </w:numPr>
        <w:overflowPunct w:val="0"/>
        <w:autoSpaceDE w:val="0"/>
        <w:autoSpaceDN w:val="0"/>
        <w:adjustRightInd w:val="0"/>
        <w:spacing w:after="0" w:line="240" w:lineRule="auto"/>
        <w:ind w:leftChars="0"/>
        <w:jc w:val="both"/>
        <w:textAlignment w:val="baseline"/>
        <w:rPr>
          <w:rStyle w:val="14"/>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w:t>
      </w:r>
      <w:r>
        <w:rPr>
          <w:rFonts w:hint="default" w:eastAsia="Times New Roman"/>
          <w:sz w:val="24"/>
          <w:szCs w:val="24"/>
          <w:highlight w:val="yellow"/>
          <w:lang w:val="en-US" w:eastAsia="pt-BR"/>
        </w:rPr>
        <w:t>5</w:t>
      </w:r>
      <w:r>
        <w:rPr>
          <w:rFonts w:eastAsia="Times New Roman"/>
          <w:sz w:val="24"/>
          <w:szCs w:val="24"/>
          <w:highlight w:val="yellow"/>
          <w:lang w:eastAsia="pt-BR"/>
        </w:rPr>
        <w:t xml:space="preserve"> (</w:t>
      </w:r>
      <w:r>
        <w:rPr>
          <w:rFonts w:hint="default" w:eastAsia="Times New Roman"/>
          <w:sz w:val="24"/>
          <w:szCs w:val="24"/>
          <w:highlight w:val="yellow"/>
          <w:lang w:val="en-US" w:eastAsia="pt-BR"/>
        </w:rPr>
        <w:t>quinze</w:t>
      </w:r>
      <w:r>
        <w:rPr>
          <w:rFonts w:eastAsia="Times New Roman"/>
          <w:sz w:val="24"/>
          <w:szCs w:val="24"/>
          <w:highlight w:val="yellow"/>
          <w:lang w:eastAsia="pt-BR"/>
        </w:rPr>
        <w:t>)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w:t>
      </w:r>
      <w:r>
        <w:rPr>
          <w:rFonts w:hint="default" w:eastAsia="Times New Roman"/>
          <w:sz w:val="24"/>
          <w:szCs w:val="24"/>
          <w:highlight w:val="yellow"/>
          <w:lang w:val="pt-BR"/>
        </w:rPr>
        <w:t>5</w:t>
      </w:r>
      <w:r>
        <w:rPr>
          <w:rFonts w:eastAsia="Times New Roman"/>
          <w:sz w:val="24"/>
          <w:szCs w:val="24"/>
          <w:highlight w:val="yellow"/>
        </w:rPr>
        <w:t xml:space="preserve"> (</w:t>
      </w:r>
      <w:r>
        <w:rPr>
          <w:rFonts w:hint="default" w:eastAsia="Times New Roman"/>
          <w:sz w:val="24"/>
          <w:szCs w:val="24"/>
          <w:highlight w:val="yellow"/>
          <w:lang w:val="pt-BR"/>
        </w:rPr>
        <w:t>quinze</w:t>
      </w:r>
      <w:r>
        <w:rPr>
          <w:rFonts w:eastAsia="Times New Roman"/>
          <w:sz w:val="24"/>
          <w:szCs w:val="24"/>
          <w:highlight w:val="yellow"/>
        </w:rPr>
        <w:t>)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hint="default"/>
          <w:sz w:val="24"/>
          <w:szCs w:val="24"/>
          <w:lang w:val="en-US" w:eastAsia="pt-BR"/>
        </w:rPr>
      </w:pPr>
      <w:r>
        <w:rPr>
          <w:rFonts w:eastAsia="Times New Roman"/>
          <w:b/>
          <w:bCs/>
          <w:sz w:val="24"/>
          <w:szCs w:val="24"/>
          <w:lang w:eastAsia="pt-BR"/>
        </w:rPr>
        <w:t xml:space="preserve">9.1 </w:t>
      </w:r>
      <w:r>
        <w:rPr>
          <w:rFonts w:eastAsia="Times New Roman"/>
          <w:sz w:val="24"/>
          <w:szCs w:val="24"/>
          <w:lang w:eastAsia="pt-BR"/>
        </w:rPr>
        <w:t xml:space="preserve">- </w:t>
      </w:r>
      <w:r>
        <w:rPr>
          <w:rFonts w:hint="default" w:ascii="Times New Roman" w:hAnsi="Times New Roman" w:cs="Times New Roman"/>
          <w:sz w:val="24"/>
          <w:szCs w:val="24"/>
          <w:lang w:eastAsia="pt-BR"/>
        </w:rPr>
        <w:t xml:space="preserve">Ocorrendo atraso no pagamento, e desde que para tal não tenha concorrido de alguma forma o fornecedor, haverá incidência de atualização monetária sobre o valor devido, pela variação acumulada do </w:t>
      </w:r>
      <w:r>
        <w:rPr>
          <w:rFonts w:hint="default" w:ascii="Times New Roman" w:hAnsi="Times New Roman" w:cs="Times New Roman"/>
          <w:sz w:val="24"/>
          <w:szCs w:val="24"/>
        </w:rPr>
        <w:t xml:space="preserve">IPCA </w:t>
      </w:r>
      <w:r>
        <w:rPr>
          <w:rFonts w:hint="default" w:ascii="Times New Roman" w:hAnsi="Times New Roman" w:cs="Times New Roman"/>
          <w:sz w:val="22"/>
        </w:rPr>
        <w:t xml:space="preserve"> (Índice acumulado nos últimos doze meses)</w:t>
      </w:r>
      <w:r>
        <w:rPr>
          <w:rFonts w:hint="default" w:ascii="Times New Roman" w:hAnsi="Times New Roman" w:cs="Times New Roman"/>
          <w:sz w:val="24"/>
          <w:szCs w:val="24"/>
          <w:lang w:eastAsia="pt-BR"/>
        </w:rPr>
        <w:t>, ocorrida entre a data final prevista para o pagamento e a data de sua efetiva realização</w:t>
      </w:r>
      <w:r>
        <w:rPr>
          <w:rFonts w:hint="default" w:ascii="Times New Roman" w:hAnsi="Times New Roman" w:cs="Times New Roman"/>
          <w:sz w:val="24"/>
          <w:szCs w:val="24"/>
          <w:lang w:val="en-US" w:eastAsia="pt-BR"/>
        </w:rPr>
        <w:t>.</w:t>
      </w:r>
    </w:p>
    <w:p>
      <w:pPr>
        <w:overflowPunct w:val="0"/>
        <w:autoSpaceDE w:val="0"/>
        <w:autoSpaceDN w:val="0"/>
        <w:adjustRightInd w:val="0"/>
        <w:spacing w:after="0" w:line="240" w:lineRule="auto"/>
        <w:jc w:val="both"/>
        <w:textAlignment w:val="baseline"/>
        <w:rPr>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pPr w:leftFromText="180" w:rightFromText="180" w:vertAnchor="text" w:horzAnchor="page" w:tblpX="1797" w:tblpY="245"/>
        <w:tblOverlap w:val="never"/>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118/2021</w:t>
      </w:r>
      <w:r>
        <w:rPr>
          <w:rFonts w:eastAsia="Times New Roman"/>
          <w:sz w:val="24"/>
          <w:szCs w:val="24"/>
          <w:lang w:eastAsia="pt-BR"/>
        </w:rPr>
        <w:t xml:space="preserve"> – Processo nº. </w:t>
      </w:r>
      <w:r>
        <w:rPr>
          <w:rFonts w:eastAsia="Times New Roman"/>
          <w:b/>
          <w:sz w:val="24"/>
          <w:szCs w:val="24"/>
          <w:lang w:eastAsia="pt-BR"/>
        </w:rPr>
        <w:t>206/2021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118/2021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iCs/>
          <w:sz w:val="24"/>
          <w:szCs w:val="24"/>
          <w:u w:val="single"/>
        </w:rPr>
        <w:t>Ana Paula Rodrigues da Silva</w:t>
      </w:r>
      <w:r>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Gerente de Esportes e Lazer e Ordenador de Despesas conforme Decreto nº. 004/2021, brasileiro, portador do CPF/MF nº 053.178.801-65 e Cédula de Identidade RG 2.091.964 SEJUSP/MS, residente e domiciliado nesta cidade, à Rua Alemanha, nº.184-A – Centro,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206/2021</w:t>
      </w:r>
      <w:r>
        <w:rPr>
          <w:rFonts w:eastAsia="Times New Roman"/>
          <w:iCs/>
          <w:sz w:val="24"/>
          <w:szCs w:val="24"/>
          <w:lang w:eastAsia="pt-BR"/>
        </w:rPr>
        <w:t xml:space="preserve">, gerado pelo </w:t>
      </w:r>
      <w:r>
        <w:rPr>
          <w:rFonts w:eastAsia="Times New Roman"/>
          <w:b/>
          <w:iCs/>
          <w:sz w:val="24"/>
          <w:szCs w:val="24"/>
          <w:lang w:eastAsia="pt-BR"/>
        </w:rPr>
        <w:t>Pregão Presencial nº. 118/2021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AQUISIÇÃO DE BANDEIRAS E TAPETES PERSONALIZADOS, CONFORME TERMO DE REFERÊNCIA, PARA ATENDER AS GERÊNCIA SOLICITANTES DO MUNICÍPIO DE NAVIRAÍ-MS.</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numPr>
          <w:ilvl w:val="1"/>
          <w:numId w:val="4"/>
        </w:numPr>
        <w:overflowPunct w:val="0"/>
        <w:autoSpaceDE w:val="0"/>
        <w:autoSpaceDN w:val="0"/>
        <w:adjustRightInd w:val="0"/>
        <w:spacing w:after="0" w:line="240" w:lineRule="auto"/>
        <w:ind w:left="0" w:leftChars="0" w:right="-568" w:firstLine="0" w:firstLineChars="0"/>
        <w:textAlignment w:val="baseline"/>
        <w:rPr>
          <w:rStyle w:val="14"/>
          <w:rFonts w:eastAsia="Times New Roman"/>
          <w:bCs/>
          <w:sz w:val="24"/>
          <w:szCs w:val="24"/>
          <w:lang w:eastAsia="pt-BR"/>
        </w:rPr>
      </w:pP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sz w:val="24"/>
          <w:szCs w:val="24"/>
          <w:lang w:eastAsia="pt-BR"/>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BANDEIRA DO BRASIL -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BANDEIRA DO MUNICÍPIO DE NAVIRAI -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BANDEIRA DO ESTADO DE MATO GROSSO DO SUL - CONFORME TERMO DE REFERENCIA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TAPETE - CONFORME TERMO DE REFERENCIA</w:t>
            </w:r>
          </w:p>
        </w:tc>
      </w:tr>
    </w:tbl>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sz w:val="24"/>
          <w:szCs w:val="24"/>
          <w:lang w:eastAsia="pt-BR"/>
        </w:rPr>
      </w:pP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sz w:val="24"/>
          <w:szCs w:val="24"/>
          <w:lang w:eastAsia="pt-BR"/>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w:t>
      </w:r>
      <w:r>
        <w:rPr>
          <w:rFonts w:hint="default" w:eastAsia="Times New Roman"/>
          <w:sz w:val="24"/>
          <w:szCs w:val="24"/>
          <w:highlight w:val="yellow"/>
          <w:lang w:val="pt-BR"/>
        </w:rPr>
        <w:t>5</w:t>
      </w:r>
      <w:r>
        <w:rPr>
          <w:rFonts w:eastAsia="Times New Roman"/>
          <w:sz w:val="24"/>
          <w:szCs w:val="24"/>
          <w:highlight w:val="yellow"/>
        </w:rPr>
        <w:t xml:space="preserve"> (</w:t>
      </w:r>
      <w:r>
        <w:rPr>
          <w:rFonts w:hint="default" w:eastAsia="Times New Roman"/>
          <w:sz w:val="24"/>
          <w:szCs w:val="24"/>
          <w:highlight w:val="yellow"/>
          <w:lang w:val="pt-BR"/>
        </w:rPr>
        <w:t>quinze</w:t>
      </w:r>
      <w:r>
        <w:rPr>
          <w:rFonts w:eastAsia="Times New Roman"/>
          <w:sz w:val="24"/>
          <w:szCs w:val="24"/>
          <w:highlight w:val="yellow"/>
        </w:rPr>
        <w:t>)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drawing>
          <wp:inline distT="0" distB="0" distL="114300" distR="114300">
            <wp:extent cx="5775325" cy="7188200"/>
            <wp:effectExtent l="0" t="0" r="15875" b="1270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
                    <pic:cNvPicPr>
                      <a:picLocks noChangeAspect="1"/>
                    </pic:cNvPicPr>
                  </pic:nvPicPr>
                  <pic:blipFill>
                    <a:blip r:embed="rId9"/>
                    <a:stretch>
                      <a:fillRect/>
                    </a:stretch>
                  </pic:blipFill>
                  <pic:spPr>
                    <a:xfrm>
                      <a:off x="0" y="0"/>
                      <a:ext cx="5775325" cy="71882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rPr>
      </w:pPr>
      <w:r>
        <w:drawing>
          <wp:inline distT="0" distB="0" distL="114300" distR="114300">
            <wp:extent cx="5770880" cy="8050530"/>
            <wp:effectExtent l="0" t="0" r="1270" b="762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
                    <pic:cNvPicPr>
                      <a:picLocks noChangeAspect="1"/>
                    </pic:cNvPicPr>
                  </pic:nvPicPr>
                  <pic:blipFill>
                    <a:blip r:embed="rId10"/>
                    <a:stretch>
                      <a:fillRect/>
                    </a:stretch>
                  </pic:blipFill>
                  <pic:spPr>
                    <a:xfrm>
                      <a:off x="0" y="0"/>
                      <a:ext cx="5770880" cy="8050530"/>
                    </a:xfrm>
                    <a:prstGeom prst="rect">
                      <a:avLst/>
                    </a:prstGeom>
                    <a:noFill/>
                    <a:ln>
                      <a:noFill/>
                    </a:ln>
                  </pic:spPr>
                </pic:pic>
              </a:graphicData>
            </a:graphic>
          </wp:inline>
        </w:drawing>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118/2021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118/2021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118</w:t>
      </w:r>
      <w:r>
        <w:rPr>
          <w:rFonts w:eastAsia="Times New Roman"/>
          <w:b/>
          <w:bCs/>
          <w:sz w:val="24"/>
          <w:szCs w:val="24"/>
        </w:rPr>
        <w:t>/</w:t>
      </w:r>
      <w:r>
        <w:rPr>
          <w:rFonts w:eastAsia="Times New Roman"/>
          <w:b/>
          <w:sz w:val="24"/>
          <w:szCs w:val="24"/>
        </w:rPr>
        <w:t>2021</w:t>
      </w:r>
      <w:r>
        <w:rPr>
          <w:rFonts w:eastAsia="Times New Roman"/>
          <w:sz w:val="24"/>
          <w:szCs w:val="24"/>
        </w:rPr>
        <w:t>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DECLARAÇÃO DE CONHECIMENTO E ACEITAÇÃO DO TEOR DO EDIAL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Inscrita no CNPJ nº _______________________________________________, por intermédio de seu representante legal o (a) Sr. 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4"/>
          <w:szCs w:val="24"/>
        </w:rPr>
        <w:t>Portador (a) da Carteira de Identidade nº __________________________________________ e do CPF n</w:t>
      </w:r>
      <w:r>
        <w:rPr>
          <w:rFonts w:eastAsia="Times New Roman"/>
          <w:iCs/>
          <w:sz w:val="26"/>
          <w:szCs w:val="24"/>
        </w:rPr>
        <w:t xml:space="preserve">º ______________________________________ DECLARA, por seu representante legal infra-assinado que conhece e aceita o inteiro teor completo do edital deste Pregão Presencial </w:t>
      </w:r>
      <w:r>
        <w:rPr>
          <w:rFonts w:eastAsia="Times New Roman"/>
          <w:b/>
          <w:iCs/>
          <w:sz w:val="26"/>
          <w:szCs w:val="24"/>
        </w:rPr>
        <w:t>118/2021.</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6"/>
          <w:szCs w:val="24"/>
        </w:rPr>
        <w:t xml:space="preserve">Ressalvado o direito recursal, bem como do que recebeu todos os documentos e informações necessárias para o cumprimento integral das obrigações desta licitação. . </w:t>
      </w:r>
    </w:p>
    <w:p>
      <w:pPr>
        <w:overflowPunct w:val="0"/>
        <w:autoSpaceDE w:val="0"/>
        <w:autoSpaceDN w:val="0"/>
        <w:adjustRightInd w:val="0"/>
        <w:spacing w:after="0" w:line="240" w:lineRule="auto"/>
        <w:jc w:val="both"/>
        <w:textAlignment w:val="baseline"/>
        <w:rPr>
          <w:rFonts w:eastAsia="Times New Roman"/>
          <w:iCs/>
          <w:sz w:val="26"/>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w:t>
      </w:r>
      <w:r>
        <w:rPr>
          <w:rFonts w:hint="default"/>
          <w:b/>
          <w:bCs/>
          <w:sz w:val="24"/>
          <w:szCs w:val="24"/>
          <w:lang w:val="pt-BR"/>
        </w:rPr>
        <w:t>18</w:t>
      </w:r>
      <w:r>
        <w:rPr>
          <w:b/>
          <w:bCs/>
          <w:sz w:val="24"/>
          <w:szCs w:val="24"/>
        </w:rPr>
        <w:t>/2021</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David">
    <w:altName w:val="Segoe Print"/>
    <w:panose1 w:val="020E0502060401010101"/>
    <w:charset w:val="B1"/>
    <w:family w:val="swiss"/>
    <w:pitch w:val="default"/>
    <w:sig w:usb0="000000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2</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F3A"/>
    <w:rsid w:val="005A691A"/>
    <w:rsid w:val="00684941"/>
    <w:rsid w:val="00766F3A"/>
    <w:rsid w:val="14CE1F96"/>
    <w:rsid w:val="189C4D63"/>
    <w:rsid w:val="1A9316EF"/>
    <w:rsid w:val="3AF06F9B"/>
    <w:rsid w:val="450667D1"/>
    <w:rsid w:val="706B3FA5"/>
    <w:rsid w:val="7C2C7574"/>
    <w:rsid w:val="7D8B535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9">
    <w:name w:val="Link da Internet"/>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16731</Words>
  <Characters>90350</Characters>
  <Lines>752</Lines>
  <Paragraphs>213</Paragraphs>
  <TotalTime>71</TotalTime>
  <ScaleCrop>false</ScaleCrop>
  <LinksUpToDate>false</LinksUpToDate>
  <CharactersWithSpaces>106868</CharactersWithSpaces>
  <Application>WPS Office_11.2.0.10323_F1E327BC-269C-435d-A152-05C5408002CA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2021-08-20T18:14:00Z</dcterms:created>
  <dc:creator>JAQUELINE MARIA GARCIA MASCIOLLI</dc:creator>
  <cp:lastModifiedBy>Usuario</cp:lastModifiedBy>
  <cp:lastPrinted>2021-10-19T20:55:30Z</cp:lastPrinted>
  <dcterms:modified xsi:type="dcterms:W3CDTF">2021-10-19T20:58:40Z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1046-11.2.0.10323</vt:lpwstr>
  </property>
  <property fmtid="{D5CDD505-2E9C-101B-9397-08002B2CF9AE}" pid="3" name="ICV">
    <vt:lpwstr>54F38B28FF874046800D456E72647C6B</vt:lpwstr>
  </property>
</Properties>
</file>