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249/2021</w:t>
      </w:r>
    </w:p>
    <w:p>
      <w:pPr>
        <w:jc w:val="center"/>
      </w:pPr>
      <w:r>
        <w:rPr>
          <w:b/>
          <w:bCs/>
          <w:sz w:val="22"/>
          <w:szCs w:val="22"/>
        </w:rPr>
        <w:t>PREGÃO PRESENCIAL N°. 142/2021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14h00min</w:t>
      </w:r>
      <w:r>
        <w:rPr>
          <w:b/>
          <w:bCs/>
          <w:szCs w:val="22"/>
          <w:highlight w:val="none"/>
        </w:rPr>
        <w:t xml:space="preserve"> do dia</w:t>
      </w:r>
      <w:r>
        <w:rPr>
          <w:rFonts w:hint="default"/>
          <w:b/>
          <w:bCs/>
          <w:szCs w:val="22"/>
          <w:highlight w:val="none"/>
          <w:lang w:val="pt-BR"/>
        </w:rPr>
        <w:t xml:space="preserve"> 17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LOCAÇÃO DE PÁ CARREGADEIRA CONFORME TERMO DE REFERÊNCIA, PARA ATENDER SOLICITAÇÃO DA GERÊNCIA DE SERVIÇOS PÚBLICOS DO MUNICÍPIO DE NAVIRAÍ-MS.PEDIDO DE COMPRA Nº 372/2021.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u w:val="single"/>
          <w:lang w:val="pt-BR"/>
        </w:rPr>
        <w:t>17</w:t>
      </w:r>
      <w:r>
        <w:rPr>
          <w:b/>
          <w:bCs/>
          <w:sz w:val="22"/>
          <w:szCs w:val="22"/>
          <w:highlight w:val="none"/>
          <w:u w:val="single"/>
        </w:rPr>
        <w:t>/</w:t>
      </w:r>
      <w:r>
        <w:rPr>
          <w:rFonts w:hint="default"/>
          <w:b/>
          <w:bCs/>
          <w:sz w:val="22"/>
          <w:szCs w:val="22"/>
          <w:highlight w:val="none"/>
          <w:u w:val="single"/>
          <w:lang w:val="pt-BR"/>
        </w:rPr>
        <w:t>11</w:t>
      </w:r>
      <w:r>
        <w:rPr>
          <w:b/>
          <w:bCs/>
          <w:sz w:val="22"/>
          <w:szCs w:val="22"/>
          <w:highlight w:val="none"/>
          <w:u w:val="single"/>
        </w:rPr>
        <w:t>/2</w:t>
      </w:r>
      <w:r>
        <w:rPr>
          <w:rFonts w:hint="default"/>
          <w:b/>
          <w:bCs/>
          <w:sz w:val="22"/>
          <w:szCs w:val="22"/>
          <w:highlight w:val="none"/>
          <w:u w:val="single"/>
          <w:lang w:val="pt-BR"/>
        </w:rPr>
        <w:t>02</w:t>
      </w:r>
      <w:r>
        <w:rPr>
          <w:b/>
          <w:bCs/>
          <w:sz w:val="22"/>
          <w:szCs w:val="22"/>
          <w:highlight w:val="none"/>
          <w:u w:val="single"/>
        </w:rPr>
        <w:t>1</w:t>
      </w:r>
    </w:p>
    <w:p>
      <w:pPr>
        <w:jc w:val="both"/>
      </w:pPr>
      <w:r>
        <w:rPr>
          <w:sz w:val="22"/>
          <w:szCs w:val="22"/>
        </w:rPr>
        <w:t xml:space="preserve">HORA: </w:t>
      </w:r>
      <w:r>
        <w:rPr>
          <w:rFonts w:hint="default"/>
          <w:b/>
          <w:bCs/>
          <w:sz w:val="22"/>
          <w:szCs w:val="22"/>
          <w:lang w:val="pt-BR"/>
        </w:rPr>
        <w:t>14h00min</w:t>
      </w:r>
      <w:r>
        <w:rPr>
          <w:sz w:val="22"/>
          <w:szCs w:val="22"/>
        </w:rPr>
        <w:t xml:space="preserve"> </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142/</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u w:val="single"/>
          <w:lang w:val="pt-BR"/>
        </w:rPr>
        <w:t>14h00min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142/</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u w:val="single"/>
          <w:lang w:val="pt-BR"/>
        </w:rPr>
        <w:t>14h00min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R$ 253.200,00 ( duzentos e cinquenta e três mil e duzentos reais)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rPr>
          <w:sz w:val="22"/>
        </w:rPr>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2"/>
        </w:rPr>
      </w:pPr>
    </w:p>
    <w:p>
      <w:pPr>
        <w:ind w:left="0" w:right="-142" w:firstLine="0"/>
        <w:jc w:val="both"/>
        <w:rPr>
          <w:rFonts w:hint="default"/>
          <w:sz w:val="22"/>
          <w:lang w:val="pt-BR"/>
        </w:rPr>
      </w:pPr>
      <w:r>
        <w:rPr>
          <w:rFonts w:hint="default"/>
          <w:b/>
          <w:sz w:val="24"/>
          <w:szCs w:val="24"/>
          <w:lang w:val="pt-BR"/>
        </w:rPr>
        <w:t xml:space="preserve">8.2.8 Apresentar </w:t>
      </w:r>
      <w:r>
        <w:rPr>
          <w:b/>
          <w:sz w:val="24"/>
          <w:szCs w:val="24"/>
        </w:rPr>
        <w:t>Declaração</w:t>
      </w:r>
      <w:r>
        <w:rPr>
          <w:sz w:val="24"/>
          <w:szCs w:val="24"/>
        </w:rPr>
        <w:t xml:space="preserve"> que irá fornecer o serviço nas condições em que o termo de referencia solicita, arcando com as despesas de </w:t>
      </w:r>
      <w:r>
        <w:rPr>
          <w:rFonts w:hint="default"/>
          <w:sz w:val="24"/>
          <w:szCs w:val="24"/>
          <w:lang w:val="pt-BR"/>
        </w:rPr>
        <w:t>manutenção (troca de óleo de motor, filtro, óleo hidráulico, transmissão, pneus</w:t>
      </w:r>
      <w:r>
        <w:rPr>
          <w:sz w:val="24"/>
          <w:szCs w:val="24"/>
        </w:rPr>
        <w:t xml:space="preserve"> bem como com todas as manutenções preventivas e corretivas</w:t>
      </w:r>
      <w:r>
        <w:rPr>
          <w:rFonts w:hint="default"/>
          <w:sz w:val="24"/>
          <w:szCs w:val="24"/>
          <w:lang w:val="pt-BR"/>
        </w:rPr>
        <w:t xml:space="preserve"> e </w:t>
      </w:r>
      <w:r>
        <w:rPr>
          <w:sz w:val="24"/>
          <w:szCs w:val="24"/>
        </w:rPr>
        <w:t>seguro contra danos Moraes e Materiais</w:t>
      </w:r>
      <w:r>
        <w:rPr>
          <w:rFonts w:hint="default"/>
          <w:sz w:val="24"/>
          <w:szCs w:val="24"/>
          <w:lang w:val="pt-BR"/>
        </w:rPr>
        <w:t xml:space="preserve"> e que em caso de quebra do equipamento efetuará o conserto imediato ou a substituição do mesmo.</w:t>
      </w:r>
    </w:p>
    <w:p>
      <w:pPr>
        <w:ind w:left="0" w:right="-142" w:firstLine="0"/>
        <w:jc w:val="both"/>
        <w:rPr>
          <w:color w:val="FF0000"/>
          <w:sz w:val="22"/>
          <w:szCs w:val="22"/>
        </w:rPr>
      </w:pPr>
    </w:p>
    <w:p>
      <w:pPr>
        <w:ind w:left="0" w:right="-142" w:firstLine="0"/>
        <w:jc w:val="both"/>
      </w:pPr>
      <w:r>
        <w:rPr>
          <w:b/>
          <w:bCs/>
          <w:sz w:val="22"/>
          <w:szCs w:val="22"/>
        </w:rPr>
        <w:t>8.2.</w:t>
      </w:r>
      <w:r>
        <w:rPr>
          <w:rFonts w:hint="default"/>
          <w:b/>
          <w:bCs/>
          <w:sz w:val="22"/>
          <w:szCs w:val="22"/>
          <w:lang w:val="pt-BR"/>
        </w:rPr>
        <w:t xml:space="preserve">9 </w:t>
      </w:r>
      <w:r>
        <w:rPr>
          <w:sz w:val="22"/>
          <w:szCs w:val="22"/>
        </w:rPr>
        <w:t xml:space="preserve">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w:t>
      </w:r>
      <w:r>
        <w:rPr>
          <w:rFonts w:hint="default"/>
          <w:b/>
          <w:bCs/>
          <w:sz w:val="22"/>
          <w:szCs w:val="22"/>
          <w:lang w:val="pt-BR"/>
        </w:rPr>
        <w:t>10</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w:t>
      </w:r>
      <w:r>
        <w:rPr>
          <w:rFonts w:hint="default"/>
          <w:b/>
          <w:sz w:val="22"/>
          <w:szCs w:val="22"/>
          <w:lang w:val="pt-BR"/>
        </w:rPr>
        <w:t>1</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GERÊNCIA DE SERVIÇOS PÚBLICOS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GERÊNCIA DE SERVIÇOS PÚBLICOS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01 0114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26</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782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339039120000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8227</w:t>
            </w:r>
          </w:p>
        </w:tc>
      </w:tr>
    </w:tbl>
    <w:p>
      <w:pPr>
        <w:jc w:val="both"/>
        <w:rPr>
          <w:sz w:val="22"/>
          <w:szCs w:val="22"/>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DA PRESTAÇÃO DOS SERVIÇOS: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14.1</w:t>
      </w:r>
      <w:r>
        <w:rPr>
          <w:rFonts w:eastAsia="Times New Roman"/>
          <w:sz w:val="24"/>
          <w:szCs w:val="24"/>
        </w:rPr>
        <w:t xml:space="preserve"> – O </w:t>
      </w:r>
      <w:r>
        <w:rPr>
          <w:rFonts w:hint="default" w:eastAsia="Times New Roman"/>
          <w:sz w:val="24"/>
          <w:szCs w:val="24"/>
          <w:lang w:val="pt-BR"/>
        </w:rPr>
        <w:t>serviço</w:t>
      </w:r>
      <w:r>
        <w:rPr>
          <w:rFonts w:eastAsia="Times New Roman"/>
          <w:sz w:val="24"/>
          <w:szCs w:val="24"/>
        </w:rPr>
        <w:t xml:space="preserve"> licitados ser</w:t>
      </w:r>
      <w:r>
        <w:rPr>
          <w:rFonts w:hint="default" w:eastAsia="Times New Roman"/>
          <w:sz w:val="24"/>
          <w:szCs w:val="24"/>
          <w:lang w:val="pt-BR"/>
        </w:rPr>
        <w:t>á</w:t>
      </w:r>
      <w:r>
        <w:rPr>
          <w:rFonts w:eastAsia="Times New Roman"/>
          <w:sz w:val="24"/>
          <w:szCs w:val="24"/>
        </w:rPr>
        <w:t xml:space="preserve"> solicitado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14.1.1</w:t>
      </w:r>
      <w:r>
        <w:rPr>
          <w:rFonts w:eastAsia="Times New Roman"/>
          <w:iCs/>
          <w:sz w:val="24"/>
          <w:szCs w:val="24"/>
        </w:rPr>
        <w:t xml:space="preserve"> – Todas as despesas</w:t>
      </w:r>
      <w:r>
        <w:rPr>
          <w:sz w:val="24"/>
          <w:szCs w:val="24"/>
        </w:rPr>
        <w:t xml:space="preserve"> com </w:t>
      </w:r>
      <w:r>
        <w:rPr>
          <w:rFonts w:hint="default"/>
          <w:sz w:val="24"/>
          <w:szCs w:val="24"/>
          <w:lang w:val="pt-BR"/>
        </w:rPr>
        <w:t>manutenção (troca de óleo de motor, filtro, óleo hidráulico, transmissão, pneus</w:t>
      </w:r>
      <w:r>
        <w:rPr>
          <w:sz w:val="24"/>
          <w:szCs w:val="24"/>
        </w:rPr>
        <w:t xml:space="preserve"> bem como com todas as manutenções preventivas e corretivas</w:t>
      </w:r>
      <w:r>
        <w:rPr>
          <w:rFonts w:hint="default"/>
          <w:sz w:val="24"/>
          <w:szCs w:val="24"/>
          <w:lang w:val="pt-BR"/>
        </w:rPr>
        <w:t xml:space="preserve"> e </w:t>
      </w:r>
      <w:r>
        <w:rPr>
          <w:sz w:val="24"/>
          <w:szCs w:val="24"/>
        </w:rPr>
        <w:t xml:space="preserve">seguro contra danos </w:t>
      </w:r>
      <w:r>
        <w:rPr>
          <w:rFonts w:hint="default"/>
          <w:sz w:val="24"/>
          <w:szCs w:val="24"/>
          <w:lang w:val="pt-BR"/>
        </w:rPr>
        <w:t>m</w:t>
      </w:r>
      <w:r>
        <w:rPr>
          <w:sz w:val="24"/>
          <w:szCs w:val="24"/>
        </w:rPr>
        <w:t xml:space="preserve">oraes e </w:t>
      </w:r>
      <w:r>
        <w:rPr>
          <w:rFonts w:hint="default"/>
          <w:sz w:val="24"/>
          <w:szCs w:val="24"/>
          <w:lang w:val="pt-BR"/>
        </w:rPr>
        <w:t>m</w:t>
      </w:r>
      <w:r>
        <w:rPr>
          <w:sz w:val="24"/>
          <w:szCs w:val="24"/>
        </w:rPr>
        <w:t>ateriais</w:t>
      </w:r>
      <w:r>
        <w:rPr>
          <w:rFonts w:hint="default"/>
          <w:sz w:val="24"/>
          <w:szCs w:val="24"/>
          <w:lang w:val="pt-BR"/>
        </w:rPr>
        <w:t xml:space="preserve"> </w:t>
      </w:r>
      <w:r>
        <w:rPr>
          <w:rFonts w:eastAsia="Times New Roman"/>
          <w:iCs/>
          <w:sz w:val="24"/>
          <w:szCs w:val="24"/>
        </w:rPr>
        <w:t xml:space="preserve"> e demais despesas pertinente ao serviço serão de responsabilidade da adjudicatária.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sz w:val="24"/>
          <w:szCs w:val="24"/>
          <w:u w:val="single"/>
        </w:rPr>
      </w:pPr>
      <w:r>
        <w:rPr>
          <w:rFonts w:eastAsia="Times New Roman"/>
          <w:b/>
          <w:iCs/>
          <w:sz w:val="24"/>
          <w:szCs w:val="24"/>
        </w:rPr>
        <w:t>14.1.2</w:t>
      </w:r>
      <w:r>
        <w:rPr>
          <w:rFonts w:eastAsia="Times New Roman"/>
          <w:iCs/>
          <w:sz w:val="24"/>
          <w:szCs w:val="24"/>
        </w:rPr>
        <w:t xml:space="preserve"> – A empresa deverá manter o veiculo em perfeito estado de funcionamento, em caso excepcional de quebra deverá consertar ou substituir o veiculo em um prazo </w:t>
      </w:r>
      <w:r>
        <w:rPr>
          <w:rFonts w:eastAsia="Times New Roman"/>
          <w:b/>
          <w:iCs/>
          <w:sz w:val="24"/>
          <w:szCs w:val="24"/>
        </w:rPr>
        <w:t>máximo de 24 (vinte e quatro) horas.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14.2</w:t>
      </w:r>
      <w:r>
        <w:rPr>
          <w:rFonts w:eastAsia="Times New Roman"/>
          <w:sz w:val="24"/>
          <w:szCs w:val="24"/>
        </w:rPr>
        <w:t xml:space="preserve"> – </w:t>
      </w:r>
      <w:r>
        <w:rPr>
          <w:rFonts w:eastAsia="Times New Roman"/>
          <w:iCs/>
          <w:sz w:val="24"/>
          <w:szCs w:val="24"/>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jc w:val="both"/>
        <w:rPr>
          <w:sz w:val="22"/>
          <w:szCs w:val="22"/>
        </w:rPr>
      </w:pPr>
      <w:r>
        <w:rPr>
          <w:rFonts w:eastAsia="Times New Roman"/>
          <w:b/>
          <w:bCs/>
          <w:sz w:val="24"/>
          <w:szCs w:val="24"/>
        </w:rPr>
        <w:t>14.4</w:t>
      </w:r>
      <w:r>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Pr>
          <w:sz w:val="22"/>
          <w:szCs w:val="22"/>
        </w:rPr>
        <w:t xml:space="preserve"> </w:t>
      </w:r>
    </w:p>
    <w:p>
      <w:pPr>
        <w:jc w:val="both"/>
        <w:rPr>
          <w:b/>
          <w:bCs/>
          <w:sz w:val="22"/>
          <w:szCs w:val="22"/>
        </w:rPr>
      </w:pP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rPr>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w:t>
      </w:r>
      <w:r>
        <w:rPr>
          <w:b/>
          <w:bCs/>
          <w:sz w:val="24"/>
          <w:szCs w:val="24"/>
        </w:rPr>
        <w:t>desde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rPr>
          <w:sz w:val="22"/>
          <w:szCs w:val="22"/>
        </w:rPr>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rPr>
          <w:sz w:val="22"/>
          <w:szCs w:val="22"/>
        </w:rPr>
      </w:pPr>
      <w:r>
        <w:rPr>
          <w:sz w:val="22"/>
          <w:szCs w:val="22"/>
        </w:rPr>
        <w:t xml:space="preserve">Anexo VIII - </w:t>
      </w:r>
      <w:r>
        <w:rPr>
          <w:bCs/>
          <w:iCs/>
          <w:sz w:val="22"/>
          <w:szCs w:val="22"/>
        </w:rPr>
        <w:t>Declaração de conhecimento e aceitação do teor do edital;</w:t>
      </w:r>
    </w:p>
    <w:p>
      <w:pPr>
        <w:tabs>
          <w:tab w:val="left" w:pos="-1800"/>
        </w:tabs>
        <w:jc w:val="both"/>
        <w:rPr>
          <w:sz w:val="22"/>
          <w:szCs w:val="22"/>
        </w:rPr>
      </w:pPr>
      <w:r>
        <w:rPr>
          <w:sz w:val="22"/>
          <w:szCs w:val="22"/>
        </w:rPr>
        <w:t>Anexo IX - Ficha De Cadastro De Representante;</w:t>
      </w:r>
    </w:p>
    <w:p>
      <w:pPr>
        <w:tabs>
          <w:tab w:val="left" w:pos="-1800"/>
        </w:tabs>
        <w:jc w:val="both"/>
        <w:rPr>
          <w:sz w:val="22"/>
          <w:szCs w:val="22"/>
        </w:rPr>
      </w:pPr>
    </w:p>
    <w:p>
      <w:pPr>
        <w:tabs>
          <w:tab w:val="left" w:pos="-1800"/>
        </w:tabs>
        <w:jc w:val="both"/>
        <w:rPr>
          <w:sz w:val="22"/>
          <w:szCs w:val="22"/>
        </w:rPr>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e eu, Josemar Tomazelli, Gerente de Finanças conforme Decreto nº. 024/2021, conferi-o e a subscrevi,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right"/>
      </w:pPr>
      <w:r>
        <w:rPr>
          <w:sz w:val="22"/>
          <w:szCs w:val="22"/>
        </w:rPr>
        <w:t xml:space="preserve">Naviraí - MS, </w:t>
      </w:r>
      <w:r>
        <w:rPr>
          <w:rFonts w:hint="default"/>
          <w:sz w:val="22"/>
          <w:szCs w:val="22"/>
          <w:lang w:val="pt-BR"/>
        </w:rPr>
        <w:t>25</w:t>
      </w:r>
      <w:bookmarkStart w:id="0" w:name="_GoBack"/>
      <w:bookmarkEnd w:id="0"/>
      <w:r>
        <w:rPr>
          <w:sz w:val="22"/>
          <w:szCs w:val="22"/>
        </w:rPr>
        <w:t xml:space="preserve"> de outubro de 2021</w:t>
      </w: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54395" cy="333375"/>
            <wp:effectExtent l="0" t="0" r="8255" b="952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54395" cy="333375"/>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1.Objeto: CONTRATAÇÃO DE EMPRESA ESPECIALIZADA EM LOCAÇÃO DE PÁ CARREGADEIRA CONFORME TERMO DE REFERÊNCIA, PARA ATENDER SOLICITAÇÃO DA GERÊNCIA DE SERVIÇOS PÚBLICOS DO MUNICÍPIO DE NAVIRAÍ-MS.PEDIDO DE COMPRA Nº 372/2021.</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35549</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MÊS</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LOCAÇÃO DE 01 (UMA) PÁ CARREGADEIRA, CONFORME TERMO DE REFERÊNCIA.</w:t>
            </w:r>
          </w:p>
        </w:tc>
      </w:tr>
    </w:tbl>
    <w:p>
      <w:pPr>
        <w:pStyle w:val="7"/>
        <w:rPr>
          <w:rFonts w:ascii="Times New Roman" w:hAnsi="Times New Roman" w:cs="Times New Roman"/>
          <w:b/>
          <w:bCs/>
          <w:i w:val="0"/>
          <w:sz w:val="22"/>
          <w:szCs w:val="22"/>
        </w:rPr>
      </w:pPr>
    </w:p>
    <w:p>
      <w:pPr>
        <w:rPr>
          <w:rFonts w:ascii="Times New Roman" w:hAnsi="Times New Roman" w:cs="Times New Roman"/>
          <w:b/>
          <w:bCs/>
          <w:i/>
          <w:sz w:val="22"/>
          <w:szCs w:val="22"/>
          <w:lang w:val="pt-BR"/>
        </w:rPr>
      </w:pPr>
      <w:r>
        <w:drawing>
          <wp:inline distT="0" distB="0" distL="114300" distR="114300">
            <wp:extent cx="5597525" cy="6936740"/>
            <wp:effectExtent l="0" t="0" r="3175" b="1651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597525" cy="6936740"/>
                    </a:xfrm>
                    <a:prstGeom prst="rect">
                      <a:avLst/>
                    </a:prstGeom>
                    <a:noFill/>
                    <a:ln>
                      <a:noFill/>
                    </a:ln>
                  </pic:spPr>
                </pic:pic>
              </a:graphicData>
            </a:graphic>
          </wp:inline>
        </w:drawing>
      </w:r>
    </w:p>
    <w:p>
      <w:pPr>
        <w:rPr>
          <w:sz w:val="22"/>
          <w:szCs w:val="22"/>
        </w:rPr>
      </w:pPr>
    </w:p>
    <w:p>
      <w:pPr>
        <w:rPr>
          <w:sz w:val="22"/>
          <w:szCs w:val="22"/>
        </w:rPr>
      </w:pPr>
      <w:r>
        <w:drawing>
          <wp:inline distT="0" distB="0" distL="114300" distR="114300">
            <wp:extent cx="5967095" cy="8619490"/>
            <wp:effectExtent l="0" t="0" r="14605" b="1016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967095" cy="861949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r>
        <w:drawing>
          <wp:inline distT="0" distB="0" distL="114300" distR="114300">
            <wp:extent cx="5966460" cy="7170420"/>
            <wp:effectExtent l="0" t="0" r="15240" b="1143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66460" cy="717042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14</w:t>
            </w:r>
            <w:r>
              <w:rPr>
                <w:rFonts w:eastAsia="Arial Unicode MS"/>
                <w:b/>
                <w:color w:val="FF0000"/>
                <w:sz w:val="22"/>
                <w:szCs w:val="22"/>
                <w:highlight w:val="none"/>
              </w:rPr>
              <w:t>2/2021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707" w:type="dxa"/>
        <w:tblInd w:w="-41" w:type="dxa"/>
        <w:tblLayout w:type="autofit"/>
        <w:tblCellMar>
          <w:top w:w="0" w:type="dxa"/>
          <w:left w:w="108" w:type="dxa"/>
          <w:bottom w:w="0" w:type="dxa"/>
          <w:right w:w="108" w:type="dxa"/>
        </w:tblCellMar>
      </w:tblPr>
      <w:tblGrid>
        <w:gridCol w:w="754"/>
        <w:gridCol w:w="601"/>
        <w:gridCol w:w="669"/>
        <w:gridCol w:w="4508"/>
        <w:gridCol w:w="1335"/>
        <w:gridCol w:w="1359"/>
        <w:gridCol w:w="1157"/>
        <w:gridCol w:w="1477"/>
        <w:gridCol w:w="1452"/>
        <w:gridCol w:w="1395"/>
      </w:tblGrid>
      <w:tr>
        <w:tblPrEx>
          <w:tblCellMar>
            <w:top w:w="0" w:type="dxa"/>
            <w:left w:w="108" w:type="dxa"/>
            <w:bottom w:w="0" w:type="dxa"/>
            <w:right w:w="108" w:type="dxa"/>
          </w:tblCellMar>
        </w:tblPrEx>
        <w:trPr>
          <w:trHeight w:val="364" w:hRule="atLeast"/>
        </w:trPr>
        <w:tc>
          <w:tcPr>
            <w:tcW w:w="754" w:type="dxa"/>
            <w:tcBorders>
              <w:top w:val="single" w:color="000000" w:sz="6" w:space="0"/>
              <w:left w:val="single" w:color="000000" w:sz="6" w:space="0"/>
            </w:tcBorders>
          </w:tcPr>
          <w:p>
            <w:pPr>
              <w:spacing w:line="276" w:lineRule="auto"/>
              <w:jc w:val="center"/>
            </w:pPr>
            <w:r>
              <w:rPr>
                <w:rFonts w:eastAsia="Arial Unicode MS"/>
                <w:sz w:val="22"/>
                <w:szCs w:val="22"/>
              </w:rPr>
              <w:t>ITEM</w:t>
            </w:r>
          </w:p>
        </w:tc>
        <w:tc>
          <w:tcPr>
            <w:tcW w:w="601"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6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4508"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335" w:type="dxa"/>
            <w:tcBorders>
              <w:top w:val="single" w:color="000000" w:sz="6" w:space="0"/>
              <w:left w:val="single" w:color="000000" w:sz="6" w:space="0"/>
            </w:tcBorders>
            <w:vAlign w:val="top"/>
          </w:tcPr>
          <w:p>
            <w:pPr>
              <w:spacing w:after="0" w:line="240" w:lineRule="auto"/>
              <w:jc w:val="center"/>
              <w:rPr>
                <w:rFonts w:eastAsia="Arial Unicode MS"/>
                <w:sz w:val="18"/>
                <w:szCs w:val="18"/>
              </w:rPr>
            </w:pPr>
            <w:r>
              <w:rPr>
                <w:rFonts w:eastAsia="Arial Unicode MS"/>
                <w:sz w:val="18"/>
                <w:szCs w:val="18"/>
              </w:rPr>
              <w:t>Valor</w:t>
            </w:r>
          </w:p>
          <w:p>
            <w:pPr>
              <w:overflowPunct w:val="0"/>
              <w:autoSpaceDE w:val="0"/>
              <w:autoSpaceDN w:val="0"/>
              <w:adjustRightInd w:val="0"/>
              <w:spacing w:after="0"/>
              <w:jc w:val="center"/>
              <w:textAlignment w:val="baseline"/>
              <w:rPr>
                <w:rFonts w:eastAsia="Arial Unicode MS"/>
                <w:sz w:val="22"/>
                <w:szCs w:val="22"/>
              </w:rPr>
            </w:pPr>
            <w:r>
              <w:rPr>
                <w:rFonts w:eastAsia="Arial Unicode MS"/>
                <w:sz w:val="18"/>
                <w:szCs w:val="18"/>
              </w:rPr>
              <w:t>unitário (R$)</w:t>
            </w:r>
          </w:p>
        </w:tc>
        <w:tc>
          <w:tcPr>
            <w:tcW w:w="1359" w:type="dxa"/>
            <w:tcBorders>
              <w:top w:val="single" w:color="000000" w:sz="6" w:space="0"/>
              <w:left w:val="single" w:color="000000" w:sz="6" w:space="0"/>
              <w:right w:val="single" w:color="000000" w:sz="6" w:space="0"/>
            </w:tcBorders>
            <w:vAlign w:val="top"/>
          </w:tcPr>
          <w:p>
            <w:pPr>
              <w:spacing w:line="240" w:lineRule="auto"/>
              <w:jc w:val="both"/>
              <w:rPr>
                <w:rFonts w:eastAsia="Arial Unicode MS"/>
                <w:sz w:val="18"/>
                <w:szCs w:val="18"/>
              </w:rPr>
            </w:pPr>
            <w:r>
              <w:rPr>
                <w:rFonts w:eastAsia="Arial Unicode MS"/>
                <w:sz w:val="18"/>
                <w:szCs w:val="18"/>
              </w:rPr>
              <w:t>Encargos</w:t>
            </w:r>
          </w:p>
          <w:p>
            <w:pPr>
              <w:spacing w:line="240" w:lineRule="auto"/>
              <w:jc w:val="both"/>
              <w:rPr>
                <w:rFonts w:eastAsia="Arial Unicode MS"/>
                <w:sz w:val="16"/>
                <w:szCs w:val="16"/>
              </w:rPr>
            </w:pPr>
            <w:r>
              <w:rPr>
                <w:rFonts w:eastAsia="Arial Unicode MS"/>
                <w:sz w:val="16"/>
                <w:szCs w:val="16"/>
              </w:rPr>
              <w:t>( DARF, ISS, IPVA, SEGURO OBRIGATÓRIO, VISTORIA, ETC)</w:t>
            </w:r>
          </w:p>
          <w:p>
            <w:pPr>
              <w:overflowPunct w:val="0"/>
              <w:autoSpaceDE w:val="0"/>
              <w:autoSpaceDN w:val="0"/>
              <w:adjustRightInd w:val="0"/>
              <w:spacing w:after="0"/>
              <w:jc w:val="center"/>
              <w:textAlignment w:val="baseline"/>
              <w:rPr>
                <w:rFonts w:eastAsia="Arial Unicode MS"/>
                <w:sz w:val="22"/>
                <w:szCs w:val="22"/>
              </w:rPr>
            </w:pPr>
            <w:r>
              <w:rPr>
                <w:rFonts w:eastAsia="Arial Unicode MS"/>
                <w:sz w:val="16"/>
                <w:szCs w:val="16"/>
              </w:rPr>
              <w:t>(%)</w:t>
            </w:r>
          </w:p>
        </w:tc>
        <w:tc>
          <w:tcPr>
            <w:tcW w:w="1157" w:type="dxa"/>
            <w:tcBorders>
              <w:top w:val="single" w:color="000000" w:sz="6" w:space="0"/>
              <w:left w:val="single" w:color="000000" w:sz="6" w:space="0"/>
              <w:right w:val="single" w:color="000000" w:sz="6" w:space="0"/>
            </w:tcBorders>
            <w:vAlign w:val="top"/>
          </w:tcPr>
          <w:p>
            <w:pPr>
              <w:spacing w:line="240" w:lineRule="auto"/>
              <w:jc w:val="both"/>
              <w:rPr>
                <w:rFonts w:eastAsia="Arial Unicode MS"/>
                <w:sz w:val="18"/>
                <w:szCs w:val="18"/>
              </w:rPr>
            </w:pPr>
            <w:r>
              <w:rPr>
                <w:rFonts w:eastAsia="Arial Unicode MS"/>
                <w:sz w:val="18"/>
                <w:szCs w:val="18"/>
              </w:rPr>
              <w:t>SEGURO</w:t>
            </w:r>
          </w:p>
          <w:p>
            <w:pPr>
              <w:spacing w:line="240" w:lineRule="auto"/>
              <w:jc w:val="both"/>
              <w:rPr>
                <w:rFonts w:eastAsia="Arial Unicode MS"/>
                <w:sz w:val="18"/>
                <w:szCs w:val="18"/>
              </w:rPr>
            </w:pPr>
            <w:r>
              <w:rPr>
                <w:rFonts w:eastAsia="Arial Unicode MS"/>
                <w:sz w:val="18"/>
                <w:szCs w:val="18"/>
              </w:rPr>
              <w:t>VEICULAR</w:t>
            </w:r>
          </w:p>
          <w:p>
            <w:pPr>
              <w:spacing w:line="240" w:lineRule="auto"/>
              <w:jc w:val="both"/>
              <w:rPr>
                <w:rFonts w:eastAsia="Arial Unicode MS"/>
                <w:sz w:val="22"/>
                <w:szCs w:val="22"/>
              </w:rPr>
            </w:pPr>
            <w:r>
              <w:rPr>
                <w:rFonts w:eastAsia="Arial Unicode MS"/>
                <w:sz w:val="18"/>
                <w:szCs w:val="18"/>
              </w:rPr>
              <w:t>(%)</w:t>
            </w:r>
          </w:p>
        </w:tc>
        <w:tc>
          <w:tcPr>
            <w:tcW w:w="1477" w:type="dxa"/>
            <w:tcBorders>
              <w:top w:val="single" w:color="000000" w:sz="6" w:space="0"/>
              <w:left w:val="single" w:color="000000" w:sz="6" w:space="0"/>
              <w:right w:val="single" w:color="000000" w:sz="6" w:space="0"/>
            </w:tcBorders>
            <w:vAlign w:val="top"/>
          </w:tcPr>
          <w:p>
            <w:pPr>
              <w:spacing w:line="240" w:lineRule="auto"/>
              <w:jc w:val="both"/>
              <w:rPr>
                <w:rFonts w:eastAsia="Arial Unicode MS"/>
                <w:sz w:val="18"/>
                <w:szCs w:val="18"/>
              </w:rPr>
            </w:pPr>
            <w:r>
              <w:rPr>
                <w:rFonts w:eastAsia="Arial Unicode MS"/>
                <w:sz w:val="18"/>
                <w:szCs w:val="18"/>
              </w:rPr>
              <w:t>DEPRECIAÇÃO</w:t>
            </w:r>
          </w:p>
          <w:p>
            <w:pPr>
              <w:spacing w:line="240" w:lineRule="auto"/>
              <w:jc w:val="both"/>
              <w:rPr>
                <w:rFonts w:eastAsia="Arial Unicode MS"/>
                <w:sz w:val="22"/>
                <w:szCs w:val="22"/>
              </w:rPr>
            </w:pPr>
            <w:r>
              <w:rPr>
                <w:rFonts w:eastAsia="Arial Unicode MS"/>
                <w:sz w:val="18"/>
                <w:szCs w:val="18"/>
              </w:rPr>
              <w:t>(%)</w:t>
            </w:r>
          </w:p>
        </w:tc>
        <w:tc>
          <w:tcPr>
            <w:tcW w:w="1452" w:type="dxa"/>
            <w:tcBorders>
              <w:top w:val="single" w:color="000000" w:sz="6" w:space="0"/>
              <w:left w:val="single" w:color="000000" w:sz="6" w:space="0"/>
              <w:right w:val="single" w:color="000000" w:sz="6" w:space="0"/>
            </w:tcBorders>
            <w:vAlign w:val="top"/>
          </w:tcPr>
          <w:p>
            <w:pPr>
              <w:spacing w:line="240" w:lineRule="auto"/>
              <w:jc w:val="both"/>
              <w:rPr>
                <w:rFonts w:hint="default" w:eastAsia="Arial Unicode MS"/>
                <w:sz w:val="18"/>
                <w:szCs w:val="18"/>
                <w:lang w:val="pt-BR"/>
              </w:rPr>
            </w:pPr>
            <w:r>
              <w:rPr>
                <w:rFonts w:hint="default" w:eastAsia="Arial Unicode MS"/>
                <w:sz w:val="18"/>
                <w:szCs w:val="18"/>
                <w:lang w:val="pt-BR"/>
              </w:rPr>
              <w:t>LUCRO</w:t>
            </w:r>
          </w:p>
          <w:p>
            <w:pPr>
              <w:spacing w:line="240" w:lineRule="auto"/>
              <w:jc w:val="both"/>
              <w:rPr>
                <w:rFonts w:hint="default" w:eastAsia="Arial Unicode MS"/>
                <w:sz w:val="18"/>
                <w:szCs w:val="18"/>
                <w:lang w:val="pt-BR"/>
              </w:rPr>
            </w:pPr>
            <w:r>
              <w:rPr>
                <w:rFonts w:hint="default" w:eastAsia="Arial Unicode MS"/>
                <w:sz w:val="18"/>
                <w:szCs w:val="18"/>
                <w:lang w:val="pt-BR"/>
              </w:rPr>
              <w:t>(%)</w:t>
            </w:r>
          </w:p>
        </w:tc>
        <w:tc>
          <w:tcPr>
            <w:tcW w:w="1395" w:type="dxa"/>
            <w:tcBorders>
              <w:top w:val="single" w:color="000000" w:sz="6" w:space="0"/>
              <w:left w:val="single" w:color="000000" w:sz="6" w:space="0"/>
              <w:right w:val="single" w:color="000000" w:sz="6" w:space="0"/>
            </w:tcBorders>
            <w:vAlign w:val="top"/>
          </w:tcPr>
          <w:p>
            <w:pPr>
              <w:spacing w:line="240" w:lineRule="auto"/>
              <w:jc w:val="both"/>
              <w:rPr>
                <w:rFonts w:eastAsia="Arial Unicode MS"/>
                <w:sz w:val="18"/>
                <w:szCs w:val="18"/>
              </w:rPr>
            </w:pPr>
            <w:r>
              <w:rPr>
                <w:rFonts w:eastAsia="Arial Unicode MS"/>
                <w:sz w:val="18"/>
                <w:szCs w:val="18"/>
              </w:rPr>
              <w:t>VALOR TOTAL</w:t>
            </w:r>
          </w:p>
          <w:p>
            <w:pPr>
              <w:spacing w:line="240" w:lineRule="auto"/>
              <w:jc w:val="both"/>
              <w:rPr>
                <w:rFonts w:ascii="Times New Roman" w:hAnsi="Times New Roman" w:eastAsia="Arial Unicode MS" w:cs="Times New Roman"/>
                <w:color w:val="auto"/>
                <w:sz w:val="18"/>
                <w:szCs w:val="18"/>
                <w:lang w:val="pt-BR" w:eastAsia="zh-CN" w:bidi="ar-SA"/>
              </w:rPr>
            </w:pPr>
            <w:r>
              <w:rPr>
                <w:rFonts w:eastAsia="Arial Unicode MS"/>
                <w:sz w:val="18"/>
                <w:szCs w:val="18"/>
              </w:rPr>
              <w:t>(R$)</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601"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12,0</w:t>
            </w:r>
          </w:p>
        </w:tc>
        <w:tc>
          <w:tcPr>
            <w:tcW w:w="669"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MÊS</w:t>
            </w:r>
          </w:p>
        </w:tc>
        <w:tc>
          <w:tcPr>
            <w:tcW w:w="4508"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LOCAÇÃO DE 01 (UMA) PÁ CARREGADEIRA, CONFORME TERMO DE REFERÊNCIA.</w:t>
            </w:r>
          </w:p>
        </w:tc>
        <w:tc>
          <w:tcPr>
            <w:tcW w:w="1335"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59"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c>
          <w:tcPr>
            <w:tcW w:w="1157"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c>
          <w:tcPr>
            <w:tcW w:w="1477"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c>
          <w:tcPr>
            <w:tcW w:w="1452"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c>
          <w:tcPr>
            <w:tcW w:w="1395"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142/2021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pPr>
      <w:r>
        <w:rPr>
          <w:rFonts w:eastAsia="Times New Roman"/>
          <w:sz w:val="22"/>
          <w:szCs w:val="22"/>
        </w:rPr>
        <w:t xml:space="preserve">                                                                                                            </w:t>
      </w:r>
      <w:r>
        <w:rPr>
          <w:rFonts w:hint="default"/>
          <w:sz w:val="22"/>
          <w:szCs w:val="22"/>
          <w:lang w:val="pt-BR"/>
        </w:rPr>
        <w:t xml:space="preserve">                                                       </w:t>
      </w:r>
      <w:r>
        <w:rPr>
          <w:rFonts w:eastAsia="Arial Unicode MS"/>
          <w:sz w:val="22"/>
          <w:szCs w:val="22"/>
        </w:rPr>
        <w:t>CPF n°.....................................</w:t>
      </w:r>
    </w:p>
    <w:p>
      <w:pPr>
        <w:rPr>
          <w:rFonts w:eastAsia="Arial Unicode MS"/>
          <w:sz w:val="22"/>
          <w:szCs w:val="22"/>
        </w:rPr>
      </w:pPr>
    </w:p>
    <w:p>
      <w:pPr>
        <w:rPr>
          <w:rFonts w:eastAsia="Arial Unicode MS"/>
          <w:sz w:val="22"/>
          <w:szCs w:val="22"/>
        </w:rPr>
      </w:pP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142/2021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4"/>
          <w:szCs w:val="24"/>
          <w:u w:val="single"/>
        </w:rPr>
        <w:t>Fabiano Costa</w:t>
      </w:r>
      <w:r>
        <w:rPr>
          <w:sz w:val="24"/>
          <w:szCs w:val="24"/>
        </w:rPr>
        <w:t>, Gerente de Serviços Públicos e Ordenador de Despesas conforme Decreto nº. 109/2021, brasileiro, portador do CPF/MF nº 614.816.101-04 e Cédula de Identidade RG 53.534.597 SSP/PR, residente e domiciliado nesta cidade, à Avenida Dourados, 989 -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249/2021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142/2021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rPr>
          <w:b/>
          <w:bCs/>
        </w:rPr>
      </w:pPr>
      <w:r>
        <w:rPr>
          <w:iCs/>
          <w:sz w:val="22"/>
          <w:szCs w:val="22"/>
        </w:rPr>
        <w:t xml:space="preserve">- Constitui objeto deste Contrato a </w:t>
      </w:r>
      <w:r>
        <w:rPr>
          <w:b/>
          <w:bCs/>
          <w:iCs/>
          <w:sz w:val="22"/>
          <w:szCs w:val="22"/>
        </w:rPr>
        <w:t>CONTRATAÇÃO DE EMPRESA ESPECIALIZADA EM LOCAÇÃO DE PÁ CARREGADEIRA CONFORME TERMO DE REFERÊNCIA, PARA ATENDER SOLICITAÇÃO DA GERÊNCIA DE SERVIÇOS PÚBLICOS DO MUNICÍPIO DE NAVIRAÍ-MS.PEDIDO DE COMPRA Nº 372/2021.</w:t>
      </w:r>
    </w:p>
    <w:p>
      <w:pPr>
        <w:widowControl w:val="0"/>
        <w:ind w:left="0" w:right="-568" w:firstLine="0"/>
        <w:jc w:val="both"/>
        <w:rPr>
          <w:iCs/>
          <w:sz w:val="22"/>
          <w:szCs w:val="22"/>
        </w:rPr>
      </w:pPr>
      <w:r>
        <w:rPr>
          <w:iCs/>
          <w:sz w:val="22"/>
          <w:szCs w:val="22"/>
        </w:rPr>
        <w:t xml:space="preserve">                  </w:t>
      </w:r>
    </w:p>
    <w:p>
      <w:pPr>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b/>
          <w:iCs/>
          <w:sz w:val="22"/>
          <w:szCs w:val="22"/>
        </w:rPr>
      </w:pPr>
    </w:p>
    <w:tbl>
      <w:tblPr>
        <w:tblStyle w:val="12"/>
        <w:tblW w:w="9483" w:type="dxa"/>
        <w:tblInd w:w="-41" w:type="dxa"/>
        <w:tblLayout w:type="autofit"/>
        <w:tblCellMar>
          <w:top w:w="0" w:type="dxa"/>
          <w:left w:w="108" w:type="dxa"/>
          <w:bottom w:w="0" w:type="dxa"/>
          <w:right w:w="108" w:type="dxa"/>
        </w:tblCellMar>
      </w:tblPr>
      <w:tblGrid>
        <w:gridCol w:w="834"/>
        <w:gridCol w:w="835"/>
        <w:gridCol w:w="697"/>
        <w:gridCol w:w="7117"/>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117"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MÊS</w:t>
            </w:r>
          </w:p>
        </w:tc>
        <w:tc>
          <w:tcPr>
            <w:tcW w:w="7117"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LOCAÇÃO DE 01 (UMA) PÁ CARREGADEIRA, CONFORME TERMO DE REFERÊNCIA.</w:t>
            </w:r>
          </w:p>
        </w:tc>
      </w:tr>
    </w:tbl>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p>
    <w:p>
      <w:pPr>
        <w:widowControl w:val="0"/>
        <w:ind w:left="0" w:right="-568" w:firstLine="0"/>
        <w:jc w:val="both"/>
        <w:rPr>
          <w:b/>
          <w:iCs/>
          <w:sz w:val="22"/>
          <w:szCs w:val="22"/>
        </w:rPr>
      </w:pPr>
      <w:r>
        <w:drawing>
          <wp:inline distT="0" distB="0" distL="114300" distR="114300">
            <wp:extent cx="5959475" cy="2757170"/>
            <wp:effectExtent l="0" t="0" r="3175" b="50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959475" cy="2757170"/>
                    </a:xfrm>
                    <a:prstGeom prst="rect">
                      <a:avLst/>
                    </a:prstGeom>
                    <a:noFill/>
                    <a:ln>
                      <a:noFill/>
                    </a:ln>
                  </pic:spPr>
                </pic:pic>
              </a:graphicData>
            </a:graphic>
          </wp:inline>
        </w:drawing>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rFonts w:hint="default"/>
          <w:b/>
          <w:iCs/>
          <w:sz w:val="22"/>
          <w:szCs w:val="22"/>
          <w:highlight w:val="yellow"/>
          <w:lang w:val="pt-BR"/>
        </w:rPr>
      </w:pPr>
      <w:r>
        <w:rPr>
          <w:b/>
          <w:iCs/>
          <w:sz w:val="22"/>
          <w:szCs w:val="22"/>
        </w:rPr>
        <w:t xml:space="preserve">CLÁUSULA TERCEIRA - FORMA </w:t>
      </w:r>
      <w:r>
        <w:rPr>
          <w:b/>
          <w:iCs/>
          <w:sz w:val="22"/>
          <w:szCs w:val="22"/>
          <w:highlight w:val="none"/>
        </w:rPr>
        <w:t xml:space="preserve">DE </w:t>
      </w:r>
      <w:r>
        <w:rPr>
          <w:rFonts w:hint="default"/>
          <w:b/>
          <w:iCs/>
          <w:sz w:val="22"/>
          <w:szCs w:val="22"/>
          <w:highlight w:val="none"/>
          <w:lang w:val="pt-BR"/>
        </w:rPr>
        <w:t>PRESTAÇÃO</w:t>
      </w:r>
      <w:r>
        <w:rPr>
          <w:b/>
          <w:iCs/>
          <w:sz w:val="22"/>
          <w:szCs w:val="22"/>
          <w:highlight w:val="none"/>
        </w:rPr>
        <w:t xml:space="preserve"> D</w:t>
      </w:r>
      <w:r>
        <w:rPr>
          <w:rFonts w:hint="default"/>
          <w:b/>
          <w:iCs/>
          <w:sz w:val="22"/>
          <w:szCs w:val="22"/>
          <w:highlight w:val="none"/>
          <w:lang w:val="pt-BR"/>
        </w:rPr>
        <w:t>O</w:t>
      </w:r>
      <w:r>
        <w:rPr>
          <w:b/>
          <w:iCs/>
          <w:sz w:val="22"/>
          <w:szCs w:val="22"/>
          <w:highlight w:val="none"/>
        </w:rPr>
        <w:t xml:space="preserve"> </w:t>
      </w:r>
      <w:r>
        <w:rPr>
          <w:rFonts w:hint="default"/>
          <w:b/>
          <w:iCs/>
          <w:sz w:val="22"/>
          <w:szCs w:val="22"/>
          <w:highlight w:val="none"/>
          <w:lang w:val="pt-BR"/>
        </w:rPr>
        <w:t>SERVIÇO:</w:t>
      </w:r>
    </w:p>
    <w:p>
      <w:pPr>
        <w:jc w:val="both"/>
        <w:rPr>
          <w:b/>
          <w:iCs/>
          <w:sz w:val="22"/>
          <w:szCs w:val="22"/>
        </w:rPr>
      </w:pPr>
    </w:p>
    <w:p>
      <w:pPr>
        <w:overflowPunct w:val="0"/>
        <w:autoSpaceDE w:val="0"/>
        <w:autoSpaceDN w:val="0"/>
        <w:adjustRightInd w:val="0"/>
        <w:spacing w:after="0" w:line="240" w:lineRule="auto"/>
        <w:jc w:val="both"/>
        <w:textAlignment w:val="baseline"/>
        <w:rPr>
          <w:rFonts w:eastAsia="Times New Roman"/>
          <w:iCs/>
          <w:sz w:val="22"/>
          <w:szCs w:val="22"/>
        </w:rPr>
      </w:pPr>
      <w:r>
        <w:rPr>
          <w:rFonts w:hint="default"/>
          <w:b/>
          <w:bCs/>
          <w:sz w:val="22"/>
          <w:szCs w:val="22"/>
          <w:lang w:val="pt-BR"/>
        </w:rPr>
        <w:t>3</w:t>
      </w:r>
      <w:r>
        <w:rPr>
          <w:rFonts w:eastAsia="Times New Roman"/>
          <w:b/>
          <w:bCs/>
          <w:sz w:val="22"/>
          <w:szCs w:val="22"/>
        </w:rPr>
        <w:t>.1</w:t>
      </w:r>
      <w:r>
        <w:rPr>
          <w:rFonts w:eastAsia="Times New Roman"/>
          <w:sz w:val="22"/>
          <w:szCs w:val="22"/>
        </w:rPr>
        <w:t xml:space="preserve"> – O </w:t>
      </w:r>
      <w:r>
        <w:rPr>
          <w:rFonts w:hint="default" w:eastAsia="Times New Roman"/>
          <w:sz w:val="22"/>
          <w:szCs w:val="22"/>
          <w:lang w:val="pt-BR"/>
        </w:rPr>
        <w:t>serviço</w:t>
      </w:r>
      <w:r>
        <w:rPr>
          <w:rFonts w:eastAsia="Times New Roman"/>
          <w:sz w:val="22"/>
          <w:szCs w:val="22"/>
        </w:rPr>
        <w:t xml:space="preserve"> licitados ser</w:t>
      </w:r>
      <w:r>
        <w:rPr>
          <w:rFonts w:hint="default" w:eastAsia="Times New Roman"/>
          <w:sz w:val="22"/>
          <w:szCs w:val="22"/>
          <w:lang w:val="pt-BR"/>
        </w:rPr>
        <w:t>á</w:t>
      </w:r>
      <w:r>
        <w:rPr>
          <w:rFonts w:eastAsia="Times New Roman"/>
          <w:sz w:val="22"/>
          <w:szCs w:val="22"/>
        </w:rPr>
        <w:t xml:space="preserve"> solicitado conforme a necessidade da Gerência através de requisição de serviço devidamente assinada, devendo a </w:t>
      </w:r>
      <w:r>
        <w:rPr>
          <w:rFonts w:eastAsia="Times New Roman"/>
          <w:iCs/>
          <w:sz w:val="22"/>
          <w:szCs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iCs/>
          <w:sz w:val="22"/>
          <w:szCs w:val="22"/>
        </w:rPr>
      </w:pPr>
    </w:p>
    <w:p>
      <w:pPr>
        <w:overflowPunct w:val="0"/>
        <w:autoSpaceDE w:val="0"/>
        <w:autoSpaceDN w:val="0"/>
        <w:adjustRightInd w:val="0"/>
        <w:spacing w:after="0" w:line="240" w:lineRule="auto"/>
        <w:jc w:val="both"/>
        <w:textAlignment w:val="baseline"/>
        <w:rPr>
          <w:rFonts w:eastAsia="Times New Roman"/>
          <w:iCs/>
          <w:sz w:val="22"/>
          <w:szCs w:val="22"/>
        </w:rPr>
      </w:pPr>
      <w:r>
        <w:rPr>
          <w:rFonts w:hint="default"/>
          <w:b/>
          <w:iCs/>
          <w:sz w:val="22"/>
          <w:szCs w:val="22"/>
          <w:lang w:val="pt-BR"/>
        </w:rPr>
        <w:t>3</w:t>
      </w:r>
      <w:r>
        <w:rPr>
          <w:rFonts w:eastAsia="Times New Roman"/>
          <w:b/>
          <w:iCs/>
          <w:sz w:val="22"/>
          <w:szCs w:val="22"/>
        </w:rPr>
        <w:t>.1.1</w:t>
      </w:r>
      <w:r>
        <w:rPr>
          <w:rFonts w:eastAsia="Times New Roman"/>
          <w:iCs/>
          <w:sz w:val="22"/>
          <w:szCs w:val="22"/>
        </w:rPr>
        <w:t xml:space="preserve"> – Todas as despesas</w:t>
      </w:r>
      <w:r>
        <w:rPr>
          <w:sz w:val="22"/>
          <w:szCs w:val="22"/>
        </w:rPr>
        <w:t xml:space="preserve"> com </w:t>
      </w:r>
      <w:r>
        <w:rPr>
          <w:rFonts w:hint="default"/>
          <w:sz w:val="22"/>
          <w:szCs w:val="22"/>
          <w:lang w:val="pt-BR"/>
        </w:rPr>
        <w:t>manutenção (troca de óleo de motor, filtro, óleo hidráulico, transmissão, pneus</w:t>
      </w:r>
      <w:r>
        <w:rPr>
          <w:sz w:val="22"/>
          <w:szCs w:val="22"/>
        </w:rPr>
        <w:t xml:space="preserve"> bem como com todas as manutenções preventivas e corretivas</w:t>
      </w:r>
      <w:r>
        <w:rPr>
          <w:rFonts w:hint="default"/>
          <w:sz w:val="22"/>
          <w:szCs w:val="22"/>
          <w:lang w:val="pt-BR"/>
        </w:rPr>
        <w:t xml:space="preserve"> e </w:t>
      </w:r>
      <w:r>
        <w:rPr>
          <w:sz w:val="22"/>
          <w:szCs w:val="22"/>
        </w:rPr>
        <w:t xml:space="preserve">seguro contra danos </w:t>
      </w:r>
      <w:r>
        <w:rPr>
          <w:rFonts w:hint="default"/>
          <w:sz w:val="22"/>
          <w:szCs w:val="22"/>
          <w:lang w:val="pt-BR"/>
        </w:rPr>
        <w:t>m</w:t>
      </w:r>
      <w:r>
        <w:rPr>
          <w:sz w:val="22"/>
          <w:szCs w:val="22"/>
        </w:rPr>
        <w:t xml:space="preserve">oraes e </w:t>
      </w:r>
      <w:r>
        <w:rPr>
          <w:rFonts w:hint="default"/>
          <w:sz w:val="22"/>
          <w:szCs w:val="22"/>
          <w:lang w:val="pt-BR"/>
        </w:rPr>
        <w:t>m</w:t>
      </w:r>
      <w:r>
        <w:rPr>
          <w:sz w:val="22"/>
          <w:szCs w:val="22"/>
        </w:rPr>
        <w:t>ateriais</w:t>
      </w:r>
      <w:r>
        <w:rPr>
          <w:rFonts w:hint="default"/>
          <w:sz w:val="22"/>
          <w:szCs w:val="22"/>
          <w:lang w:val="pt-BR"/>
        </w:rPr>
        <w:t xml:space="preserve"> </w:t>
      </w:r>
      <w:r>
        <w:rPr>
          <w:rFonts w:eastAsia="Times New Roman"/>
          <w:iCs/>
          <w:sz w:val="22"/>
          <w:szCs w:val="22"/>
        </w:rPr>
        <w:t xml:space="preserve"> e demais despesas pertinente ao serviço serão de responsabilidade da adjudicatária. </w:t>
      </w:r>
    </w:p>
    <w:p>
      <w:pPr>
        <w:overflowPunct w:val="0"/>
        <w:autoSpaceDE w:val="0"/>
        <w:autoSpaceDN w:val="0"/>
        <w:adjustRightInd w:val="0"/>
        <w:spacing w:after="0" w:line="240" w:lineRule="auto"/>
        <w:jc w:val="both"/>
        <w:textAlignment w:val="baseline"/>
        <w:rPr>
          <w:rFonts w:eastAsia="Times New Roman"/>
          <w:iCs/>
          <w:sz w:val="22"/>
          <w:szCs w:val="22"/>
        </w:rPr>
      </w:pPr>
    </w:p>
    <w:p>
      <w:pPr>
        <w:overflowPunct w:val="0"/>
        <w:autoSpaceDE w:val="0"/>
        <w:autoSpaceDN w:val="0"/>
        <w:adjustRightInd w:val="0"/>
        <w:spacing w:after="0" w:line="240" w:lineRule="auto"/>
        <w:jc w:val="both"/>
        <w:textAlignment w:val="baseline"/>
        <w:rPr>
          <w:rFonts w:eastAsia="Times New Roman"/>
          <w:b/>
          <w:sz w:val="22"/>
          <w:szCs w:val="22"/>
          <w:u w:val="single"/>
        </w:rPr>
      </w:pPr>
      <w:r>
        <w:rPr>
          <w:rFonts w:hint="default"/>
          <w:b/>
          <w:iCs/>
          <w:sz w:val="22"/>
          <w:szCs w:val="22"/>
          <w:lang w:val="pt-BR"/>
        </w:rPr>
        <w:t>3</w:t>
      </w:r>
      <w:r>
        <w:rPr>
          <w:rFonts w:eastAsia="Times New Roman"/>
          <w:b/>
          <w:iCs/>
          <w:sz w:val="22"/>
          <w:szCs w:val="22"/>
        </w:rPr>
        <w:t>.1.2</w:t>
      </w:r>
      <w:r>
        <w:rPr>
          <w:rFonts w:eastAsia="Times New Roman"/>
          <w:iCs/>
          <w:sz w:val="22"/>
          <w:szCs w:val="22"/>
        </w:rPr>
        <w:t xml:space="preserve"> – A empresa deverá manter o veiculo em perfeito estado de funcionamento, em caso excepcional de quebra deverá consertar ou substituir o veiculo em um prazo </w:t>
      </w:r>
      <w:r>
        <w:rPr>
          <w:rFonts w:eastAsia="Times New Roman"/>
          <w:b/>
          <w:iCs/>
          <w:sz w:val="22"/>
          <w:szCs w:val="22"/>
        </w:rPr>
        <w:t>máximo de 24 (vinte e quatro) horas.</w:t>
      </w:r>
    </w:p>
    <w:p>
      <w:pPr>
        <w:overflowPunct w:val="0"/>
        <w:autoSpaceDE w:val="0"/>
        <w:autoSpaceDN w:val="0"/>
        <w:adjustRightInd w:val="0"/>
        <w:spacing w:after="0" w:line="240" w:lineRule="auto"/>
        <w:jc w:val="both"/>
        <w:textAlignment w:val="baseline"/>
        <w:rPr>
          <w:rFonts w:eastAsia="Times New Roman"/>
          <w:sz w:val="22"/>
          <w:szCs w:val="22"/>
        </w:rPr>
      </w:pPr>
    </w:p>
    <w:p>
      <w:pPr>
        <w:overflowPunct w:val="0"/>
        <w:autoSpaceDE w:val="0"/>
        <w:autoSpaceDN w:val="0"/>
        <w:adjustRightInd w:val="0"/>
        <w:spacing w:after="0" w:line="240" w:lineRule="auto"/>
        <w:jc w:val="both"/>
        <w:textAlignment w:val="baseline"/>
        <w:rPr>
          <w:rFonts w:eastAsia="Times New Roman"/>
          <w:iCs/>
          <w:sz w:val="22"/>
          <w:szCs w:val="22"/>
        </w:rPr>
      </w:pPr>
      <w:r>
        <w:rPr>
          <w:rFonts w:hint="default"/>
          <w:b/>
          <w:bCs/>
          <w:sz w:val="22"/>
          <w:szCs w:val="22"/>
          <w:lang w:val="pt-BR"/>
        </w:rPr>
        <w:t>3</w:t>
      </w:r>
      <w:r>
        <w:rPr>
          <w:rFonts w:eastAsia="Times New Roman"/>
          <w:b/>
          <w:bCs/>
          <w:sz w:val="22"/>
          <w:szCs w:val="22"/>
        </w:rPr>
        <w:t>.2</w:t>
      </w:r>
      <w:r>
        <w:rPr>
          <w:rFonts w:eastAsia="Times New Roman"/>
          <w:sz w:val="22"/>
          <w:szCs w:val="22"/>
        </w:rPr>
        <w:t xml:space="preserve"> – </w:t>
      </w:r>
      <w:r>
        <w:rPr>
          <w:rFonts w:eastAsia="Times New Roman"/>
          <w:iCs/>
          <w:sz w:val="22"/>
          <w:szCs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szCs w:val="22"/>
        </w:rPr>
      </w:pPr>
    </w:p>
    <w:p>
      <w:pPr>
        <w:overflowPunct w:val="0"/>
        <w:autoSpaceDE w:val="0"/>
        <w:autoSpaceDN w:val="0"/>
        <w:adjustRightInd w:val="0"/>
        <w:spacing w:after="0" w:line="240" w:lineRule="auto"/>
        <w:jc w:val="both"/>
        <w:textAlignment w:val="baseline"/>
        <w:rPr>
          <w:rFonts w:eastAsia="Times New Roman"/>
          <w:sz w:val="22"/>
          <w:szCs w:val="22"/>
        </w:rPr>
      </w:pPr>
      <w:r>
        <w:rPr>
          <w:rFonts w:hint="default"/>
          <w:b/>
          <w:bCs/>
          <w:sz w:val="22"/>
          <w:szCs w:val="22"/>
          <w:lang w:val="pt-BR"/>
        </w:rPr>
        <w:t>3</w:t>
      </w:r>
      <w:r>
        <w:rPr>
          <w:rFonts w:eastAsia="Times New Roman"/>
          <w:b/>
          <w:bCs/>
          <w:sz w:val="22"/>
          <w:szCs w:val="22"/>
        </w:rPr>
        <w:t>.3</w:t>
      </w:r>
      <w:r>
        <w:rPr>
          <w:rFonts w:eastAsia="Times New Roman"/>
          <w:sz w:val="22"/>
          <w:szCs w:val="22"/>
        </w:rPr>
        <w:t xml:space="preserve"> – </w:t>
      </w:r>
      <w:r>
        <w:rPr>
          <w:rFonts w:eastAsia="Times New Roman"/>
          <w:iCs/>
          <w:sz w:val="22"/>
          <w:szCs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szCs w:val="22"/>
        </w:rPr>
      </w:pPr>
    </w:p>
    <w:p>
      <w:pPr>
        <w:ind w:left="0" w:right="-618" w:firstLine="0"/>
        <w:jc w:val="both"/>
        <w:rPr>
          <w:rFonts w:eastAsia="Times New Roman"/>
          <w:sz w:val="22"/>
          <w:szCs w:val="22"/>
        </w:rPr>
      </w:pPr>
      <w:r>
        <w:rPr>
          <w:rFonts w:hint="default"/>
          <w:b/>
          <w:bCs/>
          <w:sz w:val="22"/>
          <w:szCs w:val="22"/>
          <w:lang w:val="pt-BR"/>
        </w:rPr>
        <w:t>3</w:t>
      </w:r>
      <w:r>
        <w:rPr>
          <w:rFonts w:eastAsia="Times New Roman"/>
          <w:b/>
          <w:bCs/>
          <w:sz w:val="22"/>
          <w:szCs w:val="22"/>
        </w:rPr>
        <w:t>.4</w:t>
      </w:r>
      <w:r>
        <w:rPr>
          <w:rFonts w:eastAsia="Times New Roman"/>
          <w:sz w:val="22"/>
          <w:szCs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ind w:left="0" w:right="-618" w:firstLine="0"/>
        <w:jc w:val="both"/>
        <w:rPr>
          <w:rFonts w:eastAsia="Times New Roman"/>
          <w:sz w:val="24"/>
          <w:szCs w:val="24"/>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26</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782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339039120000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8227</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7"/>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FABIANO COSTA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Gerente de Serviço Públicos  e Ordenador de Despesa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109/2021</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Nome:</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CPF:</w:t>
            </w:r>
          </w:p>
          <w:p>
            <w:pPr>
              <w:widowControl w:val="0"/>
              <w:suppressAutoHyphens/>
              <w:overflowPunct/>
              <w:autoSpaceDE/>
              <w:spacing w:line="276" w:lineRule="auto"/>
              <w:jc w:val="center"/>
              <w:rPr>
                <w:rFonts w:eastAsia="MS Mincho;ＭＳ 明朝"/>
                <w:b/>
                <w:sz w:val="22"/>
                <w:szCs w:val="24"/>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249 / 2021</w:t>
      </w:r>
    </w:p>
    <w:p>
      <w:pPr>
        <w:tabs>
          <w:tab w:val="left" w:pos="10632"/>
          <w:tab w:val="left" w:pos="10773"/>
          <w:tab w:val="left" w:pos="10915"/>
          <w:tab w:val="left" w:pos="11199"/>
        </w:tabs>
        <w:spacing w:line="360" w:lineRule="auto"/>
        <w:jc w:val="both"/>
      </w:pPr>
      <w:r>
        <w:rPr>
          <w:b/>
          <w:sz w:val="24"/>
          <w:szCs w:val="24"/>
        </w:rPr>
        <w:t>PREGÃO PRESENCIAL Nº 142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EM LOCAÇÃO DE PÁ CARREGADEIRA CONFORME TERMO DE REFERÊNCIA, PARA ATENDER SOLICITAÇÃO DA GERÊNCIA DE SERVIÇOS PÚBLICOS DO MUNICÍPIO DE NAVIRAÍ-MS.PEDIDO DE COMPRA Nº 372/2021.</w:t>
      </w:r>
    </w:p>
    <w:p>
      <w:pPr>
        <w:tabs>
          <w:tab w:val="left" w:pos="10915"/>
        </w:tabs>
        <w:spacing w:line="274" w:lineRule="exact"/>
        <w:rPr>
          <w:b/>
          <w:sz w:val="24"/>
          <w:szCs w:val="24"/>
        </w:rPr>
      </w:pPr>
    </w:p>
    <w:p>
      <w:pPr>
        <w:jc w:val="both"/>
      </w:pPr>
      <w:r>
        <w:rPr>
          <w:b/>
          <w:sz w:val="24"/>
          <w:szCs w:val="24"/>
          <w:u w:val="single"/>
        </w:rPr>
        <w:t>Fabiano Costa</w:t>
      </w:r>
      <w:r>
        <w:rPr>
          <w:sz w:val="24"/>
          <w:szCs w:val="24"/>
        </w:rPr>
        <w:t>,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Serviços Públicos</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FABIANO COSTA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Gerente de Serviço Públicos  e Ordenador de Despesa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109/2021</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Nome:</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CPF:</w:t>
            </w:r>
          </w:p>
          <w:p>
            <w:pPr>
              <w:widowControl w:val="0"/>
              <w:suppressAutoHyphens/>
              <w:overflowPunct/>
              <w:autoSpaceDE/>
              <w:spacing w:line="276" w:lineRule="auto"/>
              <w:jc w:val="center"/>
              <w:rPr>
                <w:rFonts w:eastAsia="MS Mincho;ＭＳ 明朝"/>
                <w:b/>
                <w:sz w:val="22"/>
                <w:szCs w:val="24"/>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2"/>
          <w:szCs w:val="22"/>
        </w:rPr>
        <w:t>PREGÃO PRESENCIAL N° 142/2021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142/2021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pPr>
      <w:r>
        <w:rPr>
          <w:b/>
          <w:bCs/>
          <w:sz w:val="22"/>
          <w:szCs w:val="22"/>
        </w:rPr>
        <w:t xml:space="preserve">PREGÃO PRESENCIAL N° 142/2021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142/2021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142/2021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142/2021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pPr>
      <w:r>
        <w:rPr>
          <w:b/>
          <w:bCs/>
          <w:sz w:val="22"/>
          <w:szCs w:val="22"/>
        </w:rPr>
        <w:t>PREGÃO PRESENCIAL N° 142/2021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lvl>
  </w:abstractNum>
  <w:abstractNum w:abstractNumId="7">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AE3FB7"/>
    <w:rsid w:val="3C117776"/>
    <w:rsid w:val="505255F8"/>
    <w:rsid w:val="541316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11814</Words>
  <Characters>69302</Characters>
  <Paragraphs>771</Paragraphs>
  <TotalTime>15</TotalTime>
  <ScaleCrop>false</ScaleCrop>
  <LinksUpToDate>false</LinksUpToDate>
  <CharactersWithSpaces>81107</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2021-10-14T19:14:00Z</cp:lastPrinted>
  <dcterms:modified xsi:type="dcterms:W3CDTF">2021-10-26T20:16:24Z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B6FB87A776684462BEB321A19962FB94</vt:lpwstr>
  </property>
</Properties>
</file>