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EDITAL</w:t>
      </w:r>
    </w:p>
    <w:p>
      <w:pPr>
        <w:rPr>
          <w:b/>
          <w:bCs/>
          <w:color w:val="000000"/>
          <w:sz w:val="24"/>
          <w:szCs w:val="24"/>
        </w:rPr>
      </w:pPr>
    </w:p>
    <w:p>
      <w:pPr>
        <w:pStyle w:val="232"/>
        <w:rPr>
          <w:rFonts w:hint="default"/>
          <w:lang w:val="pt-BR"/>
        </w:rPr>
      </w:pPr>
      <w:r>
        <w:rPr>
          <w:rFonts w:ascii="Times New Roman" w:hAnsi="Times New Roman" w:cs="Times New Roman"/>
          <w:sz w:val="24"/>
        </w:rPr>
        <w:t>PROCESSO LICITATÓRIO Nº. 231</w:t>
      </w:r>
      <w:r>
        <w:rPr>
          <w:rFonts w:ascii="Times New Roman" w:hAnsi="Times New Roman" w:cs="Times New Roman"/>
          <w:sz w:val="24"/>
          <w:highlight w:val="none"/>
        </w:rPr>
        <w:t>/</w:t>
      </w:r>
      <w:r>
        <w:rPr>
          <w:rFonts w:hint="default" w:ascii="Times New Roman" w:hAnsi="Times New Roman" w:cs="Times New Roman"/>
          <w:sz w:val="24"/>
          <w:highlight w:val="none"/>
          <w:lang w:val="pt-BR"/>
        </w:rPr>
        <w:t>2021</w:t>
      </w:r>
      <w:bookmarkStart w:id="0" w:name="_GoBack"/>
      <w:bookmarkEnd w:id="0"/>
    </w:p>
    <w:p>
      <w:pPr>
        <w:jc w:val="center"/>
        <w:rPr>
          <w:b/>
          <w:bCs/>
          <w:sz w:val="24"/>
          <w:szCs w:val="24"/>
        </w:rPr>
      </w:pPr>
      <w:r>
        <w:rPr>
          <w:b/>
          <w:bCs/>
          <w:sz w:val="24"/>
          <w:szCs w:val="24"/>
        </w:rPr>
        <w:t>PREGÃO PRESENCIAL N°. 129/2021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w:t>
      </w:r>
      <w:r>
        <w:rPr>
          <w:rFonts w:hint="default"/>
          <w:sz w:val="24"/>
          <w:szCs w:val="24"/>
          <w:lang w:val="pt-BR"/>
        </w:rPr>
        <w:t xml:space="preserve"> </w:t>
      </w:r>
      <w:r>
        <w:rPr>
          <w:rFonts w:hint="default"/>
          <w:b/>
          <w:bCs/>
          <w:sz w:val="24"/>
          <w:szCs w:val="24"/>
          <w:u w:val="none"/>
          <w:lang w:val="pt-BR"/>
        </w:rPr>
        <w:t xml:space="preserve">08h00min </w:t>
      </w:r>
      <w:r>
        <w:rPr>
          <w:b/>
          <w:bCs/>
          <w:sz w:val="24"/>
          <w:szCs w:val="24"/>
          <w:u w:val="none"/>
        </w:rPr>
        <w:t>do dia</w:t>
      </w:r>
      <w:r>
        <w:rPr>
          <w:rFonts w:hint="default"/>
          <w:b/>
          <w:bCs/>
          <w:sz w:val="24"/>
          <w:szCs w:val="24"/>
          <w:u w:val="none"/>
          <w:lang w:val="pt-BR"/>
        </w:rPr>
        <w:t xml:space="preserve"> 02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MATERIAIS (EMULSÃO ASFÁLTICA, CBUQ - CONCRETO BETUMINOSO USINADO A QUENTE E CIMENTO ASFÁLTICO DE PETRÓLEO) CONFORME TERMO DE REFERÊNCIA, PARA ATENDER</w:t>
      </w:r>
      <w:r>
        <w:rPr>
          <w:rFonts w:hint="default"/>
          <w:b/>
          <w:bCs/>
          <w:sz w:val="24"/>
          <w:szCs w:val="24"/>
          <w:lang w:val="pt-BR"/>
        </w:rPr>
        <w:t xml:space="preserve"> </w:t>
      </w:r>
      <w:r>
        <w:rPr>
          <w:b/>
          <w:bCs/>
          <w:sz w:val="24"/>
          <w:szCs w:val="24"/>
        </w:rPr>
        <w:t xml:space="preserve">A </w:t>
      </w:r>
      <w:r>
        <w:rPr>
          <w:b/>
          <w:bCs/>
          <w:sz w:val="24"/>
          <w:szCs w:val="24"/>
          <w:lang w:val="pt-BR"/>
        </w:rPr>
        <w:t>GERÊNCIA</w:t>
      </w:r>
      <w:r>
        <w:rPr>
          <w:b/>
          <w:bCs/>
          <w:sz w:val="24"/>
          <w:szCs w:val="24"/>
        </w:rPr>
        <w:t xml:space="preserve"> DE OBRAS DO MUNICÍPIO DE NAVIRAÍ-MS. PEDIDO DE COMPRAS Nº 32/2021 E 39/2021.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02</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129/2021</w:t>
      </w:r>
      <w:r>
        <w:rPr>
          <w:rFonts w:eastAsia="Arial Unicode MS"/>
          <w:b/>
          <w:sz w:val="24"/>
          <w:szCs w:val="24"/>
          <w:lang w:eastAsia="pt-BR"/>
        </w:rPr>
        <w:t xml:space="preserve"> </w:t>
      </w:r>
    </w:p>
    <w:p>
      <w:pPr>
        <w:jc w:val="both"/>
        <w:rPr>
          <w:b/>
          <w:sz w:val="24"/>
          <w:szCs w:val="24"/>
        </w:rPr>
      </w:pPr>
      <w:r>
        <w:rPr>
          <w:b/>
          <w:sz w:val="24"/>
          <w:szCs w:val="24"/>
        </w:rPr>
        <w:t xml:space="preserve">DATA DE ABERTURA: </w:t>
      </w:r>
      <w:r>
        <w:rPr>
          <w:rFonts w:hint="default"/>
          <w:b/>
          <w:sz w:val="24"/>
          <w:szCs w:val="24"/>
          <w:u w:val="single"/>
          <w:lang w:val="pt-BR"/>
        </w:rPr>
        <w:t>02</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b/>
          <w:sz w:val="24"/>
          <w:szCs w:val="24"/>
          <w:lang w:val="en-US" w:eastAsia="pt-BR"/>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129/</w:t>
      </w:r>
      <w:r>
        <w:rPr>
          <w:rFonts w:eastAsia="Arial Unicode MS"/>
          <w:b/>
          <w:sz w:val="24"/>
          <w:szCs w:val="24"/>
          <w:lang w:eastAsia="pt-BR"/>
        </w:rPr>
        <w:t>2021</w:t>
      </w:r>
    </w:p>
    <w:p>
      <w:pPr>
        <w:tabs>
          <w:tab w:val="left" w:pos="0"/>
          <w:tab w:val="left" w:pos="2268"/>
          <w:tab w:val="left" w:pos="2552"/>
          <w:tab w:val="left" w:pos="2835"/>
        </w:tabs>
        <w:jc w:val="both"/>
        <w:rPr>
          <w:b/>
          <w:sz w:val="24"/>
          <w:szCs w:val="24"/>
        </w:rPr>
      </w:pPr>
      <w:r>
        <w:rPr>
          <w:b/>
          <w:sz w:val="24"/>
          <w:szCs w:val="24"/>
        </w:rPr>
        <w:t xml:space="preserve">DATA DE ABERTURA: </w:t>
      </w:r>
      <w:r>
        <w:rPr>
          <w:rFonts w:hint="default"/>
          <w:b/>
          <w:sz w:val="24"/>
          <w:szCs w:val="24"/>
          <w:u w:val="single"/>
          <w:lang w:val="pt-BR"/>
        </w:rPr>
        <w:t>02</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b/>
          <w:sz w:val="24"/>
          <w:szCs w:val="24"/>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R$ 8.1</w:t>
      </w:r>
      <w:r>
        <w:rPr>
          <w:rFonts w:hint="default"/>
          <w:b/>
          <w:bCs/>
          <w:iCs/>
          <w:sz w:val="24"/>
          <w:szCs w:val="24"/>
          <w:lang w:val="pt-BR"/>
        </w:rPr>
        <w:t>57</w:t>
      </w:r>
      <w:r>
        <w:rPr>
          <w:b/>
          <w:bCs/>
          <w:iCs/>
          <w:sz w:val="24"/>
          <w:szCs w:val="24"/>
        </w:rPr>
        <w:t>.</w:t>
      </w:r>
      <w:r>
        <w:rPr>
          <w:rFonts w:hint="default"/>
          <w:b/>
          <w:bCs/>
          <w:iCs/>
          <w:sz w:val="24"/>
          <w:szCs w:val="24"/>
          <w:lang w:val="pt-BR"/>
        </w:rPr>
        <w:t>42</w:t>
      </w:r>
      <w:r>
        <w:rPr>
          <w:b/>
          <w:bCs/>
          <w:iCs/>
          <w:sz w:val="24"/>
          <w:szCs w:val="24"/>
        </w:rPr>
        <w:t xml:space="preserve">5,00 (oito milhões, cento e </w:t>
      </w:r>
      <w:r>
        <w:rPr>
          <w:rFonts w:hint="default"/>
          <w:b/>
          <w:bCs/>
          <w:iCs/>
          <w:sz w:val="24"/>
          <w:szCs w:val="24"/>
          <w:lang w:val="pt-BR"/>
        </w:rPr>
        <w:t>cinquenta e sete reais quatrocentos e vinte e cinco mil</w:t>
      </w:r>
      <w:r>
        <w:rPr>
          <w:b/>
          <w:bCs/>
          <w:iCs/>
          <w:sz w:val="24"/>
          <w:szCs w:val="24"/>
        </w:rPr>
        <w:t>).</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shd w:val="clear" w:fill="FFFF00"/>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shd w:val="clear" w:fill="FFFF00"/>
        </w:rPr>
        <w:t>Local indicado na Ordem de compra/serviço</w:t>
      </w:r>
      <w:r>
        <w:rPr>
          <w:sz w:val="24"/>
          <w:szCs w:val="24"/>
        </w:rPr>
        <w:t xml:space="preserve">,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shd w:val="clear" w:fill="FFFF00"/>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10</w:t>
      </w:r>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r>
        <w:drawing>
          <wp:inline distT="0" distB="0" distL="114300" distR="114300">
            <wp:extent cx="5776595" cy="292735"/>
            <wp:effectExtent l="0" t="0" r="14605" b="1206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76595" cy="292735"/>
                    </a:xfrm>
                    <a:prstGeom prst="rect">
                      <a:avLst/>
                    </a:prstGeom>
                    <a:noFill/>
                    <a:ln>
                      <a:noFill/>
                    </a:ln>
                  </pic:spPr>
                </pic:pic>
              </a:graphicData>
            </a:graphic>
          </wp:inline>
        </w:drawing>
      </w:r>
    </w:p>
    <w:p>
      <w:pPr>
        <w:jc w:val="both"/>
        <w:rPr>
          <w:b/>
          <w:bCs/>
          <w:sz w:val="24"/>
          <w:szCs w:val="24"/>
        </w:rPr>
      </w:pPr>
      <w:r>
        <w:rPr>
          <w:b/>
          <w:bCs/>
          <w:sz w:val="24"/>
          <w:szCs w:val="24"/>
        </w:rPr>
        <w:t xml:space="preserve">1 OBJETO: REGISTRO DE PREÇOS OBJETIVANDO A AQUISIÇÃO FUTURA DE MATERIAIS (EMULSÃO ASFÁLTICA, CBUQ - CONCRETO BETUMINOSO USINADO A QUENTE E CIMENTO ASFÁLTICO DE PETRÓLEO) CONFORME TERMO DE REFERÊNCIA, PARA ATENDERA </w:t>
      </w:r>
      <w:r>
        <w:rPr>
          <w:b/>
          <w:bCs/>
          <w:sz w:val="24"/>
          <w:szCs w:val="24"/>
          <w:lang w:val="pt-BR"/>
        </w:rPr>
        <w:t>GERÊNCIA</w:t>
      </w:r>
      <w:r>
        <w:rPr>
          <w:b/>
          <w:bCs/>
          <w:sz w:val="24"/>
          <w:szCs w:val="24"/>
        </w:rPr>
        <w:t xml:space="preserve"> DE OBRAS DO MUNICÍPIO DE NAVIRAÍ-MS. PEDIDO DE COMPRAS Nº 32/2021 E 39/2021.</w:t>
      </w:r>
    </w:p>
    <w:p>
      <w:pPr>
        <w:rPr>
          <w:b/>
          <w:bCs/>
          <w:sz w:val="24"/>
          <w:szCs w:val="24"/>
        </w:rPr>
      </w:pPr>
    </w:p>
    <w:tbl>
      <w:tblPr>
        <w:tblStyle w:val="12"/>
        <w:tblW w:w="9195" w:type="dxa"/>
        <w:tblInd w:w="-122" w:type="dxa"/>
        <w:tblLayout w:type="fixed"/>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EMULSÃO ASFALTICA RL - 1C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CBUQ - CONCRETO BETUMINOSO USINADO A QUENTE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CIMENTO ASFÁLTICO DE PETRÓLEO </w:t>
            </w:r>
            <w:r>
              <w:rPr>
                <w:rFonts w:hint="default" w:eastAsia="Arial Unicode MS"/>
                <w:b/>
                <w:bCs/>
                <w:lang w:val="pt-BR"/>
              </w:rPr>
              <w:t>A ENTREGAR</w:t>
            </w:r>
            <w:r>
              <w:rPr>
                <w:rFonts w:eastAsia="Arial Unicode MS"/>
              </w:rPr>
              <w:t>(CAP) 50-70.</w:t>
            </w:r>
          </w:p>
        </w:tc>
      </w:tr>
    </w:tbl>
    <w:p>
      <w:pPr>
        <w:pStyle w:val="7"/>
        <w:rPr>
          <w:rFonts w:ascii="Times New Roman" w:hAnsi="Times New Roman" w:cs="Times New Roman"/>
          <w:b/>
          <w:bCs/>
          <w:i w:val="0"/>
          <w:szCs w:val="24"/>
        </w:rPr>
      </w:pPr>
    </w:p>
    <w:p>
      <w:pPr>
        <w:rPr>
          <w:b/>
          <w:bCs/>
          <w:sz w:val="24"/>
          <w:szCs w:val="24"/>
        </w:rPr>
      </w:pPr>
      <w:r>
        <w:drawing>
          <wp:inline distT="0" distB="0" distL="114300" distR="114300">
            <wp:extent cx="5788025" cy="695325"/>
            <wp:effectExtent l="0" t="0" r="3175" b="952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8025" cy="695325"/>
                    </a:xfrm>
                    <a:prstGeom prst="rect">
                      <a:avLst/>
                    </a:prstGeom>
                    <a:noFill/>
                    <a:ln>
                      <a:noFill/>
                    </a:ln>
                  </pic:spPr>
                </pic:pic>
              </a:graphicData>
            </a:graphic>
          </wp:inline>
        </w:drawing>
      </w:r>
    </w:p>
    <w:p>
      <w:pPr>
        <w:rPr>
          <w:b/>
          <w:bCs/>
          <w:sz w:val="24"/>
          <w:szCs w:val="24"/>
        </w:rPr>
      </w:pPr>
      <w:r>
        <w:drawing>
          <wp:inline distT="0" distB="0" distL="114300" distR="114300">
            <wp:extent cx="5778500" cy="287020"/>
            <wp:effectExtent l="0" t="0" r="12700" b="1778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78500" cy="287020"/>
                    </a:xfrm>
                    <a:prstGeom prst="rect">
                      <a:avLst/>
                    </a:prstGeom>
                    <a:noFill/>
                    <a:ln>
                      <a:noFill/>
                    </a:ln>
                  </pic:spPr>
                </pic:pic>
              </a:graphicData>
            </a:graphic>
          </wp:inline>
        </w:drawing>
      </w:r>
    </w:p>
    <w:p>
      <w:pPr>
        <w:rPr>
          <w:b/>
          <w:bCs/>
          <w:sz w:val="24"/>
          <w:szCs w:val="24"/>
        </w:rPr>
      </w:pPr>
      <w:r>
        <w:drawing>
          <wp:inline distT="0" distB="0" distL="114300" distR="114300">
            <wp:extent cx="5770245" cy="4993640"/>
            <wp:effectExtent l="0" t="0" r="1905" b="1651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70245" cy="499364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768975" cy="8072755"/>
            <wp:effectExtent l="0" t="0" r="3175" b="444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68975" cy="807275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784850" cy="4944745"/>
            <wp:effectExtent l="0" t="0" r="6350" b="825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1"/>
                    <a:stretch>
                      <a:fillRect/>
                    </a:stretch>
                  </pic:blipFill>
                  <pic:spPr>
                    <a:xfrm>
                      <a:off x="0" y="0"/>
                      <a:ext cx="5784850" cy="494474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r>
        <w:rPr>
          <w:b/>
          <w:bCs/>
          <w:sz w:val="24"/>
          <w:szCs w:val="24"/>
        </w:rPr>
        <w:t xml:space="preserve">VALIDADE DA ATA DE REGISTRO DE PREÇOS: </w:t>
      </w:r>
      <w:r>
        <w:rPr>
          <w:bCs/>
          <w:sz w:val="24"/>
          <w:szCs w:val="24"/>
        </w:rPr>
        <w:t>12 (doze) meses.</w:t>
      </w:r>
    </w:p>
    <w:p>
      <w:pPr>
        <w:rPr>
          <w:b/>
          <w:bCs/>
          <w:sz w:val="24"/>
          <w:szCs w:val="24"/>
        </w:rPr>
      </w:pPr>
    </w:p>
    <w:p>
      <w:r>
        <w:rPr>
          <w:b/>
          <w:bCs/>
          <w:sz w:val="24"/>
          <w:szCs w:val="24"/>
        </w:rPr>
        <w:t xml:space="preserve">PRAZO PARA A ENTREGA DOS MATERIAIS: </w:t>
      </w:r>
      <w:r>
        <w:rPr>
          <w:bCs/>
          <w:sz w:val="24"/>
          <w:szCs w:val="24"/>
        </w:rPr>
        <w:t>15 (quinze) dias úteis</w:t>
      </w:r>
    </w:p>
    <w:p>
      <w:pPr>
        <w:rPr>
          <w:b/>
          <w:bCs/>
          <w:sz w:val="24"/>
          <w:szCs w:val="24"/>
        </w:rPr>
      </w:pPr>
    </w:p>
    <w:p>
      <w:r>
        <w:rPr>
          <w:b/>
          <w:bCs/>
          <w:sz w:val="24"/>
          <w:szCs w:val="24"/>
        </w:rPr>
        <w:t xml:space="preserve">PRAZO PARA SUBSTITUIÇÃO: </w:t>
      </w:r>
      <w:r>
        <w:rPr>
          <w:bCs/>
          <w:sz w:val="24"/>
          <w:szCs w:val="24"/>
        </w:rPr>
        <w:t>15 (quinze) dias úteis</w:t>
      </w:r>
    </w:p>
    <w:p>
      <w:pPr>
        <w:rPr>
          <w:b/>
          <w:bCs/>
          <w:sz w:val="24"/>
          <w:szCs w:val="24"/>
        </w:rPr>
      </w:pPr>
    </w:p>
    <w:p>
      <w:r>
        <w:rPr>
          <w:b/>
          <w:bCs/>
          <w:sz w:val="24"/>
          <w:szCs w:val="24"/>
        </w:rPr>
        <w:t xml:space="preserve">LOCAL DE ENTREGA: </w:t>
      </w:r>
      <w:r>
        <w:rPr>
          <w:bCs/>
          <w:sz w:val="24"/>
          <w:szCs w:val="24"/>
        </w:rPr>
        <w:t>Indicado na Ordem de Fornecimento</w:t>
      </w:r>
    </w:p>
    <w:p>
      <w:pPr>
        <w:jc w:val="both"/>
        <w:rPr>
          <w:b/>
          <w:bCs/>
          <w:sz w:val="24"/>
          <w:szCs w:val="24"/>
        </w:rPr>
      </w:pP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194" w:type="dxa"/>
        <w:tblLayout w:type="fixed"/>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129/2021</w:t>
            </w:r>
            <w:r>
              <w:rPr>
                <w:rFonts w:eastAsia="Arial Unicode MS"/>
                <w:b/>
                <w:color w:val="FF0000"/>
                <w:sz w:val="22"/>
                <w:szCs w:val="22"/>
                <w:shd w:val="clear" w:fill="FFFF00"/>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156" w:type="dxa"/>
        <w:tblLayout w:type="fixed"/>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 xml:space="preserve">EMULSÃO ASFALTICA RL - 1C - </w:t>
            </w:r>
            <w:r>
              <w:rPr>
                <w:rFonts w:eastAsia="Arial Unicode MS"/>
                <w:b/>
                <w:bCs/>
              </w:rPr>
              <w:t>A ENTREGAR</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CBUQ - CONCRETO BETUMINOSO USINADO A QUENTE -  </w:t>
            </w:r>
            <w:r>
              <w:rPr>
                <w:rFonts w:eastAsia="Arial Unicode MS"/>
                <w:b/>
                <w:bCs/>
              </w:rPr>
              <w:t>A ENTREGAR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CIMENTO ASFÁLTICO DE PETRÓLEO </w:t>
            </w:r>
            <w:r>
              <w:rPr>
                <w:rFonts w:hint="default" w:eastAsia="Arial Unicode MS"/>
                <w:b/>
                <w:bCs/>
                <w:lang w:val="pt-BR"/>
              </w:rPr>
              <w:t>A ENTREGAR</w:t>
            </w:r>
            <w:r>
              <w:rPr>
                <w:rFonts w:hint="default" w:eastAsia="Arial Unicode MS"/>
                <w:lang w:val="pt-BR"/>
              </w:rPr>
              <w:t xml:space="preserve"> </w:t>
            </w:r>
            <w:r>
              <w:rPr>
                <w:rFonts w:eastAsia="Arial Unicode MS"/>
              </w:rPr>
              <w:t>(CAP) 50-70.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194"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129/2</w:t>
      </w:r>
      <w:r>
        <w:rPr>
          <w:rFonts w:eastAsia="Arial Unicode MS"/>
          <w:b/>
          <w:sz w:val="24"/>
          <w:szCs w:val="24"/>
        </w:rPr>
        <w:t>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rPr>
          <w:b/>
          <w:bCs/>
          <w:sz w:val="24"/>
          <w:szCs w:val="24"/>
          <w:lang w:eastAsia="pt-BR"/>
        </w:rPr>
      </w:pPr>
      <w:r>
        <w:rPr>
          <w:b/>
          <w:bCs/>
          <w:sz w:val="24"/>
          <w:szCs w:val="24"/>
          <w:lang w:eastAsia="pt-BR"/>
        </w:rPr>
        <w:t xml:space="preserve">PROCESSO Nº 231/2021 </w:t>
      </w:r>
    </w:p>
    <w:p>
      <w:pPr>
        <w:jc w:val="center"/>
        <w:rPr>
          <w:b/>
          <w:bCs/>
          <w:sz w:val="24"/>
          <w:szCs w:val="24"/>
          <w:lang w:eastAsia="pt-BR"/>
        </w:rPr>
      </w:pPr>
      <w:r>
        <w:rPr>
          <w:b/>
          <w:bCs/>
          <w:sz w:val="24"/>
          <w:szCs w:val="24"/>
          <w:lang w:eastAsia="pt-BR"/>
        </w:rPr>
        <w:t>PREGÃO PRESENCIAL Nº 129/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shd w:val="clear" w:fill="FFFF00"/>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129/</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numPr>
          <w:ilvl w:val="1"/>
          <w:numId w:val="5"/>
        </w:numPr>
        <w:jc w:val="both"/>
        <w:rPr>
          <w:sz w:val="24"/>
          <w:szCs w:val="24"/>
          <w:lang w:eastAsia="pt-BR"/>
        </w:rPr>
      </w:pPr>
      <w:r>
        <w:rPr>
          <w:sz w:val="24"/>
          <w:szCs w:val="24"/>
          <w:lang w:eastAsia="pt-BR"/>
        </w:rPr>
        <w:t xml:space="preserve">- A presente Ata tem por objeto o </w:t>
      </w:r>
      <w:r>
        <w:rPr>
          <w:b/>
          <w:sz w:val="24"/>
          <w:szCs w:val="24"/>
          <w:lang w:eastAsia="pt-BR"/>
        </w:rPr>
        <w:t>REGISTRO DE PREÇOS OBJETIVANDO A AQUISIÇÃO FUTURA DE MATERIAIS (EMULSÃO ASFÁLTICA, CBUQ - CONCRETO BETUMINOSO USINADO A QUENTE E CIMENTO ASFÁLTICO DE PETRÓLEO) CONFORME TERMO DE REFERÊNCIA, PARA ATENDERA GERÊNCIA DE OBRAS DO MUNICÍPIO DE NAVIRAÍ-MS. PEDIDO DE COMPRAS Nº 32/2021 E 39/2021.</w:t>
      </w:r>
      <w:r>
        <w:rPr>
          <w:sz w:val="24"/>
          <w:szCs w:val="24"/>
          <w:lang w:eastAsia="pt-BR"/>
        </w:rPr>
        <w:t xml:space="preserve">, conforme as especificações da proposta de preços apresentada no Pregão Presencial n° </w:t>
      </w:r>
      <w:r>
        <w:rPr>
          <w:b/>
          <w:bCs/>
          <w:sz w:val="24"/>
          <w:szCs w:val="24"/>
          <w:lang w:eastAsia="pt-BR"/>
        </w:rPr>
        <w:t>129/2</w:t>
      </w:r>
      <w:r>
        <w:rPr>
          <w:b/>
          <w:sz w:val="24"/>
          <w:szCs w:val="24"/>
          <w:lang w:eastAsia="pt-BR"/>
        </w:rPr>
        <w:t>021</w:t>
      </w:r>
      <w:r>
        <w:rPr>
          <w:sz w:val="24"/>
          <w:szCs w:val="24"/>
          <w:lang w:eastAsia="pt-BR"/>
        </w:rPr>
        <w:t xml:space="preserve">, Processo n° </w:t>
      </w:r>
      <w:r>
        <w:rPr>
          <w:b/>
          <w:bCs/>
          <w:sz w:val="24"/>
          <w:szCs w:val="24"/>
          <w:lang w:eastAsia="pt-BR"/>
        </w:rPr>
        <w:t>231/202</w:t>
      </w:r>
      <w:r>
        <w:rPr>
          <w:b/>
          <w:sz w:val="24"/>
          <w:szCs w:val="24"/>
          <w:lang w:eastAsia="pt-BR"/>
        </w:rPr>
        <w:t>1</w:t>
      </w:r>
      <w:r>
        <w:rPr>
          <w:sz w:val="24"/>
          <w:szCs w:val="24"/>
          <w:lang w:eastAsia="pt-BR"/>
        </w:rPr>
        <w:t>, os quais, independentemente de transcrição, fazem parte deste instrumento, naquilo que não o contrarie.</w:t>
      </w:r>
    </w:p>
    <w:p>
      <w:pPr>
        <w:numPr>
          <w:ilvl w:val="0"/>
          <w:numId w:val="0"/>
        </w:numPr>
        <w:ind w:leftChars="0"/>
        <w:jc w:val="both"/>
        <w:rPr>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numPr>
          <w:ilvl w:val="0"/>
          <w:numId w:val="0"/>
        </w:numPr>
        <w:ind w:leftChars="0"/>
        <w:jc w:val="both"/>
        <w:rPr>
          <w:sz w:val="24"/>
          <w:szCs w:val="24"/>
          <w:lang w:eastAsia="pt-BR"/>
        </w:rPr>
      </w:pPr>
    </w:p>
    <w:tbl>
      <w:tblPr>
        <w:tblStyle w:val="12"/>
        <w:tblW w:w="9195" w:type="dxa"/>
        <w:tblInd w:w="-122" w:type="dxa"/>
        <w:tblLayout w:type="fixed"/>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EMULSÃO ASFALTICA RL - 1C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CBUQ - CONCRETO BETUMINOSO USINADO A QUENTE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CIMENTO ASFÁLTICO DE PETRÓLEO </w:t>
            </w:r>
            <w:r>
              <w:rPr>
                <w:rFonts w:eastAsia="Arial Unicode MS"/>
                <w:b/>
                <w:bCs/>
              </w:rPr>
              <w:t>A ENTREGAR</w:t>
            </w:r>
            <w:r>
              <w:rPr>
                <w:rFonts w:hint="default" w:eastAsia="Arial Unicode MS"/>
                <w:lang w:val="pt-BR"/>
              </w:rPr>
              <w:t xml:space="preserve"> </w:t>
            </w:r>
            <w:r>
              <w:rPr>
                <w:rFonts w:eastAsia="Arial Unicode MS"/>
              </w:rPr>
              <w:t>(CAP) 50-70.</w:t>
            </w:r>
          </w:p>
        </w:tc>
      </w:tr>
    </w:tbl>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shd w:val="clear" w:fill="FFFF00"/>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shd w:val="clear" w:fill="FFFF00"/>
        </w:rPr>
        <w:t>Local indicado na Ordem de Fornecimento</w:t>
      </w:r>
      <w:r>
        <w:rPr>
          <w:sz w:val="24"/>
          <w:szCs w:val="24"/>
        </w:rPr>
        <w:t xml:space="preserve">,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129</w:t>
      </w:r>
      <w:r>
        <w:rPr>
          <w:b/>
          <w:sz w:val="24"/>
          <w:szCs w:val="24"/>
          <w:lang w:eastAsia="pt-BR"/>
        </w:rPr>
        <w:t>/2021</w:t>
      </w:r>
      <w:r>
        <w:rPr>
          <w:sz w:val="24"/>
          <w:szCs w:val="24"/>
          <w:lang w:eastAsia="pt-BR"/>
        </w:rPr>
        <w:t xml:space="preserve"> – Processo nº. 231</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118" w:type="dxa"/>
        <w:tblLayout w:type="fixed"/>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rPr>
          <w:sz w:val="24"/>
          <w:szCs w:val="24"/>
          <w:lang w:eastAsia="pt-BR"/>
        </w:rPr>
      </w:pP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r>
        <w:rPr>
          <w:b/>
          <w:bCs/>
          <w:sz w:val="24"/>
          <w:szCs w:val="24"/>
        </w:rPr>
        <w:t xml:space="preserve">PREGÃO PRESENCIAL Nº 129/2021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shd w:val="clear" w:fill="FFFF00"/>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231/2021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129/2021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MATERIAIS (EMULSÃO ASFÁLTICA, CBUQ - CONCRETO BETUMINOSO USINADO A QUENTE E CIMENTO ASFÁLTICO DE PETRÓLEO) CONFORME TERMO DE REFERÊNCIA, PARA ATENDERA </w:t>
      </w:r>
      <w:r>
        <w:rPr>
          <w:b/>
          <w:iCs/>
          <w:sz w:val="24"/>
          <w:szCs w:val="24"/>
          <w:lang w:val="pt-BR"/>
        </w:rPr>
        <w:t>GERÊNCIA</w:t>
      </w:r>
      <w:r>
        <w:rPr>
          <w:b/>
          <w:iCs/>
          <w:sz w:val="24"/>
          <w:szCs w:val="24"/>
        </w:rPr>
        <w:t xml:space="preserve"> DE OBRAS DO MUNICÍPIO DE NAVIRAÍ-MS. PEDIDO DE COMPRAS Nº 32/2021 E 39/2021.</w:t>
      </w:r>
    </w:p>
    <w:p>
      <w:pPr>
        <w:widowControl w:val="0"/>
        <w:numPr>
          <w:ilvl w:val="0"/>
          <w:numId w:val="0"/>
        </w:numPr>
        <w:tabs>
          <w:tab w:val="left" w:pos="1440"/>
        </w:tabs>
        <w:ind w:leftChars="0" w:right="0" w:rightChars="0"/>
        <w:jc w:val="both"/>
        <w:textAlignment w:val="auto"/>
        <w:rPr>
          <w:b/>
          <w:iCs/>
          <w:sz w:val="24"/>
          <w:szCs w:val="24"/>
        </w:rPr>
      </w:pPr>
    </w:p>
    <w:p>
      <w:pPr>
        <w:widowControl w:val="0"/>
        <w:numPr>
          <w:ilvl w:val="0"/>
          <w:numId w:val="0"/>
        </w:numPr>
        <w:tabs>
          <w:tab w:val="left" w:pos="1440"/>
        </w:tabs>
        <w:ind w:leftChars="0" w:right="0" w:rightChars="0"/>
        <w:jc w:val="both"/>
        <w:textAlignment w:val="auto"/>
        <w:rPr>
          <w:b/>
          <w:iCs/>
          <w:sz w:val="24"/>
          <w:szCs w:val="24"/>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tbl>
      <w:tblPr>
        <w:tblStyle w:val="12"/>
        <w:tblW w:w="9195" w:type="dxa"/>
        <w:tblInd w:w="-122" w:type="dxa"/>
        <w:tblLayout w:type="fixed"/>
        <w:tblCellMar>
          <w:top w:w="0" w:type="dxa"/>
          <w:left w:w="108" w:type="dxa"/>
          <w:bottom w:w="0" w:type="dxa"/>
          <w:right w:w="108" w:type="dxa"/>
        </w:tblCellMar>
      </w:tblPr>
      <w:tblGrid>
        <w:gridCol w:w="1229"/>
        <w:gridCol w:w="1230"/>
        <w:gridCol w:w="1027"/>
        <w:gridCol w:w="5709"/>
      </w:tblGrid>
      <w:tr>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EMULSÃO ASFALTICA RL - 1C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CBUQ - CONCRETO BETUMINOSO USINADO A QUENTE -  </w:t>
            </w:r>
            <w:r>
              <w:rPr>
                <w:rFonts w:eastAsia="Arial Unicode MS"/>
                <w:b/>
                <w:bCs/>
              </w:rPr>
              <w:t>A ENTREGAR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TON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CIMENTO ASFÁLTICO DE PETRÓLEO </w:t>
            </w:r>
            <w:r>
              <w:rPr>
                <w:rFonts w:eastAsia="Arial Unicode MS"/>
                <w:b/>
                <w:bCs/>
              </w:rPr>
              <w:t>A ENTREGAR</w:t>
            </w:r>
            <w:r>
              <w:rPr>
                <w:rFonts w:hint="default" w:eastAsia="Arial Unicode MS"/>
                <w:lang w:val="pt-BR"/>
              </w:rPr>
              <w:t xml:space="preserve"> </w:t>
            </w:r>
            <w:r>
              <w:rPr>
                <w:rFonts w:eastAsia="Arial Unicode MS"/>
              </w:rPr>
              <w:t>(CAP) 50-70.</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w:t>
      </w:r>
      <w:r>
        <w:rPr>
          <w:rFonts w:hint="default"/>
          <w:sz w:val="24"/>
          <w:szCs w:val="24"/>
          <w:lang w:val="pt-BR"/>
        </w:rPr>
        <w:t>Loca</w:t>
      </w:r>
      <w:r>
        <w:rPr>
          <w:sz w:val="24"/>
          <w:szCs w:val="24"/>
        </w:rPr>
        <w:t>l</w:t>
      </w:r>
      <w:r>
        <w:rPr>
          <w:rFonts w:hint="default"/>
          <w:sz w:val="24"/>
          <w:szCs w:val="24"/>
          <w:lang w:val="pt-BR"/>
        </w:rPr>
        <w:t xml:space="preserve"> Indicado na Ordem de Fornecimento</w:t>
      </w:r>
      <w:r>
        <w:rPr>
          <w:sz w:val="24"/>
          <w:szCs w:val="24"/>
        </w:rPr>
        <w:t xml:space="preserve">,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5" w:type="dxa"/>
        <w:tblLayout w:type="fixed"/>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b/>
          <w:bCs/>
          <w:sz w:val="24"/>
          <w:szCs w:val="24"/>
        </w:rPr>
      </w:pPr>
      <w:r>
        <w:rPr>
          <w:b/>
          <w:bCs/>
          <w:sz w:val="24"/>
          <w:szCs w:val="24"/>
        </w:rPr>
        <w:t>PREGÃO PRESENCIAL N°. 129/2021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129/2021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r>
        <w:rPr>
          <w:b/>
          <w:bCs/>
          <w:sz w:val="24"/>
          <w:szCs w:val="24"/>
        </w:rPr>
        <w:t>PREGÃO PRESENCIAL N°. 129/2021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129</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129/2021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129/2021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129</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w:t>
      </w:r>
      <w:r>
        <w:rPr>
          <w:rFonts w:hint="default" w:eastAsia="Times New Roman"/>
          <w:b/>
          <w:bCs/>
          <w:sz w:val="24"/>
          <w:szCs w:val="24"/>
          <w:lang w:val="pt-BR"/>
        </w:rPr>
        <w:t>9</w:t>
      </w:r>
      <w:r>
        <w:rPr>
          <w:rFonts w:eastAsia="Times New Roman"/>
          <w:b/>
          <w:bCs/>
          <w:sz w:val="24"/>
          <w:szCs w:val="24"/>
        </w:rPr>
        <w:t>/2021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3175" distB="3175" distL="118110" distR="118110" simplePos="0" relativeHeight="251659264" behindDoc="1" locked="0" layoutInCell="0" allowOverlap="1">
              <wp:simplePos x="0" y="0"/>
              <wp:positionH relativeFrom="column">
                <wp:posOffset>14605</wp:posOffset>
              </wp:positionH>
              <wp:positionV relativeFrom="paragraph">
                <wp:posOffset>-6350</wp:posOffset>
              </wp:positionV>
              <wp:extent cx="5760720" cy="1270"/>
              <wp:effectExtent l="0" t="0" r="0" b="0"/>
              <wp:wrapNone/>
              <wp:docPr id="3" name="Forma1"/>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1" o:spid="_x0000_s1026" o:spt="20" style="position:absolute;left:0pt;margin-left:1.15pt;margin-top:-0.5pt;height:0.1pt;width:453.6pt;z-index:-251657216;mso-width-relative:page;mso-height-relative:page;" filled="f" stroked="t" coordsize="21600,21600" o:allowincell="f"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2NwUkNcAAAAGAQAA&#10;DwAAAAAAAAABACAAAAAiAAAAZHJzL2Rvd25yZXYueG1sUEsBAhQAFAAAAAgAh07iQEcY8+OoAQAA&#10;YQMAAA4AAAAAAAAAAQAgAAAAJgEAAGRycy9lMm9Eb2MueG1sUEsFBgAAAAAGAAYAWQEAAEAFAAAA&#10;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0"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allowincell="f"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6350" distB="6350" distL="121285" distR="121285" simplePos="0" relativeHeight="251659264" behindDoc="1" locked="0" layoutInCell="0"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allowincell="f"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25B654F3"/>
    <w:multiLevelType w:val="singleLevel"/>
    <w:tmpl w:val="25B654F3"/>
    <w:lvl w:ilvl="0" w:tentative="0">
      <w:start w:val="1"/>
      <w:numFmt w:val="upperRoman"/>
      <w:lvlText w:val="%1-"/>
      <w:lvlJc w:val="left"/>
      <w:pPr>
        <w:tabs>
          <w:tab w:val="left" w:pos="0"/>
        </w:tabs>
        <w:ind w:left="900" w:hanging="720"/>
      </w:pPr>
      <w:rPr>
        <w:bCs/>
        <w:iCs/>
      </w:rPr>
    </w:lvl>
  </w:abstractNum>
  <w:abstractNum w:abstractNumId="5">
    <w:nsid w:val="2ABE92C5"/>
    <w:multiLevelType w:val="multilevel"/>
    <w:tmpl w:val="2ABE92C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6"/>
  </w:num>
  <w:num w:numId="4">
    <w:abstractNumId w:val="1"/>
  </w:num>
  <w:num w:numId="5">
    <w:abstractNumId w:val="5"/>
  </w:num>
  <w:num w:numId="6">
    <w:abstractNumId w:val="0"/>
    <w:lvlOverride w:ilvl="1">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5"/>
  </w:compat>
  <w:docVars>
    <w:docVar w:name="Rep0026_0004_1" w:val="Número do Item[01:nrItem]"/>
    <w:docVar w:name="Rep0026_0004_2" w:val="Número do Item[01:nrItem]"/>
    <w:docVar w:name="Rep0026_0007_2" w:val="Quantidade do Item do Objeto[16:qtItemObjeto]"/>
    <w:docVar w:name="Rep0026_0007_3" w:val="Quantidade do Item do Objeto[15:qtItemObjeto]"/>
    <w:docVar w:name="Rep0026_0008_1" w:val="Unidade do Item[20:sgUnidadeMedida]"/>
    <w:docVar w:name="Rep0026_0008_2" w:val="Unidade do Item[20:sgUnidadeMedida]"/>
    <w:docVar w:name="Rep0026_0012_1" w:val="Descrição do Produto[20:dsMaterial]"/>
    <w:docVar w:name="Rep0026_0012_2" w:val="Descrição do Produto[20:dsMaterial]"/>
    <w:docVar w:name="Tab0040_0001_1" w:val="Ano do Processo[01:dtAnoProcesso]"/>
    <w:docVar w:name="Tab0040_0001_10" w:val="Ano do Processo[01:dtAnoProcesso]"/>
    <w:docVar w:name="Tab0040_0001_11" w:val="Ano do Processo[01:dtAnoProcesso]"/>
    <w:docVar w:name="Tab0040_0001_12" w:val="Ano do Processo[01:dtAnoProcesso]"/>
    <w:docVar w:name="Tab0040_0001_13" w:val="Ano do Processo[01:dtAnoProcesso]"/>
    <w:docVar w:name="Tab0040_0001_14" w:val="Ano do Processo[01:dtAnoProcesso]"/>
    <w:docVar w:name="Tab0040_0001_15" w:val="Ano do Processo[01:dtAnoProcesso]"/>
    <w:docVar w:name="Tab0040_0001_16" w:val="Ano do Processo[01:dtAnoProcesso]"/>
    <w:docVar w:name="Tab0040_0001_17" w:val="Ano do Processo[01:dtAnoProcesso]"/>
    <w:docVar w:name="Tab0040_0001_18" w:val="Ano do Processo[01:dtAnoProcesso]"/>
    <w:docVar w:name="Tab0040_0001_19" w:val="Ano do Processo[01:dtAnoProcesso]"/>
    <w:docVar w:name="Tab0040_0001_2" w:val="Ano do Processo[01:dtAnoProcesso]"/>
    <w:docVar w:name="Tab0040_0001_20" w:val="Ano do Processo[01:dtAnoProcesso]"/>
    <w:docVar w:name="Tab0040_0001_21" w:val="Ano do Processo[01:dtAnoProcesso]"/>
    <w:docVar w:name="Tab0040_0001_22" w:val="Ano do Processo[01:dtAnoProcesso]"/>
    <w:docVar w:name="Tab0040_0001_23" w:val="Ano do Processo[01:dtAnoProcesso]"/>
    <w:docVar w:name="Tab0040_0001_24" w:val="Ano do Processo[01:dtAnoProcesso]"/>
    <w:docVar w:name="Tab0040_0001_25" w:val="Ano do Processo[01:dtAnoProcesso]"/>
    <w:docVar w:name="Tab0040_0001_26" w:val="Ano do Processo[01:dtAnoProcesso]"/>
    <w:docVar w:name="Tab0040_0001_3" w:val="Ano do Processo[01:dtAnoProcesso]"/>
    <w:docVar w:name="Tab0040_0001_4" w:val="Ano do Processo[01:dtAnoProcesso]"/>
    <w:docVar w:name="Tab0040_0001_5" w:val="Ano do Processo[01:dtAnoProcesso]"/>
    <w:docVar w:name="Tab0040_0001_6" w:val="Ano do Processo[01:dtAnoProcesso]"/>
    <w:docVar w:name="Tab0040_0001_7" w:val="Ano do Processo[01:dtAnoProcesso]"/>
    <w:docVar w:name="Tab0040_0001_8" w:val="Ano do Processo[01:dtAnoProcesso]"/>
    <w:docVar w:name="Tab0040_0001_9" w:val="Ano do Processo[01:dtAnoProcesso]"/>
    <w:docVar w:name="Tab0040_0003_1" w:val="Número do Processo[01:nrProcesso]"/>
    <w:docVar w:name="Tab0040_0003_2" w:val="Número do Processo[01:nrProcesso]"/>
    <w:docVar w:name="Tab0040_0003_3" w:val="Número do Processo[01:nrProcesso]"/>
    <w:docVar w:name="Tab0040_0003_4" w:val="Número do Processo[01:nrProcesso]"/>
    <w:docVar w:name="Tab0040_0003_5" w:val="Número do Processo[01:nrProcesso]"/>
    <w:docVar w:name="Tab0040_0003_6" w:val="Número do Processo[01:nrProcesso]"/>
    <w:docVar w:name="Tab0040_0005_1" w:val="Número da Modalidade[01:nrModalidade]"/>
    <w:docVar w:name="Tab0040_0005_10" w:val="Número da Modalidade[01:nrModalidade]"/>
    <w:docVar w:name="Tab0040_0005_11" w:val="Número da Modalidade[01:nrModalidade]"/>
    <w:docVar w:name="Tab0040_0005_12" w:val="Número da Modalidade[01:nrModalidade]"/>
    <w:docVar w:name="Tab0040_0005_13" w:val="Número da Modalidade[01:nrModalidade]"/>
    <w:docVar w:name="Tab0040_0005_14" w:val="Número da Modalidade[01:nrModalidade]"/>
    <w:docVar w:name="Tab0040_0005_15" w:val="Número da Modalidade[01:nrModalidade]"/>
    <w:docVar w:name="Tab0040_0005_16" w:val="Número da Modalidade[01:nrModalidade]"/>
    <w:docVar w:name="Tab0040_0005_17" w:val="Número da Modalidade[01:nrModalidade]"/>
    <w:docVar w:name="Tab0040_0005_18" w:val="Número da Modalidade[01:nrModalidade]"/>
    <w:docVar w:name="Tab0040_0005_19" w:val="Número da Modalidade[01:nrModalidade]"/>
    <w:docVar w:name="Tab0040_0005_2" w:val="Número da Modalidade[01:nrModalidade]"/>
    <w:docVar w:name="Tab0040_0005_20" w:val="Número da Modalidade[01:nrModalidade]"/>
    <w:docVar w:name="Tab0040_0005_3" w:val="Número da Modalidade[01:nrModalidade]"/>
    <w:docVar w:name="Tab0040_0005_4" w:val="Número da Modalidade[01:nrModalidade]"/>
    <w:docVar w:name="Tab0040_0005_5" w:val="Número da Modalidade[01:nrModalidade]"/>
    <w:docVar w:name="Tab0040_0005_6" w:val="Número da Modalidade[01:nrModalidade]"/>
    <w:docVar w:name="Tab0040_0005_7" w:val="Número da Modalidade[01:nrModalidade]"/>
    <w:docVar w:name="Tab0040_0005_8" w:val="Número da Modalidade[01:nrModalidade]"/>
    <w:docVar w:name="Tab0040_0005_9" w:val="Número da Modalidade[01:nrModalidade]"/>
    <w:docVar w:name="Tab0040_0008_1" w:val="Valor da Cotação[12:vlCotacao]"/>
    <w:docVar w:name="Tab0040_0015_1" w:val="Data de Término de Recebimento das Propostas[30:dtTerminoRecebimento]"/>
    <w:docVar w:name="Tab0040_0015_2" w:val="Data de Término de Recebimento das Propostas[30:dtTerminoRecebimento]"/>
    <w:docVar w:name="Tab0040_0015_3" w:val="Data de Término de Recebimento das Propostas[30:dtTerminoRecebimento]"/>
    <w:docVar w:name="Tab0040_0015_4" w:val="Data de Término de Recebimento das Propostas[30:dtTerminoRecebimento]"/>
    <w:docVar w:name="Tab0040_0015_5" w:val="Data de Término de Recebimento das Propostas[31:dtTerminoRecebimento]"/>
    <w:docVar w:name="Tab0040_0015_6" w:val="Data de Término de Recebimento das Propostas[31:dtTerminoRecebimento]"/>
    <w:docVar w:name="Tab0040_0016_1" w:val="Hora de Término de Recebimento[20:hrTerminoRec]"/>
    <w:docVar w:name="Tab0040_0016_2" w:val="Hora de Término de Recebimento[20:hrTerminoRec]"/>
    <w:docVar w:name="Tab0040_0016_3" w:val="Hora de Término de Recebimento[20:hrTerminoRec]"/>
    <w:docVar w:name="Tab0040_0016_4" w:val="Hora de Término de Recebimento[20:hrTerminoRec]"/>
    <w:docVar w:name="Tab0040_0016_5" w:val="Hora de Término de Recebimento[20:hrTerminoRec]"/>
    <w:docVar w:name="Tab0040_0016_6" w:val="Hora de Término de Recebimento[20:hrTerminoRec]"/>
    <w:docVar w:name="Tab0040_0025_1" w:val="Descrição do Objeto[20:dsObjeto]"/>
    <w:docVar w:name="Tab0040_0025_2" w:val="Descrição do Objeto[20:dsObjeto]"/>
    <w:docVar w:name="Tab0040_0025_3" w:val="Descrição do Objeto[20:dsObjeto]"/>
    <w:docVar w:name="Tab0040_0025_4" w:val="Descrição do Objeto[20:dsObjeto]"/>
    <w:docVar w:name="Tab0040_0025_5" w:val="Descrição do Objeto[20:dsObjeto]"/>
    <w:docVar w:name="Tab0040_0025_6" w:val="Descrição do Objeto[20:dsObjeto]"/>
    <w:docVar w:name="Tab0040_0034_1" w:val="Data de Expedição[31:dtExpedicao]"/>
    <w:docVar w:name="Tab0040_0034_2" w:val="Data de Expedição[30:dtExpedicao]"/>
    <w:docVar w:name="Tab0040_0034_3" w:val="Data de Expedição[31:dtExpedicao]"/>
    <w:docVar w:name="Tab0040_0049_1" w:val="Regime Contratação[20:dsRegime]"/>
    <w:docVar w:name="Tab0040_0054_1" w:val="Valor da Cotação Extenso[16:vlCotacaoExtenso]"/>
    <w:docVar w:name="Tab0040_0058_1" w:val="Descrição do Tipo de Licitação[20:dsTipoLicitacao]"/>
  </w:docVars>
  <w:rsids>
    <w:rsidRoot w:val="00000000"/>
    <w:rsid w:val="11242833"/>
    <w:rsid w:val="2E1F6AB2"/>
    <w:rsid w:val="30AA0AA6"/>
    <w:rsid w:val="40443A50"/>
    <w:rsid w:val="53CE3495"/>
    <w:rsid w:val="6A2E5C01"/>
    <w:rsid w:val="79ED4C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15635</Words>
  <Characters>90780</Characters>
  <Paragraphs>869</Paragraphs>
  <TotalTime>74</TotalTime>
  <ScaleCrop>false</ScaleCrop>
  <LinksUpToDate>false</LinksUpToDate>
  <CharactersWithSpaces>105996</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keywords> </cp:keywords>
  <cp:lastModifiedBy>Usuario</cp:lastModifiedBy>
  <cp:lastPrinted>2021-09-22T12:56:00Z</cp:lastPrinted>
  <dcterms:modified xsi:type="dcterms:W3CDTF">2021-11-19T13:31:32Z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á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ção">
    <vt:lpwstr>glbPathAplicação</vt:lpwstr>
  </property>
  <property fmtid="{D5CDD505-2E9C-101B-9397-08002B2CF9AE}" pid="7" name="glbProcessandoFormatação">
    <vt:lpwstr>glbProcessandoFormatação</vt:lpwstr>
  </property>
  <property fmtid="{D5CDD505-2E9C-101B-9397-08002B2CF9AE}" pid="8" name="glbQuerysUtilizadas">
    <vt:lpwstr>glbQuerysUtilizadas</vt:lpwstr>
  </property>
  <property fmtid="{D5CDD505-2E9C-101B-9397-08002B2CF9AE}" pid="9" name="glbTítuloAplicativo">
    <vt:lpwstr>glbTítuloAplicativo</vt:lpwstr>
  </property>
  <property fmtid="{D5CDD505-2E9C-101B-9397-08002B2CF9AE}" pid="10" name="glbUltimaAtualização">
    <vt:lpwstr>glbUltimaAtualização</vt:lpwstr>
  </property>
  <property fmtid="{D5CDD505-2E9C-101B-9397-08002B2CF9AE}" pid="11" name="glbVersão">
    <vt:lpwstr>glbVersão</vt:lpwstr>
  </property>
  <property fmtid="{D5CDD505-2E9C-101B-9397-08002B2CF9AE}" pid="12" name="glbVersãoDocumento">
    <vt:lpwstr>glbVersãoDocumento</vt:lpwstr>
  </property>
  <property fmtid="{D5CDD505-2E9C-101B-9397-08002B2CF9AE}" pid="13" name="KSOProductBuildVer">
    <vt:lpwstr>1046-11.2.0.10382</vt:lpwstr>
  </property>
  <property fmtid="{D5CDD505-2E9C-101B-9397-08002B2CF9AE}" pid="14" name="ICV">
    <vt:lpwstr>AF4BDD5AB7C24587A41C558338A2A4E5</vt:lpwstr>
  </property>
</Properties>
</file>