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259/2021</w:t>
      </w:r>
    </w:p>
    <w:p>
      <w:pPr>
        <w:jc w:val="center"/>
      </w:pPr>
      <w:r>
        <w:rPr>
          <w:b/>
          <w:bCs/>
          <w:sz w:val="22"/>
          <w:szCs w:val="22"/>
        </w:rPr>
        <w:t>PREGÃO PRESENCIAL N°. 149/2021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08h00min </w:t>
      </w:r>
      <w:r>
        <w:rPr>
          <w:b/>
          <w:bCs/>
          <w:szCs w:val="22"/>
          <w:highlight w:val="none"/>
        </w:rPr>
        <w:t>do dia</w:t>
      </w:r>
      <w:r>
        <w:rPr>
          <w:rFonts w:hint="default"/>
          <w:b/>
          <w:bCs/>
          <w:szCs w:val="22"/>
          <w:highlight w:val="none"/>
          <w:lang w:val="pt-BR"/>
        </w:rPr>
        <w:t xml:space="preserve"> 22 de novembro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AQUISIÇÃO DE FOCO CIRÚRGICO CONFORME TERMO DE REFERÊNCIA PARA ATENDER O HOSPITAL MUN</w:t>
      </w:r>
      <w:r>
        <w:rPr>
          <w:rFonts w:hint="default"/>
          <w:b/>
          <w:sz w:val="22"/>
          <w:szCs w:val="22"/>
          <w:lang w:val="pt-BR"/>
        </w:rPr>
        <w:t>I</w:t>
      </w:r>
      <w:r>
        <w:rPr>
          <w:b/>
          <w:sz w:val="22"/>
          <w:szCs w:val="22"/>
        </w:rPr>
        <w:t>CIPAL "ANTONIO AUGUSTO DOS SANTOS - VIROTE"</w:t>
      </w:r>
      <w:r>
        <w:rPr>
          <w:rFonts w:hint="default"/>
          <w:b/>
          <w:sz w:val="22"/>
          <w:szCs w:val="22"/>
          <w:lang w:val="pt-BR"/>
        </w:rPr>
        <w:t xml:space="preserve"> DO MUNICÍPIO DE NAVIRAÍ-MS.</w:t>
      </w:r>
      <w:r>
        <w:rPr>
          <w:b/>
          <w:sz w:val="22"/>
          <w:szCs w:val="22"/>
        </w:rPr>
        <w:t xml:space="preserve"> PEDIDO DE COMPRAS Nº 394/2021.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lang w:val="pt-BR"/>
        </w:rPr>
        <w:t>22/11</w:t>
      </w:r>
      <w:r>
        <w:rPr>
          <w:b/>
          <w:bCs/>
          <w:sz w:val="22"/>
          <w:szCs w:val="22"/>
          <w:highlight w:val="none"/>
        </w:rPr>
        <w:t>/2</w:t>
      </w:r>
      <w:r>
        <w:rPr>
          <w:rFonts w:hint="default"/>
          <w:b/>
          <w:bCs/>
          <w:sz w:val="22"/>
          <w:szCs w:val="22"/>
          <w:highlight w:val="none"/>
          <w:lang w:val="pt-BR"/>
        </w:rPr>
        <w:t>02</w:t>
      </w:r>
      <w:r>
        <w:rPr>
          <w:b/>
          <w:bCs/>
          <w:sz w:val="22"/>
          <w:szCs w:val="22"/>
          <w:highlight w:val="none"/>
        </w:rPr>
        <w:t>1</w:t>
      </w:r>
    </w:p>
    <w:p>
      <w:pPr>
        <w:jc w:val="both"/>
        <w:rPr>
          <w:rFonts w:hint="default"/>
          <w:lang w:val="pt-BR"/>
        </w:rPr>
      </w:pPr>
      <w:r>
        <w:rPr>
          <w:sz w:val="22"/>
          <w:szCs w:val="22"/>
        </w:rPr>
        <w:t xml:space="preserve">HORA: </w:t>
      </w:r>
      <w:r>
        <w:rPr>
          <w:rFonts w:hint="default"/>
          <w:b/>
          <w:bCs/>
          <w:sz w:val="22"/>
          <w:szCs w:val="22"/>
          <w:lang w:val="pt-BR"/>
        </w:rPr>
        <w:t>08h00min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149/</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22</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08h00min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149/</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22</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 xml:space="preserve">HORÁRIO: </w:t>
      </w:r>
      <w:r>
        <w:rPr>
          <w:rFonts w:hint="default"/>
          <w:b/>
          <w:sz w:val="22"/>
          <w:szCs w:val="22"/>
          <w:lang w:val="pt-BR"/>
        </w:rPr>
        <w:t>08h00min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val="0"/>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R$ 106.733,66 ( cento e seis mil setecentos e trinta e três reais e sessenta e seis centavos)</w:t>
      </w:r>
    </w:p>
    <w:p>
      <w:pPr>
        <w:pStyle w:val="177"/>
        <w:tabs>
          <w:tab w:val="left" w:pos="709"/>
        </w:tabs>
        <w:ind w:left="0" w:right="0" w:firstLine="0"/>
        <w:jc w:val="both"/>
        <w:rPr>
          <w:iCs/>
          <w:sz w:val="22"/>
          <w:szCs w:val="22"/>
        </w:rPr>
      </w:pPr>
    </w:p>
    <w:p>
      <w:pPr>
        <w:shd w:val="clear" w:fill="D9D9D9"/>
        <w:tabs>
          <w:tab w:val="left" w:pos="709"/>
        </w:tabs>
        <w:overflowPunct w:val="0"/>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val="0"/>
        <w:spacing w:before="100" w:after="100"/>
        <w:contextualSpacing/>
        <w:jc w:val="both"/>
        <w:textAlignment w:val="auto"/>
        <w:rPr>
          <w:sz w:val="22"/>
          <w:szCs w:val="22"/>
          <w:lang w:eastAsia="pt-BR"/>
        </w:rPr>
      </w:pPr>
    </w:p>
    <w:p>
      <w:pPr>
        <w:tabs>
          <w:tab w:val="left" w:pos="709"/>
        </w:tabs>
        <w:overflowPunct w:val="0"/>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val="0"/>
        <w:spacing w:before="0" w:after="0"/>
        <w:contextualSpacing/>
        <w:jc w:val="both"/>
        <w:textAlignment w:val="auto"/>
        <w:rPr>
          <w:sz w:val="22"/>
          <w:szCs w:val="22"/>
          <w:lang w:eastAsia="pt-BR"/>
        </w:rPr>
      </w:pPr>
    </w:p>
    <w:p>
      <w:pPr>
        <w:tabs>
          <w:tab w:val="left" w:pos="709"/>
        </w:tabs>
        <w:overflowPunct w:val="0"/>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val="0"/>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rPr>
          <w:rFonts w:eastAsia="Times New Roman"/>
          <w:b/>
          <w:bCs/>
          <w:sz w:val="22"/>
          <w:lang w:eastAsia="pt-BR"/>
        </w:rPr>
      </w:pPr>
      <w:r>
        <w:rPr>
          <w:rFonts w:hint="default" w:eastAsia="Times New Roman"/>
          <w:b/>
          <w:bCs/>
          <w:sz w:val="22"/>
          <w:lang w:val="en-US" w:eastAsia="pt-BR"/>
        </w:rPr>
        <w:t>8.2.8</w:t>
      </w:r>
      <w:r>
        <w:rPr>
          <w:rFonts w:hint="default" w:eastAsia="Times New Roman"/>
          <w:sz w:val="22"/>
          <w:lang w:val="en-US" w:eastAsia="pt-BR"/>
        </w:rPr>
        <w:t xml:space="preserve"> </w:t>
      </w:r>
      <w:r>
        <w:rPr>
          <w:rFonts w:eastAsia="Times New Roman"/>
          <w:b/>
          <w:bCs/>
          <w:sz w:val="22"/>
          <w:lang w:eastAsia="pt-BR"/>
        </w:rPr>
        <w:t xml:space="preserve">Autorização para Funcionamento da Empresa (AFE), expedida pela Agência Nacional de Vigilância Sanitária do Ministério da Saúde (forma eletrônica ou certificado), compatível com o objeto licitado, acompanhado de </w:t>
      </w:r>
      <w:r>
        <w:rPr>
          <w:rFonts w:eastAsia="Times New Roman"/>
          <w:b/>
          <w:bCs/>
          <w:sz w:val="22"/>
          <w:u w:val="single"/>
          <w:lang w:eastAsia="pt-BR"/>
        </w:rPr>
        <w:t>sua publicação no Diário Oficial da União, observada a sua validade</w:t>
      </w:r>
      <w:r>
        <w:rPr>
          <w:rFonts w:eastAsia="Times New Roman"/>
          <w:b/>
          <w:bCs/>
          <w:sz w:val="22"/>
          <w:lang w:eastAsia="pt-BR"/>
        </w:rPr>
        <w:t xml:space="preserve">; No caso da licitante ser fabricante </w:t>
      </w:r>
      <w:r>
        <w:rPr>
          <w:rFonts w:eastAsia="Times New Roman"/>
          <w:b/>
          <w:bCs/>
          <w:sz w:val="22"/>
          <w:u w:val="single"/>
          <w:lang w:eastAsia="pt-BR"/>
        </w:rPr>
        <w:t>está dispensado à apresentação da publicação,</w:t>
      </w:r>
      <w:r>
        <w:rPr>
          <w:rFonts w:eastAsia="Times New Roman"/>
          <w:b/>
          <w:bCs/>
          <w:sz w:val="22"/>
          <w:lang w:eastAsia="pt-BR"/>
        </w:rPr>
        <w:t xml:space="preserve"> sendo necessária apresentação do documento na (forma eletrônica ou certificado) Para as renovações deverá ser observando a Resolução ANVISA/DC Nº 16 de 01/04/2014;</w:t>
      </w:r>
    </w:p>
    <w:p>
      <w:pPr>
        <w:ind w:left="0" w:right="-142" w:firstLine="0"/>
        <w:jc w:val="both"/>
        <w:rPr>
          <w:rFonts w:eastAsia="Times New Roman"/>
          <w:sz w:val="22"/>
          <w:lang w:eastAsia="pt-BR"/>
        </w:rPr>
      </w:pPr>
    </w:p>
    <w:p>
      <w:pPr>
        <w:ind w:left="0" w:right="-142" w:firstLine="0"/>
        <w:jc w:val="both"/>
      </w:pPr>
      <w:r>
        <w:rPr>
          <w:b/>
          <w:bCs/>
          <w:sz w:val="22"/>
          <w:szCs w:val="22"/>
        </w:rPr>
        <w:t>8.2.</w:t>
      </w:r>
      <w:r>
        <w:rPr>
          <w:rFonts w:hint="default"/>
          <w:b/>
          <w:bCs/>
          <w:sz w:val="22"/>
          <w:szCs w:val="22"/>
          <w:lang w:val="pt-BR"/>
        </w:rPr>
        <w:t>9</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w:t>
      </w:r>
      <w:r>
        <w:rPr>
          <w:rFonts w:hint="default"/>
          <w:b/>
          <w:bCs/>
          <w:sz w:val="22"/>
          <w:szCs w:val="22"/>
          <w:lang w:val="pt-BR"/>
        </w:rPr>
        <w:t>10</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w:t>
      </w:r>
      <w:r>
        <w:rPr>
          <w:rFonts w:hint="default"/>
          <w:b/>
          <w:sz w:val="22"/>
          <w:szCs w:val="22"/>
          <w:lang w:val="pt-BR"/>
        </w:rPr>
        <w:t>1</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sz w:val="22"/>
          <w:szCs w:val="22"/>
        </w:rPr>
      </w:pPr>
    </w:p>
    <w:p>
      <w:pPr>
        <w:tabs>
          <w:tab w:val="left" w:pos="851"/>
        </w:tabs>
        <w:overflowPunct w:val="0"/>
        <w:autoSpaceDE w:val="0"/>
        <w:autoSpaceDN w:val="0"/>
        <w:adjustRightInd w:val="0"/>
        <w:spacing w:after="0" w:line="240" w:lineRule="auto"/>
        <w:ind w:right="-3"/>
        <w:jc w:val="both"/>
        <w:textAlignment w:val="baseline"/>
        <w:rPr>
          <w:rFonts w:eastAsia="Times New Roman"/>
          <w:sz w:val="22"/>
          <w:lang w:eastAsia="pt-BR"/>
        </w:rPr>
      </w:pPr>
    </w:p>
    <w:p>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pPr>
        <w:jc w:val="both"/>
        <w:rPr>
          <w:sz w:val="22"/>
          <w:szCs w:val="22"/>
        </w:rPr>
      </w:pPr>
      <w:r>
        <w:rPr>
          <w:b/>
          <w:sz w:val="24"/>
          <w:szCs w:val="24"/>
          <w:highlight w:val="yellow"/>
        </w:rPr>
        <w:t xml:space="preserve">PARÁGRAFO SEGUNDO – </w:t>
      </w:r>
      <w:r>
        <w:rPr>
          <w:sz w:val="24"/>
          <w:szCs w:val="24"/>
          <w:highlight w:val="yellow"/>
        </w:rPr>
        <w:t>No ato da entrega do produto, a empresa deverá apresentar o registro do equipamento junto a ANVISA</w:t>
      </w:r>
      <w:r>
        <w:rPr>
          <w:sz w:val="24"/>
          <w:szCs w:val="24"/>
        </w:rPr>
        <w:t>.</w:t>
      </w:r>
    </w:p>
    <w:p>
      <w:pPr>
        <w:jc w:val="both"/>
        <w:rPr>
          <w:b/>
          <w:bCs/>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jc w:val="center"/>
            </w:pPr>
            <w:r>
              <w:rPr>
                <w:b/>
                <w:color w:val="FF0000"/>
                <w:sz w:val="22"/>
                <w:szCs w:val="22"/>
                <w:lang w:eastAsia="pt-BR"/>
              </w:rPr>
              <w:t xml:space="preserve">10 1001 </w:t>
            </w: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10</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504</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35</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449052080000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6118</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DO FORNECIMENTO:</w:t>
      </w:r>
    </w:p>
    <w:p>
      <w:pPr>
        <w:pStyle w:val="20"/>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Os materiais poderão ser solicitados de forma parcelada, conforme a necessidade da gerência e deverão ser entregues</w:t>
      </w:r>
      <w:r>
        <w:rPr>
          <w:rFonts w:hint="default"/>
          <w:iCs/>
          <w:sz w:val="22"/>
          <w:szCs w:val="22"/>
          <w:lang w:val="pt-BR"/>
        </w:rPr>
        <w:t xml:space="preserve"> </w:t>
      </w:r>
      <w:r>
        <w:rPr>
          <w:rFonts w:hint="default"/>
          <w:b/>
          <w:bCs/>
          <w:iCs/>
          <w:sz w:val="22"/>
          <w:szCs w:val="22"/>
          <w:lang w:val="pt-BR"/>
        </w:rPr>
        <w:t>montados e instalados</w:t>
      </w:r>
      <w:r>
        <w:rPr>
          <w:iCs/>
          <w:sz w:val="22"/>
          <w:szCs w:val="22"/>
        </w:rPr>
        <w:t xml:space="preserve"> no </w:t>
      </w:r>
      <w:r>
        <w:rPr>
          <w:rFonts w:hint="default"/>
          <w:iCs/>
          <w:sz w:val="22"/>
          <w:szCs w:val="22"/>
          <w:lang w:val="pt-BR"/>
        </w:rPr>
        <w:t>Local Indicado na ordem de fornecimento</w:t>
      </w:r>
      <w:r>
        <w:rPr>
          <w:iCs/>
          <w:sz w:val="22"/>
          <w:szCs w:val="22"/>
        </w:rPr>
        <w:t xml:space="preserve"> pelo prazo máximo de 15 (quinze) dias úteis, a contar do recebimento da requisição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14.2.1 </w:t>
      </w:r>
      <w:r>
        <w:rPr>
          <w:iCs/>
          <w:sz w:val="22"/>
          <w:szCs w:val="22"/>
        </w:rPr>
        <w:t>O prazo para a troca do material recusado será de 15 (quinze) dias úteis, a contar da data da solicitação de troca de produto.</w:t>
      </w:r>
    </w:p>
    <w:p>
      <w:pPr>
        <w:jc w:val="both"/>
        <w:rPr>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15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jc w:val="both"/>
        <w:rPr>
          <w:b/>
          <w:bCs/>
          <w:sz w:val="22"/>
          <w:szCs w:val="22"/>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jc w:val="both"/>
        <w:rPr>
          <w:b/>
          <w:bCs/>
          <w:sz w:val="22"/>
          <w:szCs w:val="22"/>
        </w:rPr>
      </w:pPr>
    </w:p>
    <w:p>
      <w:pPr>
        <w:jc w:val="both"/>
        <w:rPr>
          <w:b/>
          <w:bCs/>
          <w:sz w:val="22"/>
          <w:szCs w:val="22"/>
        </w:rPr>
      </w:pPr>
      <w:r>
        <w:rPr>
          <w:b/>
          <w:bCs/>
          <w:sz w:val="22"/>
          <w:szCs w:val="22"/>
        </w:rPr>
        <w:t>1</w:t>
      </w:r>
      <w:r>
        <w:rPr>
          <w:rFonts w:hint="default"/>
          <w:b/>
          <w:bCs/>
          <w:sz w:val="22"/>
          <w:szCs w:val="22"/>
          <w:lang w:val="pt-BR"/>
        </w:rPr>
        <w:t>6</w:t>
      </w:r>
      <w:r>
        <w:rPr>
          <w:b/>
          <w:bCs/>
          <w:sz w:val="22"/>
          <w:szCs w:val="22"/>
        </w:rPr>
        <w:t xml:space="preserve"> - DO PAGAMENTO:</w:t>
      </w:r>
    </w:p>
    <w:p>
      <w:pPr>
        <w:jc w:val="both"/>
        <w:rPr>
          <w:b/>
          <w:bCs/>
          <w:sz w:val="22"/>
          <w:szCs w:val="22"/>
        </w:rPr>
      </w:pPr>
    </w:p>
    <w:p>
      <w:pPr>
        <w:jc w:val="both"/>
      </w:pPr>
      <w:r>
        <w:rPr>
          <w:b/>
          <w:bCs/>
          <w:iCs/>
          <w:sz w:val="22"/>
          <w:szCs w:val="22"/>
        </w:rPr>
        <w:t>1</w:t>
      </w:r>
      <w:r>
        <w:rPr>
          <w:rFonts w:hint="default"/>
          <w:b/>
          <w:bCs/>
          <w:iCs/>
          <w:sz w:val="22"/>
          <w:szCs w:val="22"/>
          <w:lang w:val="pt-BR"/>
        </w:rPr>
        <w:t>6</w:t>
      </w:r>
      <w:r>
        <w:rPr>
          <w:b/>
          <w:bCs/>
          <w:iCs/>
          <w:sz w:val="22"/>
          <w:szCs w:val="22"/>
        </w:rPr>
        <w:t>.1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1</w:t>
      </w:r>
      <w:r>
        <w:rPr>
          <w:rFonts w:hint="default"/>
          <w:b/>
          <w:bCs/>
          <w:iCs/>
          <w:sz w:val="22"/>
          <w:szCs w:val="22"/>
          <w:lang w:val="pt-BR"/>
        </w:rPr>
        <w:t>6</w:t>
      </w:r>
      <w:r>
        <w:rPr>
          <w:b/>
          <w:bCs/>
          <w:iCs/>
          <w:sz w:val="22"/>
          <w:szCs w:val="22"/>
        </w:rPr>
        <w:t xml:space="preserve">.2 -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1</w:t>
      </w:r>
      <w:r>
        <w:rPr>
          <w:rFonts w:hint="default"/>
          <w:b/>
          <w:bCs/>
          <w:iCs/>
          <w:sz w:val="22"/>
          <w:szCs w:val="22"/>
          <w:lang w:val="pt-BR"/>
        </w:rPr>
        <w:t>6</w:t>
      </w:r>
      <w:r>
        <w:rPr>
          <w:b/>
          <w:bCs/>
          <w:iCs/>
          <w:sz w:val="22"/>
          <w:szCs w:val="22"/>
        </w:rPr>
        <w:t xml:space="preserve">.3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w:t>
      </w:r>
      <w:r>
        <w:rPr>
          <w:rFonts w:hint="default"/>
          <w:b/>
          <w:iCs/>
          <w:sz w:val="22"/>
          <w:szCs w:val="22"/>
          <w:lang w:val="pt-BR"/>
        </w:rPr>
        <w:t>6</w:t>
      </w:r>
      <w:r>
        <w:rPr>
          <w:b/>
          <w:iCs/>
          <w:sz w:val="22"/>
          <w:szCs w:val="22"/>
        </w:rPr>
        <w:t>.4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1</w:t>
      </w:r>
      <w:r>
        <w:rPr>
          <w:rFonts w:hint="default"/>
          <w:b/>
          <w:bCs/>
          <w:sz w:val="22"/>
          <w:szCs w:val="22"/>
          <w:lang w:val="pt-BR"/>
        </w:rPr>
        <w:t>6</w:t>
      </w:r>
      <w:r>
        <w:rPr>
          <w:b/>
          <w:bCs/>
          <w:sz w:val="22"/>
          <w:szCs w:val="22"/>
        </w:rPr>
        <w:t xml:space="preserve">.4.1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w:t>
      </w:r>
      <w:r>
        <w:rPr>
          <w:rFonts w:hint="default"/>
          <w:b/>
          <w:bCs/>
          <w:sz w:val="22"/>
          <w:szCs w:val="22"/>
          <w:lang w:val="pt-BR"/>
        </w:rPr>
        <w:t>6</w:t>
      </w:r>
      <w:r>
        <w:rPr>
          <w:b/>
          <w:bCs/>
          <w:sz w:val="22"/>
          <w:szCs w:val="22"/>
        </w:rPr>
        <w:t>.4.2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1</w:t>
      </w:r>
      <w:r>
        <w:rPr>
          <w:rFonts w:hint="default"/>
          <w:b/>
          <w:bCs/>
          <w:sz w:val="22"/>
          <w:szCs w:val="22"/>
          <w:lang w:val="pt-BR"/>
        </w:rPr>
        <w:t>6</w:t>
      </w:r>
      <w:r>
        <w:rPr>
          <w:b/>
          <w:bCs/>
          <w:sz w:val="22"/>
          <w:szCs w:val="22"/>
        </w:rPr>
        <w:t xml:space="preserve">.4.3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1</w:t>
      </w:r>
      <w:r>
        <w:rPr>
          <w:rFonts w:hint="default"/>
          <w:b/>
          <w:bCs/>
          <w:sz w:val="22"/>
          <w:szCs w:val="22"/>
          <w:lang w:val="pt-BR"/>
        </w:rPr>
        <w:t>6</w:t>
      </w:r>
      <w:r>
        <w:rPr>
          <w:b/>
          <w:bCs/>
          <w:sz w:val="22"/>
          <w:szCs w:val="22"/>
        </w:rPr>
        <w:t xml:space="preserve">.4.4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w:t>
      </w:r>
      <w:r>
        <w:rPr>
          <w:rFonts w:hint="default"/>
          <w:b/>
          <w:bCs/>
          <w:sz w:val="22"/>
          <w:szCs w:val="22"/>
          <w:lang w:val="pt-BR"/>
        </w:rPr>
        <w:t>6</w:t>
      </w:r>
      <w:r>
        <w:rPr>
          <w:b/>
          <w:bCs/>
          <w:sz w:val="22"/>
          <w:szCs w:val="22"/>
        </w:rPr>
        <w:t>.4.5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1</w:t>
      </w:r>
      <w:r>
        <w:rPr>
          <w:rFonts w:hint="default"/>
          <w:b/>
          <w:bCs/>
          <w:iCs/>
          <w:sz w:val="22"/>
          <w:szCs w:val="22"/>
          <w:lang w:val="pt-BR"/>
        </w:rPr>
        <w:t>6</w:t>
      </w:r>
      <w:r>
        <w:rPr>
          <w:b/>
          <w:bCs/>
          <w:iCs/>
          <w:sz w:val="22"/>
          <w:szCs w:val="22"/>
        </w:rPr>
        <w:t xml:space="preserve">.5 -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1</w:t>
      </w:r>
      <w:r>
        <w:rPr>
          <w:rFonts w:hint="default"/>
          <w:b/>
          <w:bCs/>
          <w:iCs/>
          <w:sz w:val="22"/>
          <w:szCs w:val="22"/>
          <w:lang w:val="en-US" w:eastAsia="pt-BR"/>
        </w:rPr>
        <w:t>6</w:t>
      </w:r>
      <w:r>
        <w:rPr>
          <w:b/>
          <w:bCs/>
          <w:iCs/>
          <w:sz w:val="22"/>
          <w:szCs w:val="22"/>
          <w:lang w:eastAsia="pt-BR"/>
        </w:rPr>
        <w:t xml:space="preserve">.6 -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1</w:t>
      </w:r>
      <w:r>
        <w:rPr>
          <w:rFonts w:hint="default"/>
          <w:b/>
          <w:bCs/>
          <w:iCs/>
          <w:sz w:val="22"/>
          <w:szCs w:val="22"/>
          <w:lang w:val="en-US" w:eastAsia="pt-BR"/>
        </w:rPr>
        <w:t>6</w:t>
      </w:r>
      <w:r>
        <w:rPr>
          <w:b/>
          <w:bCs/>
          <w:iCs/>
          <w:sz w:val="22"/>
          <w:szCs w:val="22"/>
          <w:lang w:eastAsia="pt-BR"/>
        </w:rPr>
        <w:t xml:space="preserve">.7 -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val="0"/>
        <w:jc w:val="both"/>
        <w:rPr>
          <w:sz w:val="24"/>
          <w:szCs w:val="24"/>
          <w:lang w:eastAsia="pt-BR"/>
        </w:rPr>
      </w:pPr>
      <w:r>
        <w:rPr>
          <w:b/>
          <w:bCs/>
          <w:iCs/>
          <w:sz w:val="22"/>
          <w:szCs w:val="22"/>
          <w:lang w:eastAsia="pt-BR"/>
        </w:rPr>
        <w:t>1</w:t>
      </w:r>
      <w:r>
        <w:rPr>
          <w:rFonts w:hint="default"/>
          <w:b/>
          <w:bCs/>
          <w:iCs/>
          <w:sz w:val="22"/>
          <w:szCs w:val="22"/>
          <w:lang w:val="en-US" w:eastAsia="pt-BR"/>
        </w:rPr>
        <w:t>6</w:t>
      </w:r>
      <w:r>
        <w:rPr>
          <w:b/>
          <w:bCs/>
          <w:iCs/>
          <w:sz w:val="22"/>
          <w:szCs w:val="22"/>
          <w:lang w:eastAsia="pt-BR"/>
        </w:rPr>
        <w:t>.8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w:t>
      </w:r>
      <w:r>
        <w:rPr>
          <w:sz w:val="24"/>
          <w:szCs w:val="24"/>
          <w:lang w:eastAsia="pt-BR"/>
        </w:rPr>
        <w:t>(Índice acumulado nos últimos doze meses).</w:t>
      </w:r>
    </w:p>
    <w:p>
      <w:pPr>
        <w:overflowPunct w:val="0"/>
        <w:jc w:val="both"/>
        <w:rPr>
          <w:iCs/>
          <w:sz w:val="22"/>
          <w:szCs w:val="22"/>
          <w:lang w:eastAsia="pt-BR"/>
        </w:rPr>
      </w:pPr>
    </w:p>
    <w:p>
      <w:pPr>
        <w:jc w:val="both"/>
        <w:rPr>
          <w:b/>
          <w:bCs/>
          <w:sz w:val="22"/>
          <w:szCs w:val="22"/>
        </w:rPr>
      </w:pPr>
      <w:r>
        <w:rPr>
          <w:b/>
          <w:bCs/>
          <w:sz w:val="22"/>
          <w:szCs w:val="22"/>
        </w:rPr>
        <w:t>1</w:t>
      </w:r>
      <w:r>
        <w:rPr>
          <w:rFonts w:hint="default"/>
          <w:b/>
          <w:bCs/>
          <w:sz w:val="22"/>
          <w:szCs w:val="22"/>
          <w:lang w:val="pt-BR"/>
        </w:rPr>
        <w:t>7</w:t>
      </w:r>
      <w:r>
        <w:rPr>
          <w:b/>
          <w:bCs/>
          <w:sz w:val="22"/>
          <w:szCs w:val="22"/>
        </w:rPr>
        <w:t xml:space="preserve"> - DAS OBRIGAÇÕES DAS PARTES:</w:t>
      </w:r>
    </w:p>
    <w:p>
      <w:pPr>
        <w:ind w:left="360" w:right="0" w:firstLine="0"/>
        <w:jc w:val="both"/>
        <w:rPr>
          <w:b/>
          <w:bCs/>
          <w:sz w:val="22"/>
          <w:szCs w:val="22"/>
        </w:rPr>
      </w:pPr>
    </w:p>
    <w:p>
      <w:pPr>
        <w:jc w:val="both"/>
      </w:pPr>
      <w:r>
        <w:rPr>
          <w:b/>
          <w:bCs/>
          <w:sz w:val="22"/>
          <w:szCs w:val="22"/>
        </w:rPr>
        <w:t>1</w:t>
      </w:r>
      <w:r>
        <w:rPr>
          <w:rFonts w:hint="default"/>
          <w:b/>
          <w:bCs/>
          <w:sz w:val="22"/>
          <w:szCs w:val="22"/>
          <w:lang w:val="pt-BR"/>
        </w:rPr>
        <w:t>7</w:t>
      </w:r>
      <w:r>
        <w:rPr>
          <w:b/>
          <w:bCs/>
          <w:sz w:val="22"/>
          <w:szCs w:val="22"/>
        </w:rPr>
        <w:t xml:space="preserve">.1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w:t>
      </w:r>
      <w:r>
        <w:rPr>
          <w:rFonts w:hint="default"/>
          <w:sz w:val="22"/>
          <w:szCs w:val="22"/>
          <w:lang w:val="pt-BR"/>
        </w:rPr>
        <w:t xml:space="preserve">, montar e instalar </w:t>
      </w:r>
      <w:r>
        <w:rPr>
          <w:sz w:val="22"/>
          <w:szCs w:val="22"/>
        </w:rPr>
        <w:t>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w:t>
      </w:r>
      <w:r>
        <w:rPr>
          <w:rFonts w:hint="default"/>
          <w:b/>
          <w:bCs/>
          <w:sz w:val="22"/>
          <w:szCs w:val="22"/>
          <w:lang w:val="pt-BR"/>
        </w:rPr>
        <w:t>7</w:t>
      </w:r>
      <w:r>
        <w:rPr>
          <w:b/>
          <w:bCs/>
          <w:sz w:val="22"/>
          <w:szCs w:val="22"/>
        </w:rPr>
        <w:t>.2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w:t>
      </w:r>
      <w:r>
        <w:rPr>
          <w:rFonts w:hint="default"/>
          <w:b/>
          <w:bCs/>
          <w:sz w:val="22"/>
          <w:szCs w:val="22"/>
          <w:lang w:val="pt-BR"/>
        </w:rPr>
        <w:t>8</w:t>
      </w:r>
      <w:r>
        <w:rPr>
          <w:b/>
          <w:bCs/>
          <w:sz w:val="22"/>
          <w:szCs w:val="22"/>
        </w:rPr>
        <w:t xml:space="preserve"> - DAS PENALIDADES:</w:t>
      </w:r>
    </w:p>
    <w:p>
      <w:pPr>
        <w:jc w:val="both"/>
        <w:rPr>
          <w:b/>
          <w:bCs/>
          <w:sz w:val="22"/>
          <w:szCs w:val="22"/>
        </w:rPr>
      </w:pPr>
    </w:p>
    <w:p>
      <w:pPr>
        <w:jc w:val="both"/>
      </w:pPr>
      <w:r>
        <w:rPr>
          <w:b/>
          <w:bCs/>
          <w:sz w:val="22"/>
          <w:szCs w:val="22"/>
        </w:rPr>
        <w:t>1</w:t>
      </w:r>
      <w:r>
        <w:rPr>
          <w:rFonts w:hint="default"/>
          <w:b/>
          <w:bCs/>
          <w:sz w:val="22"/>
          <w:szCs w:val="22"/>
          <w:lang w:val="pt-BR"/>
        </w:rPr>
        <w:t>8</w:t>
      </w:r>
      <w:r>
        <w:rPr>
          <w:b/>
          <w:bCs/>
          <w:sz w:val="22"/>
          <w:szCs w:val="22"/>
        </w:rPr>
        <w:t>.1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w:t>
      </w:r>
      <w:r>
        <w:rPr>
          <w:rFonts w:hint="default"/>
          <w:b/>
          <w:bCs/>
          <w:sz w:val="22"/>
          <w:szCs w:val="22"/>
          <w:lang w:val="pt-BR"/>
        </w:rPr>
        <w:t>8</w:t>
      </w:r>
      <w:r>
        <w:rPr>
          <w:b/>
          <w:bCs/>
          <w:sz w:val="22"/>
          <w:szCs w:val="22"/>
        </w:rPr>
        <w:t>.2.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w:t>
      </w:r>
      <w:r>
        <w:rPr>
          <w:rFonts w:hint="default"/>
          <w:b/>
          <w:bCs/>
          <w:sz w:val="22"/>
          <w:szCs w:val="22"/>
          <w:lang w:val="pt-BR"/>
        </w:rPr>
        <w:t>8</w:t>
      </w:r>
      <w:r>
        <w:rPr>
          <w:b/>
          <w:bCs/>
          <w:sz w:val="22"/>
          <w:szCs w:val="22"/>
        </w:rPr>
        <w:t>.3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w:t>
      </w:r>
      <w:r>
        <w:rPr>
          <w:rFonts w:hint="default"/>
          <w:b/>
          <w:sz w:val="22"/>
          <w:szCs w:val="22"/>
          <w:lang w:val="pt-BR"/>
        </w:rPr>
        <w:t>8</w:t>
      </w:r>
      <w:r>
        <w:rPr>
          <w:b/>
          <w:sz w:val="22"/>
          <w:szCs w:val="22"/>
        </w:rPr>
        <w:t>.4.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w:t>
      </w:r>
      <w:r>
        <w:rPr>
          <w:rFonts w:hint="default"/>
          <w:b/>
          <w:bCs/>
          <w:sz w:val="22"/>
          <w:szCs w:val="22"/>
          <w:lang w:val="pt-BR"/>
        </w:rPr>
        <w:t>8</w:t>
      </w:r>
      <w:r>
        <w:rPr>
          <w:b/>
          <w:bCs/>
          <w:sz w:val="22"/>
          <w:szCs w:val="22"/>
        </w:rPr>
        <w:t>.5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w:t>
      </w:r>
      <w:r>
        <w:rPr>
          <w:rFonts w:hint="default"/>
          <w:b/>
          <w:bCs/>
          <w:sz w:val="22"/>
          <w:szCs w:val="22"/>
          <w:lang w:val="pt-BR"/>
        </w:rPr>
        <w:t>9</w:t>
      </w:r>
      <w:r>
        <w:rPr>
          <w:b/>
          <w:bCs/>
          <w:sz w:val="22"/>
          <w:szCs w:val="22"/>
        </w:rPr>
        <w:t xml:space="preserve"> – DA IMPUGNAÇÃO DO ATO CONVOCATÓRIO:</w:t>
      </w:r>
    </w:p>
    <w:p>
      <w:pPr>
        <w:jc w:val="both"/>
        <w:rPr>
          <w:b/>
          <w:bCs/>
          <w:sz w:val="22"/>
          <w:szCs w:val="22"/>
        </w:rPr>
      </w:pPr>
    </w:p>
    <w:p>
      <w:pPr>
        <w:jc w:val="both"/>
      </w:pPr>
      <w:r>
        <w:rPr>
          <w:b/>
          <w:bCs/>
          <w:sz w:val="22"/>
        </w:rPr>
        <w:t>1</w:t>
      </w:r>
      <w:r>
        <w:rPr>
          <w:rFonts w:hint="default"/>
          <w:b/>
          <w:bCs/>
          <w:sz w:val="22"/>
          <w:lang w:val="pt-BR"/>
        </w:rPr>
        <w:t>9</w:t>
      </w:r>
      <w:r>
        <w:rPr>
          <w:b/>
          <w:bCs/>
          <w:sz w:val="22"/>
        </w:rPr>
        <w:t>.1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1</w:t>
      </w:r>
      <w:r>
        <w:rPr>
          <w:rFonts w:hint="default"/>
          <w:b/>
          <w:bCs/>
          <w:sz w:val="22"/>
          <w:lang w:val="pt-BR"/>
        </w:rPr>
        <w:t>9</w:t>
      </w:r>
      <w:r>
        <w:rPr>
          <w:b/>
          <w:bCs/>
          <w:sz w:val="22"/>
        </w:rPr>
        <w:t xml:space="preserve">.2 </w:t>
      </w:r>
      <w:r>
        <w:rPr>
          <w:sz w:val="22"/>
        </w:rPr>
        <w:t>Não serão conhecidas às impugnações interpostas, quando já decorridos os respectivos prazos legais.</w:t>
      </w:r>
    </w:p>
    <w:p>
      <w:pPr>
        <w:jc w:val="both"/>
        <w:rPr>
          <w:b/>
          <w:bCs/>
          <w:sz w:val="22"/>
        </w:rPr>
      </w:pPr>
    </w:p>
    <w:p>
      <w:pPr>
        <w:jc w:val="both"/>
      </w:pPr>
      <w:r>
        <w:rPr>
          <w:b/>
          <w:bCs/>
          <w:sz w:val="22"/>
        </w:rPr>
        <w:t>1</w:t>
      </w:r>
      <w:r>
        <w:rPr>
          <w:rFonts w:hint="default"/>
          <w:b/>
          <w:bCs/>
          <w:sz w:val="22"/>
          <w:lang w:val="pt-BR"/>
        </w:rPr>
        <w:t>9</w:t>
      </w:r>
      <w:r>
        <w:rPr>
          <w:b/>
          <w:bCs/>
          <w:sz w:val="22"/>
        </w:rPr>
        <w:t xml:space="preserve">.3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rFonts w:hint="default"/>
          <w:b/>
          <w:bCs/>
          <w:color w:val="000000"/>
          <w:sz w:val="22"/>
          <w:szCs w:val="22"/>
          <w:lang w:val="pt-BR"/>
        </w:rPr>
        <w:t>20</w:t>
      </w:r>
      <w:r>
        <w:rPr>
          <w:b/>
          <w:bCs/>
          <w:color w:val="000000"/>
          <w:sz w:val="22"/>
          <w:szCs w:val="22"/>
        </w:rPr>
        <w:t xml:space="preserve"> - DAS DISPOSIÇÕES GERAIS:</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rFonts w:hint="default"/>
          <w:b/>
          <w:bCs/>
          <w:color w:val="000000"/>
          <w:sz w:val="22"/>
          <w:szCs w:val="22"/>
          <w:lang w:val="pt-BR"/>
        </w:rPr>
        <w:t>20</w:t>
      </w:r>
      <w:r>
        <w:rPr>
          <w:b/>
          <w:bCs/>
          <w:color w:val="000000"/>
          <w:sz w:val="22"/>
          <w:szCs w:val="22"/>
        </w:rPr>
        <w:t xml:space="preserve">.12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Naviraí - MS, 2</w:t>
      </w:r>
      <w:r>
        <w:rPr>
          <w:rFonts w:hint="default"/>
          <w:sz w:val="22"/>
          <w:szCs w:val="22"/>
          <w:lang w:val="pt-BR"/>
        </w:rPr>
        <w:t>9</w:t>
      </w:r>
      <w:r>
        <w:rPr>
          <w:sz w:val="22"/>
          <w:szCs w:val="22"/>
        </w:rPr>
        <w:t xml:space="preserve"> de outubro de 2021</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bookmarkStart w:id="0" w:name="_GoBack"/>
      <w:bookmarkEnd w:id="0"/>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956300" cy="254000"/>
            <wp:effectExtent l="0" t="0" r="6350" b="1270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7"/>
                    <a:stretch>
                      <a:fillRect/>
                    </a:stretch>
                  </pic:blipFill>
                  <pic:spPr>
                    <a:xfrm>
                      <a:off x="0" y="0"/>
                      <a:ext cx="5956300" cy="254000"/>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 xml:space="preserve">1.Objeto: </w:t>
      </w:r>
      <w:r>
        <w:rPr>
          <w:rFonts w:hint="default" w:ascii="Times New Roman" w:hAnsi="Times New Roman"/>
          <w:b/>
          <w:bCs/>
          <w:i w:val="0"/>
          <w:sz w:val="22"/>
          <w:szCs w:val="22"/>
        </w:rPr>
        <w:t>AQUISIÇÃO DE FOCO CIRÚRGICO CONFORME TERMO DE REFERÊNCIA PARA ATENDER O HOSPITAL MUNICIPAL "ANTONIO AUGUSTO DOS SANTOS - VIROTE" DO MUNICÍPIO DE NAVIRAÍ-MS. PEDIDO DE COMPRAS Nº 394/2021.</w:t>
      </w:r>
    </w:p>
    <w:p>
      <w:pPr>
        <w:pStyle w:val="7"/>
        <w:rPr>
          <w:rFonts w:ascii="Times New Roman" w:hAnsi="Times New Roman" w:cs="Times New Roman"/>
          <w:b/>
          <w:bCs/>
          <w:i w:val="0"/>
          <w:sz w:val="22"/>
          <w:szCs w:val="22"/>
        </w:rPr>
      </w:pPr>
    </w:p>
    <w:tbl>
      <w:tblPr>
        <w:tblStyle w:val="12"/>
        <w:tblW w:w="9796" w:type="dxa"/>
        <w:tblInd w:w="-41" w:type="dxa"/>
        <w:tblLayout w:type="fixed"/>
        <w:tblCellMar>
          <w:top w:w="0" w:type="dxa"/>
          <w:left w:w="108" w:type="dxa"/>
          <w:bottom w:w="0" w:type="dxa"/>
          <w:right w:w="108" w:type="dxa"/>
        </w:tblCellMar>
      </w:tblPr>
      <w:tblGrid>
        <w:gridCol w:w="833"/>
        <w:gridCol w:w="836"/>
        <w:gridCol w:w="834"/>
        <w:gridCol w:w="698"/>
        <w:gridCol w:w="6595"/>
      </w:tblGrid>
      <w:tr>
        <w:tblPrEx>
          <w:tblCellMar>
            <w:top w:w="0" w:type="dxa"/>
            <w:left w:w="108" w:type="dxa"/>
            <w:bottom w:w="0" w:type="dxa"/>
            <w:right w:w="108" w:type="dxa"/>
          </w:tblCellMar>
        </w:tblPrEx>
        <w:trPr>
          <w:trHeight w:val="364" w:hRule="atLeast"/>
        </w:trPr>
        <w:tc>
          <w:tcPr>
            <w:tcW w:w="833"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ITEM</w:t>
            </w:r>
          </w:p>
        </w:tc>
        <w:tc>
          <w:tcPr>
            <w:tcW w:w="836"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CÓD 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8"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3"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6" w:type="dxa"/>
            <w:tcBorders>
              <w:top w:val="single" w:color="000000" w:sz="4" w:space="0"/>
              <w:left w:val="single" w:color="000000" w:sz="6" w:space="0"/>
              <w:bottom w:val="single" w:color="000000" w:sz="4" w:space="0"/>
            </w:tcBorders>
          </w:tcPr>
          <w:p>
            <w:pPr>
              <w:widowControl w:val="0"/>
              <w:spacing w:line="276" w:lineRule="auto"/>
              <w:jc w:val="center"/>
              <w:rPr>
                <w:b/>
                <w:sz w:val="22"/>
                <w:szCs w:val="22"/>
              </w:rPr>
            </w:pPr>
            <w:r>
              <w:rPr>
                <w:b/>
                <w:sz w:val="22"/>
                <w:szCs w:val="22"/>
              </w:rPr>
              <w:t>30267</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2,0</w:t>
            </w:r>
          </w:p>
        </w:tc>
        <w:tc>
          <w:tcPr>
            <w:tcW w:w="698"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FOCO CIRÚRGICO DE TETO, CONFORME TERMO DE REFERÊNCIA.</w:t>
            </w:r>
          </w:p>
        </w:tc>
      </w:tr>
    </w:tbl>
    <w:p>
      <w:pPr>
        <w:pStyle w:val="7"/>
        <w:rPr>
          <w:rFonts w:ascii="Times New Roman" w:hAnsi="Times New Roman" w:cs="Times New Roman"/>
          <w:b/>
          <w:bCs/>
          <w:i w:val="0"/>
          <w:sz w:val="22"/>
          <w:szCs w:val="22"/>
        </w:rPr>
      </w:pPr>
      <w:r>
        <w:drawing>
          <wp:anchor distT="0" distB="0" distL="114300" distR="114300" simplePos="0" relativeHeight="251660288" behindDoc="0" locked="0" layoutInCell="1" allowOverlap="1">
            <wp:simplePos x="0" y="0"/>
            <wp:positionH relativeFrom="column">
              <wp:posOffset>-85725</wp:posOffset>
            </wp:positionH>
            <wp:positionV relativeFrom="paragraph">
              <wp:posOffset>71755</wp:posOffset>
            </wp:positionV>
            <wp:extent cx="5866130" cy="6719570"/>
            <wp:effectExtent l="0" t="0" r="1270" b="508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8"/>
                    <a:stretch>
                      <a:fillRect/>
                    </a:stretch>
                  </pic:blipFill>
                  <pic:spPr>
                    <a:xfrm>
                      <a:off x="0" y="0"/>
                      <a:ext cx="5866130" cy="6719570"/>
                    </a:xfrm>
                    <a:prstGeom prst="rect">
                      <a:avLst/>
                    </a:prstGeom>
                    <a:noFill/>
                    <a:ln>
                      <a:noFill/>
                    </a:ln>
                  </pic:spPr>
                </pic:pic>
              </a:graphicData>
            </a:graphic>
          </wp:anchor>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952490" cy="8417560"/>
            <wp:effectExtent l="0" t="0" r="10160" b="25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9"/>
                    <a:stretch>
                      <a:fillRect/>
                    </a:stretch>
                  </pic:blipFill>
                  <pic:spPr>
                    <a:xfrm>
                      <a:off x="0" y="0"/>
                      <a:ext cx="5952490" cy="8417560"/>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952490" cy="8417560"/>
            <wp:effectExtent l="0" t="0" r="10160" b="254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5952490" cy="8417560"/>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952490" cy="8417560"/>
            <wp:effectExtent l="0" t="0" r="10160" b="254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1"/>
                    <a:stretch>
                      <a:fillRect/>
                    </a:stretch>
                  </pic:blipFill>
                  <pic:spPr>
                    <a:xfrm>
                      <a:off x="0" y="0"/>
                      <a:ext cx="5952490" cy="8417560"/>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263515" cy="7444105"/>
            <wp:effectExtent l="0" t="0" r="13335" b="444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5263515" cy="7444105"/>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2. PRAZO PARA A ENTREGA: 1</w:t>
      </w:r>
      <w:r>
        <w:rPr>
          <w:rFonts w:hint="default" w:ascii="Times New Roman" w:hAnsi="Times New Roman" w:cs="Times New Roman"/>
          <w:b/>
          <w:bCs/>
          <w:i w:val="0"/>
          <w:sz w:val="22"/>
          <w:szCs w:val="22"/>
          <w:lang w:val="pt-BR"/>
        </w:rPr>
        <w:t>5</w:t>
      </w:r>
      <w:r>
        <w:rPr>
          <w:rFonts w:ascii="Times New Roman" w:hAnsi="Times New Roman" w:cs="Times New Roman"/>
          <w:b/>
          <w:bCs/>
          <w:i w:val="0"/>
          <w:sz w:val="22"/>
          <w:szCs w:val="22"/>
        </w:rPr>
        <w:t xml:space="preserve"> (</w:t>
      </w:r>
      <w:r>
        <w:rPr>
          <w:rFonts w:hint="default" w:ascii="Times New Roman" w:hAnsi="Times New Roman" w:cs="Times New Roman"/>
          <w:b/>
          <w:bCs/>
          <w:i w:val="0"/>
          <w:sz w:val="22"/>
          <w:szCs w:val="22"/>
          <w:lang w:val="pt-BR"/>
        </w:rPr>
        <w:t>QUINZE</w:t>
      </w:r>
      <w:r>
        <w:rPr>
          <w:rFonts w:ascii="Times New Roman" w:hAnsi="Times New Roman" w:cs="Times New Roman"/>
          <w:b/>
          <w:bCs/>
          <w:i w:val="0"/>
          <w:sz w:val="22"/>
          <w:szCs w:val="22"/>
        </w:rPr>
        <w:t>) DIAS ÚTEIS.</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3. LOCAL PARA A ENTREGA: ALMOXARIFADO CENTRAL.</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4. VALIDADE DA PROPOSTA: 60 (SESSENTA) DIAS.</w:t>
      </w:r>
    </w:p>
    <w:p>
      <w:pPr>
        <w:pStyle w:val="7"/>
        <w:jc w:val="center"/>
        <w:rPr>
          <w:rFonts w:ascii="Times New Roman" w:hAnsi="Times New Roman" w:cs="Times New Roman"/>
          <w:b/>
          <w:bCs/>
          <w:i w:val="0"/>
          <w:sz w:val="22"/>
          <w:szCs w:val="22"/>
          <w:lang w:val="pt-BR"/>
        </w:rPr>
      </w:pPr>
    </w:p>
    <w:p>
      <w:pPr>
        <w:rPr>
          <w:sz w:val="22"/>
          <w:szCs w:val="22"/>
        </w:rPr>
      </w:pPr>
    </w:p>
    <w:p>
      <w:pPr>
        <w:pStyle w:val="7"/>
        <w:jc w:val="center"/>
        <w:rPr>
          <w:rFonts w:ascii="Times New Roman" w:hAnsi="Times New Roman" w:cs="Times New Roman"/>
          <w:b/>
          <w:bCs/>
          <w:i w:val="0"/>
          <w:sz w:val="22"/>
          <w:szCs w:val="22"/>
        </w:rPr>
        <w:sectPr>
          <w:headerReference r:id="rId4" w:type="default"/>
          <w:footerReference r:id="rId5"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9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149</w:t>
            </w:r>
            <w:r>
              <w:rPr>
                <w:rFonts w:eastAsia="Arial Unicode MS"/>
                <w:b/>
                <w:color w:val="FF0000"/>
                <w:sz w:val="22"/>
                <w:szCs w:val="22"/>
                <w:highlight w:val="none"/>
              </w:rPr>
              <w:t>/2021</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843" w:type="dxa"/>
        <w:tblInd w:w="-41" w:type="dxa"/>
        <w:tblLayout w:type="fixed"/>
        <w:tblCellMar>
          <w:top w:w="0" w:type="dxa"/>
          <w:left w:w="108" w:type="dxa"/>
          <w:bottom w:w="0" w:type="dxa"/>
          <w:right w:w="108" w:type="dxa"/>
        </w:tblCellMar>
      </w:tblPr>
      <w:tblGrid>
        <w:gridCol w:w="834"/>
        <w:gridCol w:w="834"/>
        <w:gridCol w:w="697"/>
        <w:gridCol w:w="7700"/>
        <w:gridCol w:w="1662"/>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sz w:val="22"/>
                <w:szCs w:val="22"/>
              </w:rPr>
              <w:t xml:space="preserve"> </w:t>
            </w:r>
            <w:r>
              <w:rPr>
                <w:rFonts w:eastAsia="Arial Unicode MS"/>
                <w:sz w:val="22"/>
                <w:szCs w:val="22"/>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7700" w:type="dxa"/>
            <w:tcBorders>
              <w:top w:val="single" w:color="000000" w:sz="6" w:space="0"/>
              <w:lef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2"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MARCA</w:t>
            </w:r>
          </w:p>
        </w:tc>
        <w:tc>
          <w:tcPr>
            <w:tcW w:w="1400"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2,0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UN</w:t>
            </w:r>
          </w:p>
        </w:tc>
        <w:tc>
          <w:tcPr>
            <w:tcW w:w="7700"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sz w:val="22"/>
                <w:szCs w:val="22"/>
              </w:rPr>
            </w:pPr>
            <w:r>
              <w:rPr>
                <w:rFonts w:eastAsia="Arial Unicode MS"/>
                <w:sz w:val="22"/>
                <w:szCs w:val="22"/>
              </w:rPr>
              <w:t>FOCO CIRÚRGICO DE TETO, CONFORME TERMO DE REFERÊNCIA.</w:t>
            </w:r>
          </w:p>
        </w:tc>
        <w:tc>
          <w:tcPr>
            <w:tcW w:w="1662"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sz w:val="22"/>
                <w:szCs w:val="22"/>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149/2021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149/2021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259/2021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149/2021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6"/>
        </w:numPr>
        <w:tabs>
          <w:tab w:val="left" w:pos="1440"/>
        </w:tabs>
        <w:ind w:left="0" w:right="0" w:firstLine="0"/>
        <w:jc w:val="both"/>
        <w:textAlignment w:val="auto"/>
      </w:pPr>
      <w:r>
        <w:rPr>
          <w:iCs/>
          <w:sz w:val="22"/>
          <w:szCs w:val="22"/>
        </w:rPr>
        <w:t xml:space="preserve">- Constitui objeto deste Contrato a </w:t>
      </w:r>
      <w:r>
        <w:rPr>
          <w:b/>
          <w:sz w:val="22"/>
          <w:szCs w:val="22"/>
        </w:rPr>
        <w:t>AQUISIÇÃO DE FOCO CIRÚRGICO CONFORME TERMO DE REFERÊNCIA PARA ATENDER O HOSPITAL MUN</w:t>
      </w:r>
      <w:r>
        <w:rPr>
          <w:rFonts w:hint="default"/>
          <w:b/>
          <w:sz w:val="22"/>
          <w:szCs w:val="22"/>
          <w:lang w:val="pt-BR"/>
        </w:rPr>
        <w:t>I</w:t>
      </w:r>
      <w:r>
        <w:rPr>
          <w:b/>
          <w:sz w:val="22"/>
          <w:szCs w:val="22"/>
        </w:rPr>
        <w:t>CIPAL "ANTONIO AUGUSTO DOS SANTOS - VIROTE"</w:t>
      </w:r>
      <w:r>
        <w:rPr>
          <w:rFonts w:hint="default"/>
          <w:b/>
          <w:sz w:val="22"/>
          <w:szCs w:val="22"/>
          <w:lang w:val="pt-BR"/>
        </w:rPr>
        <w:t xml:space="preserve"> DO MUNICÍPIO DE NAVIRAÍ-MS.</w:t>
      </w:r>
      <w:r>
        <w:rPr>
          <w:b/>
          <w:sz w:val="22"/>
          <w:szCs w:val="22"/>
        </w:rPr>
        <w:t xml:space="preserve"> PEDIDO DE COMPRAS Nº 394/2021.</w:t>
      </w:r>
    </w:p>
    <w:p>
      <w:pPr>
        <w:widowControl w:val="0"/>
        <w:ind w:left="0" w:right="-568" w:firstLine="0"/>
        <w:jc w:val="both"/>
        <w:rPr>
          <w:iCs/>
          <w:sz w:val="22"/>
          <w:szCs w:val="22"/>
        </w:rPr>
      </w:pPr>
      <w:r>
        <w:rPr>
          <w:iCs/>
          <w:sz w:val="22"/>
          <w:szCs w:val="22"/>
        </w:rPr>
        <w:t xml:space="preserve">           </w:t>
      </w:r>
    </w:p>
    <w:p>
      <w:pPr>
        <w:widowControl w:val="0"/>
        <w:ind w:left="0" w:right="1" w:rightChars="0" w:firstLine="0"/>
        <w:jc w:val="both"/>
        <w:rPr>
          <w:b/>
          <w:iCs/>
          <w:sz w:val="22"/>
          <w:szCs w:val="22"/>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jc w:val="both"/>
        <w:rPr>
          <w:iCs/>
          <w:sz w:val="22"/>
          <w:szCs w:val="22"/>
        </w:rPr>
      </w:pPr>
      <w:r>
        <w:rPr>
          <w:iCs/>
          <w:sz w:val="22"/>
          <w:szCs w:val="22"/>
        </w:rPr>
        <w:t xml:space="preserve">       </w:t>
      </w:r>
    </w:p>
    <w:p>
      <w:pPr>
        <w:widowControl w:val="0"/>
        <w:ind w:left="0" w:right="-568" w:firstLine="0"/>
        <w:jc w:val="both"/>
        <w:rPr>
          <w:iCs/>
          <w:sz w:val="22"/>
          <w:szCs w:val="22"/>
        </w:rPr>
      </w:pPr>
    </w:p>
    <w:tbl>
      <w:tblPr>
        <w:tblStyle w:val="12"/>
        <w:tblW w:w="8960" w:type="dxa"/>
        <w:tblInd w:w="-41" w:type="dxa"/>
        <w:tblLayout w:type="fixed"/>
        <w:tblCellMar>
          <w:top w:w="0" w:type="dxa"/>
          <w:left w:w="108" w:type="dxa"/>
          <w:bottom w:w="0" w:type="dxa"/>
          <w:right w:w="108" w:type="dxa"/>
        </w:tblCellMar>
      </w:tblPr>
      <w:tblGrid>
        <w:gridCol w:w="833"/>
        <w:gridCol w:w="834"/>
        <w:gridCol w:w="698"/>
        <w:gridCol w:w="6595"/>
      </w:tblGrid>
      <w:tr>
        <w:tblPrEx>
          <w:tblCellMar>
            <w:top w:w="0" w:type="dxa"/>
            <w:left w:w="108" w:type="dxa"/>
            <w:bottom w:w="0" w:type="dxa"/>
            <w:right w:w="108" w:type="dxa"/>
          </w:tblCellMar>
        </w:tblPrEx>
        <w:trPr>
          <w:trHeight w:val="364" w:hRule="atLeast"/>
        </w:trPr>
        <w:tc>
          <w:tcPr>
            <w:tcW w:w="833"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QT</w:t>
            </w:r>
          </w:p>
        </w:tc>
        <w:tc>
          <w:tcPr>
            <w:tcW w:w="698" w:type="dxa"/>
            <w:tcBorders>
              <w:top w:val="single" w:color="000000" w:sz="6" w:space="0"/>
              <w:left w:val="single" w:color="000000" w:sz="6"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widowControl w:val="0"/>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3"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2,0</w:t>
            </w:r>
          </w:p>
        </w:tc>
        <w:tc>
          <w:tcPr>
            <w:tcW w:w="698"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FOCO CIRÚRGICO DE TETO, CONFORME TERMO DE REFERÊNCIA.</w:t>
            </w:r>
          </w:p>
        </w:tc>
      </w:tr>
    </w:tbl>
    <w:p>
      <w:pPr>
        <w:widowControl w:val="0"/>
        <w:ind w:left="0" w:right="-568" w:firstLine="0"/>
        <w:jc w:val="both"/>
        <w:rPr>
          <w:iCs/>
          <w:sz w:val="22"/>
          <w:szCs w:val="22"/>
        </w:rPr>
      </w:pPr>
    </w:p>
    <w:p>
      <w:pPr>
        <w:widowControl w:val="0"/>
        <w:ind w:left="0" w:right="-568" w:firstLine="0"/>
        <w:jc w:val="both"/>
        <w:rPr>
          <w:iCs/>
          <w:sz w:val="22"/>
          <w:szCs w:val="22"/>
        </w:rPr>
      </w:pPr>
    </w:p>
    <w:p>
      <w:pPr>
        <w:widowControl w:val="0"/>
        <w:ind w:left="0" w:right="-568" w:firstLine="0"/>
        <w:jc w:val="both"/>
        <w:rPr>
          <w:iCs/>
          <w:sz w:val="22"/>
          <w:szCs w:val="22"/>
        </w:rPr>
      </w:pPr>
    </w:p>
    <w:p>
      <w:pPr>
        <w:widowControl w:val="0"/>
        <w:ind w:left="0" w:right="-568" w:firstLine="0"/>
        <w:jc w:val="both"/>
        <w:rPr>
          <w:iCs/>
          <w:sz w:val="22"/>
          <w:szCs w:val="22"/>
        </w:rPr>
      </w:pPr>
    </w:p>
    <w:p>
      <w:pPr>
        <w:widowControl w:val="0"/>
        <w:ind w:left="0" w:right="-568" w:firstLine="0"/>
        <w:jc w:val="both"/>
        <w:rPr>
          <w:iCs/>
          <w:sz w:val="22"/>
          <w:szCs w:val="22"/>
        </w:rPr>
      </w:pPr>
      <w:r>
        <w:drawing>
          <wp:inline distT="0" distB="0" distL="114300" distR="114300">
            <wp:extent cx="5953125" cy="6245860"/>
            <wp:effectExtent l="0" t="0" r="9525" b="254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3"/>
                    <a:stretch>
                      <a:fillRect/>
                    </a:stretch>
                  </pic:blipFill>
                  <pic:spPr>
                    <a:xfrm>
                      <a:off x="0" y="0"/>
                      <a:ext cx="5953125" cy="6245860"/>
                    </a:xfrm>
                    <a:prstGeom prst="rect">
                      <a:avLst/>
                    </a:prstGeom>
                    <a:noFill/>
                    <a:ln>
                      <a:noFill/>
                    </a:ln>
                  </pic:spPr>
                </pic:pic>
              </a:graphicData>
            </a:graphic>
          </wp:inline>
        </w:drawing>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w:t>
      </w:r>
      <w:r>
        <w:rPr>
          <w:rFonts w:hint="default"/>
          <w:iCs/>
          <w:sz w:val="22"/>
          <w:szCs w:val="22"/>
          <w:lang w:val="pt-BR"/>
        </w:rPr>
        <w:t xml:space="preserve">, montar e instalar </w:t>
      </w:r>
      <w:r>
        <w:rPr>
          <w:iCs/>
          <w:sz w:val="22"/>
          <w:szCs w:val="22"/>
        </w:rPr>
        <w:t>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CLÁUSULA TERCEIRA - FORMA DE FORNECIMENTO DE OBJETO</w:t>
      </w:r>
    </w:p>
    <w:p>
      <w:pPr>
        <w:jc w:val="both"/>
        <w:rPr>
          <w:b/>
          <w:iCs/>
          <w:sz w:val="22"/>
          <w:szCs w:val="22"/>
        </w:rPr>
      </w:pPr>
    </w:p>
    <w:p>
      <w:pPr>
        <w:jc w:val="both"/>
      </w:pPr>
      <w:r>
        <w:rPr>
          <w:b/>
          <w:bCs/>
          <w:sz w:val="22"/>
          <w:szCs w:val="22"/>
        </w:rPr>
        <w:t>3.1</w:t>
      </w:r>
      <w:r>
        <w:rPr>
          <w:sz w:val="22"/>
          <w:szCs w:val="22"/>
        </w:rPr>
        <w:t xml:space="preserve"> – </w:t>
      </w:r>
      <w:r>
        <w:rPr>
          <w:iCs/>
          <w:sz w:val="22"/>
          <w:szCs w:val="22"/>
        </w:rPr>
        <w:t xml:space="preserve">Os materiais poderão ser solicitados de forma parcelada, conforme a necessidade da gerência e deverão ser entregues </w:t>
      </w:r>
      <w:r>
        <w:rPr>
          <w:rFonts w:hint="default"/>
          <w:iCs/>
          <w:sz w:val="22"/>
          <w:szCs w:val="22"/>
          <w:lang w:val="pt-BR"/>
        </w:rPr>
        <w:t xml:space="preserve">montados e instalados </w:t>
      </w:r>
      <w:r>
        <w:rPr>
          <w:iCs/>
          <w:sz w:val="22"/>
          <w:szCs w:val="22"/>
        </w:rPr>
        <w:t xml:space="preserve">no </w:t>
      </w:r>
      <w:r>
        <w:rPr>
          <w:rFonts w:hint="default"/>
          <w:iCs/>
          <w:sz w:val="22"/>
          <w:szCs w:val="22"/>
          <w:lang w:val="pt-BR"/>
        </w:rPr>
        <w:t>Local indicado na ordem de fornecimento</w:t>
      </w:r>
      <w:r>
        <w:rPr>
          <w:iCs/>
          <w:sz w:val="22"/>
          <w:szCs w:val="22"/>
        </w:rPr>
        <w:t xml:space="preserve"> pelo prazo máximo de 1</w:t>
      </w:r>
      <w:r>
        <w:rPr>
          <w:rFonts w:hint="default"/>
          <w:iCs/>
          <w:sz w:val="22"/>
          <w:szCs w:val="22"/>
          <w:lang w:val="pt-BR"/>
        </w:rPr>
        <w:t>5</w:t>
      </w:r>
      <w:r>
        <w:rPr>
          <w:iCs/>
          <w:sz w:val="22"/>
          <w:szCs w:val="22"/>
        </w:rPr>
        <w:t xml:space="preserve"> (</w:t>
      </w:r>
      <w:r>
        <w:rPr>
          <w:rFonts w:hint="default"/>
          <w:iCs/>
          <w:sz w:val="22"/>
          <w:szCs w:val="22"/>
          <w:lang w:val="pt-BR"/>
        </w:rPr>
        <w:t>quinze</w:t>
      </w:r>
      <w:r>
        <w:rPr>
          <w:iCs/>
          <w:sz w:val="22"/>
          <w:szCs w:val="22"/>
        </w:rPr>
        <w:t>) dias úteis, a contar do recebimento da requisição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3.2.1 </w:t>
      </w:r>
      <w:r>
        <w:rPr>
          <w:iCs/>
          <w:sz w:val="22"/>
          <w:szCs w:val="22"/>
        </w:rPr>
        <w:t>O prazo para a troca do material recusado será de 1</w:t>
      </w:r>
      <w:r>
        <w:rPr>
          <w:rFonts w:hint="default"/>
          <w:iCs/>
          <w:sz w:val="22"/>
          <w:szCs w:val="22"/>
          <w:lang w:val="pt-BR"/>
        </w:rPr>
        <w:t>5</w:t>
      </w:r>
      <w:r>
        <w:rPr>
          <w:iCs/>
          <w:sz w:val="22"/>
          <w:szCs w:val="22"/>
        </w:rPr>
        <w:t xml:space="preserve"> (</w:t>
      </w:r>
      <w:r>
        <w:rPr>
          <w:rFonts w:hint="default"/>
          <w:iCs/>
          <w:sz w:val="22"/>
          <w:szCs w:val="22"/>
          <w:lang w:val="pt-BR"/>
        </w:rPr>
        <w:t>quinze</w:t>
      </w:r>
      <w:r>
        <w:rPr>
          <w:iCs/>
          <w:sz w:val="22"/>
          <w:szCs w:val="22"/>
        </w:rPr>
        <w:t>) dias úteis, a contar da data da solicitação de troca de produto.</w:t>
      </w:r>
    </w:p>
    <w:p>
      <w:pPr>
        <w:jc w:val="both"/>
        <w:rPr>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QU</w:t>
      </w:r>
      <w:r>
        <w:rPr>
          <w:rFonts w:eastAsia="Times New Roman"/>
          <w:b/>
          <w:iCs/>
          <w:sz w:val="22"/>
          <w:lang w:eastAsia="zh-CN"/>
        </w:rPr>
        <w:t>INTA</w:t>
      </w:r>
      <w:r>
        <w:rPr>
          <w:rFonts w:eastAsia="Times New Roman"/>
          <w:b/>
          <w:iCs/>
          <w:sz w:val="22"/>
          <w:lang w:val="zh-CN" w:eastAsia="zh-CN"/>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szCs w:val="20"/>
        </w:rPr>
      </w:pPr>
      <w:r>
        <w:rPr>
          <w:rFonts w:eastAsia="Times New Roman"/>
          <w:b/>
          <w:bCs/>
          <w:iCs/>
          <w:sz w:val="22"/>
          <w:szCs w:val="20"/>
        </w:rPr>
        <w:t>5.1.</w:t>
      </w:r>
      <w:r>
        <w:rPr>
          <w:rFonts w:eastAsia="Times New Roman"/>
          <w:iCs/>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val="zh-CN" w:eastAsia="zh-CN"/>
        </w:rPr>
      </w:pPr>
      <w:r>
        <w:rPr>
          <w:rFonts w:eastAsia="Times New Roman"/>
          <w:b/>
          <w:bCs/>
          <w:iCs/>
          <w:sz w:val="22"/>
          <w:lang w:eastAsia="zh-CN"/>
        </w:rPr>
        <w:t>5</w:t>
      </w:r>
      <w:r>
        <w:rPr>
          <w:rFonts w:eastAsia="Times New Roman"/>
          <w:b/>
          <w:bCs/>
          <w:iCs/>
          <w:sz w:val="22"/>
          <w:lang w:val="zh-CN" w:eastAsia="zh-CN"/>
        </w:rPr>
        <w:t>.2</w:t>
      </w:r>
      <w:r>
        <w:rPr>
          <w:rFonts w:eastAsia="Times New Roman"/>
          <w:iCs/>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5.3</w:t>
      </w:r>
      <w:r>
        <w:rPr>
          <w:rFonts w:eastAsia="Times New Roman"/>
          <w:bCs/>
          <w:iCs/>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iCs/>
          <w:sz w:val="22"/>
        </w:rPr>
        <w:t>5.4</w:t>
      </w:r>
      <w:r>
        <w:rPr>
          <w:rFonts w:eastAsia="Times New Roman"/>
          <w:b/>
          <w:bCs/>
          <w:iCs/>
          <w:sz w:val="22"/>
        </w:rPr>
        <w:t xml:space="preserve">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5.5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5.7</w:t>
      </w:r>
      <w:r>
        <w:rPr>
          <w:rFonts w:eastAsia="Times New Roman"/>
          <w:iCs/>
          <w:sz w:val="22"/>
        </w:rPr>
        <w:t xml:space="preserve"> -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5.7.1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5.7.2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5.7.3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5.7.4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SEXTA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Os preços deverão ser expressos em reais e de conformidade com o inciso I, subitem 7.1 do edital, fixo e irreajustável, </w:t>
      </w:r>
      <w:r>
        <w:rPr>
          <w:rFonts w:eastAsia="Times New Roman"/>
          <w:b/>
          <w:iCs/>
          <w:sz w:val="22"/>
          <w:u w:val="single"/>
        </w:rPr>
        <w:t>exceto</w:t>
      </w:r>
      <w:r>
        <w:rPr>
          <w:rFonts w:eastAsia="Times New Roman"/>
          <w:iCs/>
          <w:sz w:val="22"/>
        </w:rPr>
        <w:t xml:space="preserve"> se por algum motivo devidamente justificado, os produtos sofrerem alterações por fatos supervenientes alheio a vontade do contratado, poderá 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6.2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6.2.1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6.3 -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7"/>
        <w:rPr>
          <w:rFonts w:eastAsia="Times New Roman"/>
          <w:b/>
          <w:bCs/>
          <w:iCs/>
          <w:sz w:val="22"/>
          <w:lang w:val="zh-CN" w:eastAsia="zh-CN"/>
        </w:rPr>
      </w:pPr>
      <w:r>
        <w:rPr>
          <w:rFonts w:eastAsia="Times New Roman"/>
          <w:b/>
          <w:bCs/>
          <w:iCs/>
          <w:sz w:val="22"/>
          <w:lang w:val="zh-CN" w:eastAsia="zh-CN"/>
        </w:rPr>
        <w:t xml:space="preserve">CLÁUSULA </w:t>
      </w:r>
      <w:r>
        <w:rPr>
          <w:rFonts w:eastAsia="Times New Roman"/>
          <w:b/>
          <w:bCs/>
          <w:iCs/>
          <w:sz w:val="22"/>
          <w:lang w:eastAsia="zh-CN"/>
        </w:rPr>
        <w:t>SÉTIMA</w:t>
      </w:r>
      <w:r>
        <w:rPr>
          <w:rFonts w:eastAsia="Times New Roman"/>
          <w:b/>
          <w:bCs/>
          <w:iCs/>
          <w:sz w:val="22"/>
          <w:lang w:val="zh-CN" w:eastAsia="zh-CN"/>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7.1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 xml:space="preserve">7.2 - </w:t>
      </w:r>
      <w:r>
        <w:rPr>
          <w:rFonts w:eastAsia="Times New Roman"/>
          <w:sz w:val="22"/>
        </w:rPr>
        <w:t xml:space="preserve">O preço é fixo e irreajustável pelo período determinado em Lei.  Após este período, admite-se reajuste dos preços e fica eleito o índice </w:t>
      </w:r>
      <w:r>
        <w:rPr>
          <w:rFonts w:hint="default"/>
          <w:sz w:val="22"/>
          <w:lang w:val="pt-BR"/>
        </w:rPr>
        <w:t>IPCA</w:t>
      </w:r>
      <w:r>
        <w:rPr>
          <w:rFonts w:eastAsia="Times New Roman"/>
          <w:sz w:val="22"/>
        </w:rPr>
        <w:t>,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 xml:space="preserve">CLÁUSULA </w:t>
      </w:r>
      <w:r>
        <w:rPr>
          <w:rFonts w:hint="default" w:ascii="Times New Roman" w:hAnsi="Times New Roman" w:cs="Times New Roman"/>
          <w:b/>
          <w:bCs/>
          <w:i w:val="0"/>
          <w:iCs/>
          <w:sz w:val="22"/>
          <w:szCs w:val="22"/>
          <w:lang w:val="pt-BR"/>
        </w:rPr>
        <w:t>OITAVA</w:t>
      </w:r>
      <w:r>
        <w:rPr>
          <w:rFonts w:ascii="Times New Roman" w:hAnsi="Times New Roman" w:cs="Times New Roman"/>
          <w:b/>
          <w:bCs/>
          <w:i w:val="0"/>
          <w:iCs/>
          <w:sz w:val="22"/>
          <w:szCs w:val="22"/>
        </w:rPr>
        <w:t xml:space="preserve">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rFonts w:hint="default"/>
          <w:b/>
          <w:bCs/>
          <w:iCs/>
          <w:color w:val="000000"/>
          <w:sz w:val="22"/>
          <w:szCs w:val="22"/>
          <w:lang w:val="pt-BR"/>
        </w:rPr>
        <w:t>8</w:t>
      </w:r>
      <w:r>
        <w:rPr>
          <w:b/>
          <w:bCs/>
          <w:iCs/>
          <w:color w:val="000000"/>
          <w:sz w:val="22"/>
          <w:szCs w:val="22"/>
        </w:rPr>
        <w:t>.1 -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fixed"/>
        <w:tblCellMar>
          <w:top w:w="0" w:type="dxa"/>
          <w:left w:w="70" w:type="dxa"/>
          <w:bottom w:w="0" w:type="dxa"/>
          <w:right w:w="70" w:type="dxa"/>
        </w:tblCellMar>
      </w:tblPr>
      <w:tblGrid>
        <w:gridCol w:w="1630"/>
        <w:gridCol w:w="8234"/>
      </w:tblGrid>
      <w:tr>
        <w:tblPrEx>
          <w:tblCellMar>
            <w:top w:w="0" w:type="dxa"/>
            <w:left w:w="70" w:type="dxa"/>
            <w:bottom w:w="0" w:type="dxa"/>
            <w:right w:w="70" w:type="dxa"/>
          </w:tblCellMar>
        </w:tblPrEx>
        <w:tc>
          <w:tcPr>
            <w:tcW w:w="1630" w:type="dxa"/>
            <w:tcBorders>
              <w:top w:val="single" w:color="000000" w:sz="4" w:space="0"/>
              <w:left w:val="single" w:color="000000" w:sz="4" w:space="0"/>
              <w:bottom w:val="single" w:color="000000" w:sz="4" w:space="0"/>
            </w:tcBorders>
          </w:tcPr>
          <w:p>
            <w:pPr>
              <w:widowControl w:val="0"/>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pPr>
              <w:widowControl w:val="0"/>
            </w:pPr>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fixed"/>
        <w:tblCellMar>
          <w:top w:w="0" w:type="dxa"/>
          <w:left w:w="70" w:type="dxa"/>
          <w:bottom w:w="0" w:type="dxa"/>
          <w:right w:w="70" w:type="dxa"/>
        </w:tblCellMar>
      </w:tblPr>
      <w:tblGrid>
        <w:gridCol w:w="1064"/>
        <w:gridCol w:w="991"/>
        <w:gridCol w:w="993"/>
        <w:gridCol w:w="1133"/>
        <w:gridCol w:w="710"/>
        <w:gridCol w:w="1276"/>
        <w:gridCol w:w="1986"/>
        <w:gridCol w:w="1710"/>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Órgão/Unidade</w:t>
            </w:r>
          </w:p>
        </w:tc>
        <w:tc>
          <w:tcPr>
            <w:tcW w:w="991"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Função</w:t>
            </w:r>
          </w:p>
        </w:tc>
        <w:tc>
          <w:tcPr>
            <w:tcW w:w="99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Sub Função</w:t>
            </w:r>
          </w:p>
        </w:tc>
        <w:tc>
          <w:tcPr>
            <w:tcW w:w="1133"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Programa</w:t>
            </w:r>
          </w:p>
        </w:tc>
        <w:tc>
          <w:tcPr>
            <w:tcW w:w="710"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Destino</w:t>
            </w:r>
          </w:p>
        </w:tc>
        <w:tc>
          <w:tcPr>
            <w:tcW w:w="127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Projeto/Atividade</w:t>
            </w:r>
          </w:p>
        </w:tc>
        <w:tc>
          <w:tcPr>
            <w:tcW w:w="1986" w:type="dxa"/>
            <w:tcBorders>
              <w:top w:val="single" w:color="000000" w:sz="4" w:space="0"/>
              <w:left w:val="single" w:color="000000" w:sz="4" w:space="0"/>
              <w:bottom w:val="single" w:color="000000" w:sz="4" w:space="0"/>
            </w:tcBorders>
          </w:tcPr>
          <w:p>
            <w:pPr>
              <w:widowControl w:val="0"/>
              <w:jc w:val="center"/>
              <w:rPr>
                <w:sz w:val="14"/>
                <w:szCs w:val="14"/>
                <w:lang w:eastAsia="pt-BR"/>
              </w:rPr>
            </w:pPr>
            <w:r>
              <w:rPr>
                <w:sz w:val="14"/>
                <w:szCs w:val="14"/>
                <w:lang w:eastAsia="pt-BR"/>
              </w:rPr>
              <w:t>Elemento de Despesa</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widowControl w:val="0"/>
              <w:snapToGrid w:val="0"/>
              <w:jc w:val="center"/>
              <w:rPr>
                <w:b/>
                <w:color w:val="FF0000"/>
                <w:sz w:val="22"/>
                <w:szCs w:val="22"/>
                <w:lang w:eastAsia="pt-BR"/>
              </w:rPr>
            </w:pPr>
          </w:p>
        </w:tc>
        <w:tc>
          <w:tcPr>
            <w:tcW w:w="991"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10</w:t>
            </w:r>
          </w:p>
        </w:tc>
        <w:tc>
          <w:tcPr>
            <w:tcW w:w="99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302</w:t>
            </w:r>
          </w:p>
        </w:tc>
        <w:tc>
          <w:tcPr>
            <w:tcW w:w="1133"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504</w:t>
            </w:r>
          </w:p>
        </w:tc>
        <w:tc>
          <w:tcPr>
            <w:tcW w:w="710"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2</w:t>
            </w:r>
          </w:p>
        </w:tc>
        <w:tc>
          <w:tcPr>
            <w:tcW w:w="127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35</w:t>
            </w:r>
          </w:p>
        </w:tc>
        <w:tc>
          <w:tcPr>
            <w:tcW w:w="1986" w:type="dxa"/>
            <w:tcBorders>
              <w:top w:val="single" w:color="000000" w:sz="4" w:space="0"/>
              <w:left w:val="single" w:color="000000" w:sz="4" w:space="0"/>
              <w:bottom w:val="single" w:color="000000" w:sz="4" w:space="0"/>
            </w:tcBorders>
          </w:tcPr>
          <w:p>
            <w:pPr>
              <w:widowControl w:val="0"/>
              <w:jc w:val="center"/>
              <w:rPr>
                <w:b/>
                <w:color w:val="FF0000"/>
                <w:sz w:val="22"/>
                <w:szCs w:val="22"/>
                <w:lang w:eastAsia="pt-BR"/>
              </w:rPr>
            </w:pPr>
            <w:r>
              <w:rPr>
                <w:b/>
                <w:color w:val="FF0000"/>
                <w:sz w:val="22"/>
                <w:szCs w:val="22"/>
                <w:lang w:eastAsia="pt-BR"/>
              </w:rPr>
              <w:t>449052080000</w:t>
            </w:r>
          </w:p>
        </w:tc>
        <w:tc>
          <w:tcPr>
            <w:tcW w:w="1710" w:type="dxa"/>
            <w:tcBorders>
              <w:top w:val="single" w:color="000000" w:sz="4" w:space="0"/>
              <w:left w:val="single" w:color="000000" w:sz="4" w:space="0"/>
              <w:bottom w:val="single" w:color="000000" w:sz="4" w:space="0"/>
              <w:right w:val="single" w:color="000000" w:sz="4" w:space="0"/>
            </w:tcBorders>
          </w:tcPr>
          <w:p>
            <w:pPr>
              <w:widowControl w:val="0"/>
              <w:jc w:val="center"/>
              <w:rPr>
                <w:b/>
                <w:color w:val="FF0000"/>
                <w:sz w:val="22"/>
                <w:szCs w:val="22"/>
                <w:lang w:eastAsia="pt-BR"/>
              </w:rPr>
            </w:pPr>
            <w:r>
              <w:rPr>
                <w:b/>
                <w:color w:val="FF0000"/>
                <w:sz w:val="22"/>
                <w:szCs w:val="22"/>
                <w:lang w:eastAsia="pt-BR"/>
              </w:rPr>
              <w:t>6118</w:t>
            </w:r>
          </w:p>
        </w:tc>
      </w:tr>
    </w:tbl>
    <w:p>
      <w:pPr>
        <w:widowControl w:val="0"/>
        <w:jc w:val="both"/>
        <w:rPr>
          <w:iCs/>
          <w:color w:val="000000"/>
          <w:sz w:val="22"/>
          <w:szCs w:val="22"/>
        </w:rPr>
      </w:pPr>
    </w:p>
    <w:p>
      <w:pPr>
        <w:jc w:val="both"/>
        <w:rPr>
          <w:b/>
          <w:bCs/>
          <w:iCs/>
          <w:sz w:val="22"/>
          <w:szCs w:val="22"/>
        </w:rPr>
      </w:pPr>
      <w:r>
        <w:rPr>
          <w:b/>
          <w:bCs/>
          <w:iCs/>
          <w:sz w:val="22"/>
          <w:szCs w:val="22"/>
        </w:rPr>
        <w:t xml:space="preserve">CLÁUSULA </w:t>
      </w:r>
      <w:r>
        <w:rPr>
          <w:rFonts w:hint="default"/>
          <w:b/>
          <w:bCs/>
          <w:iCs/>
          <w:sz w:val="22"/>
          <w:szCs w:val="22"/>
          <w:lang w:val="pt-BR"/>
        </w:rPr>
        <w:t>NONA</w:t>
      </w:r>
      <w:r>
        <w:rPr>
          <w:b/>
          <w:bCs/>
          <w:iCs/>
          <w:sz w:val="22"/>
          <w:szCs w:val="22"/>
        </w:rPr>
        <w:t xml:space="preserve"> - DAS PENALIDADES:</w:t>
      </w:r>
    </w:p>
    <w:p>
      <w:pPr>
        <w:jc w:val="both"/>
        <w:rPr>
          <w:b/>
          <w:bCs/>
          <w:iCs/>
          <w:sz w:val="22"/>
          <w:szCs w:val="22"/>
        </w:rPr>
      </w:pPr>
    </w:p>
    <w:p>
      <w:pPr>
        <w:jc w:val="both"/>
      </w:pPr>
      <w:r>
        <w:rPr>
          <w:rFonts w:hint="default"/>
          <w:b/>
          <w:bCs/>
          <w:iCs/>
          <w:sz w:val="22"/>
          <w:szCs w:val="22"/>
          <w:lang w:val="pt-BR"/>
        </w:rPr>
        <w:t>9</w:t>
      </w:r>
      <w:r>
        <w:rPr>
          <w:b/>
          <w:bCs/>
          <w:iCs/>
          <w:sz w:val="22"/>
          <w:szCs w:val="22"/>
        </w:rPr>
        <w:t>.1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rFonts w:hint="default"/>
          <w:b/>
          <w:bCs/>
          <w:iCs/>
          <w:sz w:val="22"/>
          <w:szCs w:val="22"/>
          <w:lang w:val="pt-BR"/>
        </w:rPr>
        <w:t>9</w:t>
      </w:r>
      <w:r>
        <w:rPr>
          <w:b/>
          <w:bCs/>
          <w:iCs/>
          <w:sz w:val="22"/>
          <w:szCs w:val="22"/>
        </w:rPr>
        <w:t>.2 -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7"/>
        </w:numPr>
        <w:rPr>
          <w:bCs/>
          <w:iCs/>
          <w:sz w:val="22"/>
          <w:szCs w:val="22"/>
        </w:rPr>
      </w:pPr>
      <w:r>
        <w:rPr>
          <w:bCs/>
          <w:iCs/>
          <w:sz w:val="22"/>
          <w:szCs w:val="22"/>
        </w:rPr>
        <w:t xml:space="preserve">advertência; </w:t>
      </w: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rFonts w:hint="default"/>
          <w:b/>
          <w:iCs/>
          <w:sz w:val="22"/>
          <w:szCs w:val="22"/>
          <w:lang w:val="pt-BR"/>
        </w:rPr>
        <w:t>9</w:t>
      </w:r>
      <w:r>
        <w:rPr>
          <w:b/>
          <w:iCs/>
          <w:sz w:val="22"/>
          <w:szCs w:val="22"/>
        </w:rPr>
        <w:t>.3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rFonts w:hint="default"/>
          <w:b/>
          <w:iCs/>
          <w:sz w:val="22"/>
          <w:szCs w:val="22"/>
          <w:lang w:val="pt-BR"/>
        </w:rPr>
        <w:t>9</w:t>
      </w:r>
      <w:r>
        <w:rPr>
          <w:b/>
          <w:iCs/>
          <w:sz w:val="22"/>
          <w:szCs w:val="22"/>
        </w:rPr>
        <w:t>.4 -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rFonts w:hint="default"/>
          <w:b/>
          <w:bCs/>
          <w:iCs/>
          <w:sz w:val="22"/>
          <w:szCs w:val="22"/>
          <w:lang w:val="pt-BR"/>
        </w:rPr>
        <w:t>9</w:t>
      </w:r>
      <w:r>
        <w:rPr>
          <w:b/>
          <w:bCs/>
          <w:iCs/>
          <w:sz w:val="22"/>
          <w:szCs w:val="22"/>
        </w:rPr>
        <w:t>.5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rFonts w:hint="default"/>
          <w:b/>
          <w:bCs/>
          <w:iCs/>
          <w:sz w:val="22"/>
          <w:szCs w:val="22"/>
          <w:lang w:val="pt-BR"/>
        </w:rPr>
        <w:t>9</w:t>
      </w:r>
      <w:r>
        <w:rPr>
          <w:b/>
          <w:bCs/>
          <w:iCs/>
          <w:sz w:val="22"/>
          <w:szCs w:val="22"/>
        </w:rPr>
        <w:t>.6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 xml:space="preserve">CLÁUSULA </w:t>
      </w:r>
      <w:r>
        <w:rPr>
          <w:rFonts w:hint="default" w:ascii="Times New Roman" w:hAnsi="Times New Roman" w:cs="Times New Roman"/>
          <w:iCs/>
          <w:color w:val="000000"/>
          <w:szCs w:val="22"/>
          <w:lang w:val="pt-BR"/>
        </w:rPr>
        <w:t>DÉCIMA</w:t>
      </w:r>
      <w:r>
        <w:rPr>
          <w:rFonts w:ascii="Times New Roman" w:hAnsi="Times New Roman" w:cs="Times New Roman"/>
          <w:iCs/>
          <w:color w:val="000000"/>
          <w:szCs w:val="22"/>
        </w:rPr>
        <w:t xml:space="preserve">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rFonts w:hint="default"/>
          <w:b/>
          <w:bCs/>
          <w:iCs/>
          <w:sz w:val="22"/>
          <w:szCs w:val="22"/>
          <w:lang w:val="pt-BR"/>
        </w:rPr>
        <w:t>10</w:t>
      </w:r>
      <w:r>
        <w:rPr>
          <w:b/>
          <w:bCs/>
          <w:iCs/>
          <w:sz w:val="22"/>
          <w:szCs w:val="22"/>
        </w:rPr>
        <w:t>.1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w:t>
      </w:r>
      <w:r>
        <w:rPr>
          <w:rFonts w:hint="default" w:ascii="Times New Roman" w:hAnsi="Times New Roman" w:cs="Times New Roman"/>
          <w:iCs/>
          <w:szCs w:val="22"/>
          <w:lang w:val="pt-BR"/>
        </w:rPr>
        <w:t xml:space="preserve"> PRIMEIRA</w:t>
      </w:r>
      <w:r>
        <w:rPr>
          <w:rFonts w:ascii="Times New Roman" w:hAnsi="Times New Roman" w:cs="Times New Roman"/>
          <w:iCs/>
          <w:szCs w:val="22"/>
        </w:rPr>
        <w:t xml:space="preserve">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w:t>
      </w:r>
      <w:r>
        <w:rPr>
          <w:rFonts w:hint="default"/>
          <w:b/>
          <w:bCs/>
          <w:iCs/>
          <w:sz w:val="22"/>
          <w:szCs w:val="22"/>
          <w:lang w:val="pt-BR"/>
        </w:rPr>
        <w:t>1</w:t>
      </w:r>
      <w:r>
        <w:rPr>
          <w:b/>
          <w:bCs/>
          <w:iCs/>
          <w:sz w:val="22"/>
          <w:szCs w:val="22"/>
        </w:rPr>
        <w:t>.1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 xml:space="preserve">CLÁUSULA DÉCIMA </w:t>
      </w:r>
      <w:r>
        <w:rPr>
          <w:rFonts w:hint="default"/>
          <w:b/>
          <w:iCs/>
          <w:sz w:val="22"/>
          <w:szCs w:val="22"/>
          <w:lang w:val="pt-BR"/>
        </w:rPr>
        <w:t>SEGUNDA</w:t>
      </w:r>
      <w:r>
        <w:rPr>
          <w:b/>
          <w:iCs/>
          <w:sz w:val="22"/>
          <w:szCs w:val="22"/>
        </w:rPr>
        <w:t xml:space="preserve"> – DA FISCALIZAÇÃO DO CONTRATO</w:t>
      </w:r>
    </w:p>
    <w:p>
      <w:pPr>
        <w:ind w:left="0" w:right="-618" w:firstLine="0"/>
        <w:jc w:val="both"/>
        <w:rPr>
          <w:b/>
          <w:iCs/>
          <w:sz w:val="22"/>
          <w:szCs w:val="22"/>
        </w:rPr>
      </w:pPr>
    </w:p>
    <w:p>
      <w:pPr>
        <w:ind w:left="0" w:right="-96" w:firstLine="0"/>
        <w:jc w:val="both"/>
      </w:pPr>
      <w:r>
        <w:rPr>
          <w:b/>
          <w:iCs/>
          <w:sz w:val="22"/>
          <w:szCs w:val="22"/>
        </w:rPr>
        <w:t>1</w:t>
      </w:r>
      <w:r>
        <w:rPr>
          <w:rFonts w:hint="default"/>
          <w:b/>
          <w:iCs/>
          <w:sz w:val="22"/>
          <w:szCs w:val="22"/>
          <w:lang w:val="pt-BR"/>
        </w:rPr>
        <w:t>2</w:t>
      </w:r>
      <w:r>
        <w:rPr>
          <w:b/>
          <w:iCs/>
          <w:sz w:val="22"/>
          <w:szCs w:val="22"/>
        </w:rPr>
        <w:t xml:space="preserve">.1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 xml:space="preserve">CLÁUSULA DÉCIMA </w:t>
      </w:r>
      <w:r>
        <w:rPr>
          <w:rFonts w:hint="default"/>
          <w:b/>
          <w:iCs/>
          <w:sz w:val="22"/>
          <w:szCs w:val="22"/>
          <w:lang w:val="pt-BR"/>
        </w:rPr>
        <w:t>TERCEIRA</w:t>
      </w:r>
      <w:r>
        <w:rPr>
          <w:b/>
          <w:iCs/>
          <w:sz w:val="22"/>
          <w:szCs w:val="22"/>
        </w:rPr>
        <w:t xml:space="preserve"> - DO FORO</w:t>
      </w:r>
    </w:p>
    <w:p>
      <w:pPr>
        <w:ind w:left="0" w:right="-618" w:firstLine="0"/>
        <w:jc w:val="both"/>
        <w:rPr>
          <w:iCs/>
          <w:sz w:val="22"/>
          <w:szCs w:val="22"/>
        </w:rPr>
      </w:pPr>
      <w:r>
        <w:rPr>
          <w:iCs/>
          <w:sz w:val="22"/>
          <w:szCs w:val="22"/>
        </w:rPr>
        <w:t xml:space="preserve"> </w:t>
      </w:r>
    </w:p>
    <w:p>
      <w:pPr>
        <w:pStyle w:val="15"/>
      </w:pPr>
      <w:r>
        <w:rPr>
          <w:b/>
          <w:bCs/>
          <w:iCs/>
          <w:sz w:val="22"/>
          <w:szCs w:val="22"/>
        </w:rPr>
        <w:t>1</w:t>
      </w:r>
      <w:r>
        <w:rPr>
          <w:rFonts w:hint="default"/>
          <w:b/>
          <w:bCs/>
          <w:iCs/>
          <w:sz w:val="22"/>
          <w:szCs w:val="22"/>
          <w:lang w:val="pt-BR"/>
        </w:rPr>
        <w:t>3</w:t>
      </w:r>
      <w:r>
        <w:rPr>
          <w:b/>
          <w:bCs/>
          <w:iCs/>
          <w:sz w:val="22"/>
          <w:szCs w:val="22"/>
        </w:rPr>
        <w:t>.1 -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rPr>
            </w:pPr>
          </w:p>
        </w:tc>
      </w:tr>
    </w:tbl>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259 / 2021</w:t>
      </w:r>
    </w:p>
    <w:p>
      <w:pPr>
        <w:tabs>
          <w:tab w:val="left" w:pos="10632"/>
          <w:tab w:val="left" w:pos="10773"/>
          <w:tab w:val="left" w:pos="10915"/>
          <w:tab w:val="left" w:pos="11199"/>
        </w:tabs>
        <w:spacing w:line="360" w:lineRule="auto"/>
        <w:jc w:val="both"/>
      </w:pPr>
      <w:r>
        <w:rPr>
          <w:b/>
          <w:sz w:val="24"/>
          <w:szCs w:val="24"/>
        </w:rPr>
        <w:t>PREGÃO PRESENCIAL Nº 149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w:t>
      </w:r>
      <w:r>
        <w:rPr>
          <w:b/>
          <w:sz w:val="22"/>
          <w:szCs w:val="22"/>
        </w:rPr>
        <w:t>AQUISIÇÃO DE FOCO CIRÚRGICO CONFORME TERMO DE REFERÊNCIA PARA ATENDER O HOSPITAL MUN</w:t>
      </w:r>
      <w:r>
        <w:rPr>
          <w:rFonts w:hint="default"/>
          <w:b/>
          <w:sz w:val="22"/>
          <w:szCs w:val="22"/>
          <w:lang w:val="pt-BR"/>
        </w:rPr>
        <w:t>I</w:t>
      </w:r>
      <w:r>
        <w:rPr>
          <w:b/>
          <w:sz w:val="22"/>
          <w:szCs w:val="22"/>
        </w:rPr>
        <w:t>CIPAL "ANTONIO AUGUSTO DOS SANTOS - VIROTE"</w:t>
      </w:r>
      <w:r>
        <w:rPr>
          <w:rFonts w:hint="default"/>
          <w:b/>
          <w:sz w:val="22"/>
          <w:szCs w:val="22"/>
          <w:lang w:val="pt-BR"/>
        </w:rPr>
        <w:t xml:space="preserve"> DO MUNICÍPIO DE NAVIRAÍ-MS.</w:t>
      </w:r>
      <w:r>
        <w:rPr>
          <w:b/>
          <w:sz w:val="22"/>
          <w:szCs w:val="22"/>
        </w:rPr>
        <w:t xml:space="preserve"> PEDIDO DE COMPRAS Nº 394/2021.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fixed"/>
        <w:tblCellMar>
          <w:top w:w="15" w:type="dxa"/>
          <w:left w:w="15" w:type="dxa"/>
          <w:bottom w:w="0" w:type="dxa"/>
          <w:right w:w="15" w:type="dxa"/>
        </w:tblCellMar>
      </w:tblPr>
      <w:tblGrid>
        <w:gridCol w:w="3059"/>
        <w:gridCol w:w="1776"/>
        <w:gridCol w:w="1419"/>
        <w:gridCol w:w="1840"/>
        <w:gridCol w:w="1251"/>
      </w:tblGrid>
      <w:tr>
        <w:tblPrEx>
          <w:tblCellMar>
            <w:top w:w="15" w:type="dxa"/>
            <w:left w:w="15" w:type="dxa"/>
            <w:bottom w:w="0" w:type="dxa"/>
            <w:right w:w="15" w:type="dxa"/>
          </w:tblCellMar>
        </w:tblPrEx>
        <w:trPr>
          <w:trHeight w:val="315" w:hRule="atLeast"/>
        </w:trPr>
        <w:tc>
          <w:tcPr>
            <w:tcW w:w="3059" w:type="dxa"/>
            <w:vMerge w:val="restart"/>
            <w:tcBorders>
              <w:top w:val="single" w:color="000000" w:sz="4" w:space="0"/>
              <w:left w:val="single" w:color="000000" w:sz="4" w:space="0"/>
              <w:bottom w:val="single" w:color="000000" w:sz="4" w:space="0"/>
            </w:tcBorders>
            <w:shd w:val="clear" w:color="auto" w:fill="F2F2F2"/>
            <w:vAlign w:val="bottom"/>
          </w:tcPr>
          <w:p>
            <w:pPr>
              <w:widowControl w:val="0"/>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TITULAR</w:t>
            </w:r>
          </w:p>
        </w:tc>
        <w:tc>
          <w:tcPr>
            <w:tcW w:w="3091"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widowControl w:val="0"/>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59" w:type="dxa"/>
            <w:vMerge w:val="continue"/>
            <w:tcBorders>
              <w:top w:val="single" w:color="000000" w:sz="4" w:space="0"/>
              <w:left w:val="single" w:color="000000" w:sz="4" w:space="0"/>
              <w:bottom w:val="single" w:color="000000" w:sz="4" w:space="0"/>
            </w:tcBorders>
            <w:shd w:val="clear" w:color="auto" w:fill="F2F2F2"/>
            <w:vAlign w:val="bottom"/>
          </w:tcPr>
          <w:p>
            <w:pPr>
              <w:widowControl w:val="0"/>
            </w:pPr>
          </w:p>
        </w:tc>
        <w:tc>
          <w:tcPr>
            <w:tcW w:w="1776" w:type="dxa"/>
            <w:tcBorders>
              <w:left w:val="single" w:color="000000" w:sz="4" w:space="0"/>
            </w:tcBorders>
            <w:vAlign w:val="center"/>
          </w:tcPr>
          <w:p>
            <w:pPr>
              <w:widowControl w:val="0"/>
              <w:jc w:val="center"/>
              <w:rPr>
                <w:color w:val="000000"/>
                <w:sz w:val="24"/>
                <w:szCs w:val="24"/>
              </w:rPr>
            </w:pPr>
            <w:r>
              <w:rPr>
                <w:color w:val="000000"/>
                <w:sz w:val="24"/>
                <w:szCs w:val="24"/>
              </w:rPr>
              <w:t>Nome:</w:t>
            </w:r>
          </w:p>
        </w:tc>
        <w:tc>
          <w:tcPr>
            <w:tcW w:w="1419"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Nome:</w:t>
            </w:r>
          </w:p>
        </w:tc>
        <w:tc>
          <w:tcPr>
            <w:tcW w:w="1251" w:type="dxa"/>
            <w:tcBorders>
              <w:left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59" w:type="dxa"/>
            <w:tcBorders>
              <w:left w:val="single" w:color="000000" w:sz="4" w:space="0"/>
              <w:bottom w:val="single" w:color="000000" w:sz="4" w:space="0"/>
            </w:tcBorders>
            <w:vAlign w:val="center"/>
          </w:tcPr>
          <w:p>
            <w:pPr>
              <w:widowControl w:val="0"/>
              <w:rPr>
                <w:color w:val="000000"/>
                <w:sz w:val="24"/>
                <w:szCs w:val="24"/>
              </w:rPr>
            </w:pPr>
            <w:r>
              <w:rPr>
                <w:color w:val="000000"/>
                <w:sz w:val="24"/>
                <w:szCs w:val="24"/>
              </w:rPr>
              <w:t>Gerência de Saúde</w:t>
            </w:r>
          </w:p>
        </w:tc>
        <w:tc>
          <w:tcPr>
            <w:tcW w:w="1776"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419" w:type="dxa"/>
            <w:tcBorders>
              <w:left w:val="single" w:color="000000" w:sz="4" w:space="0"/>
              <w:bottom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widowControl w:val="0"/>
              <w:rPr>
                <w:color w:val="000000"/>
                <w:sz w:val="24"/>
                <w:szCs w:val="24"/>
              </w:rPr>
            </w:pPr>
            <w:r>
              <w:rPr>
                <w:color w:val="000000"/>
                <w:sz w:val="24"/>
                <w:szCs w:val="24"/>
              </w:rPr>
              <w:t> </w:t>
            </w:r>
          </w:p>
        </w:tc>
        <w:tc>
          <w:tcPr>
            <w:tcW w:w="1251" w:type="dxa"/>
            <w:tcBorders>
              <w:left w:val="single" w:color="000000" w:sz="4" w:space="0"/>
              <w:bottom w:val="single" w:color="000000" w:sz="4" w:space="0"/>
              <w:right w:val="single" w:color="000000" w:sz="4" w:space="0"/>
            </w:tcBorders>
            <w:tcMar>
              <w:top w:w="0" w:type="dxa"/>
              <w:left w:w="0" w:type="dxa"/>
              <w:right w:w="0" w:type="dxa"/>
            </w:tcMar>
            <w:vAlign w:val="center"/>
          </w:tcPr>
          <w:p>
            <w:pPr>
              <w:widowControl w:val="0"/>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val="0"/>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val="0"/>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5" w:type="dxa"/>
          </w:tcPr>
          <w:p>
            <w:pPr>
              <w:widowControl w:val="0"/>
              <w:suppressAutoHyphens/>
              <w:overflowPunct w:val="0"/>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val="0"/>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val="0"/>
              <w:snapToGrid w:val="0"/>
              <w:spacing w:line="276" w:lineRule="auto"/>
              <w:ind w:left="0" w:right="33" w:firstLine="0"/>
              <w:jc w:val="center"/>
              <w:rPr>
                <w:b/>
                <w:sz w:val="22"/>
                <w:szCs w:val="22"/>
                <w:lang w:eastAsia="pt-BR"/>
              </w:rPr>
            </w:pPr>
          </w:p>
        </w:tc>
        <w:tc>
          <w:tcPr>
            <w:tcW w:w="3695" w:type="dxa"/>
          </w:tcPr>
          <w:p>
            <w:pPr>
              <w:widowControl w:val="0"/>
              <w:suppressAutoHyphens/>
              <w:overflowPunct w:val="0"/>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sz w:val="22"/>
          <w:szCs w:val="22"/>
        </w:rPr>
      </w:pPr>
    </w:p>
    <w:p>
      <w:pPr>
        <w:jc w:val="center"/>
      </w:pPr>
      <w:r>
        <w:rPr>
          <w:b/>
          <w:bCs/>
          <w:sz w:val="22"/>
          <w:szCs w:val="22"/>
        </w:rPr>
        <w:t>PREGÃO PRESENCIAL N° 149/2021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149/2021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149/2021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149/2021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149/2021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149/2021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pPr>
      <w:r>
        <w:rPr>
          <w:b/>
          <w:bCs/>
          <w:sz w:val="22"/>
          <w:szCs w:val="22"/>
        </w:rPr>
        <w:t>PREGÃO PRESENCIAL N° 149/2021</w:t>
      </w:r>
    </w:p>
    <w:p>
      <w:pPr>
        <w:keepNext/>
        <w:keepLines/>
        <w:widowControl w:val="0"/>
        <w:spacing w:before="20" w:after="0"/>
        <w:jc w:val="center"/>
        <w:rPr>
          <w:sz w:val="24"/>
          <w:szCs w:val="24"/>
        </w:rPr>
      </w:pPr>
    </w:p>
    <w:p>
      <w:pPr>
        <w:keepNext/>
        <w:keepLines/>
        <w:widowControl w:val="0"/>
        <w:spacing w:before="20" w:after="0"/>
        <w:jc w:val="center"/>
        <w:rPr>
          <w:sz w:val="22"/>
          <w:szCs w:val="22"/>
        </w:rPr>
      </w:pPr>
      <w:r>
        <w:rPr>
          <w:sz w:val="22"/>
          <w:szCs w:val="22"/>
        </w:rPr>
        <w:t xml:space="preserve">ANEXO </w:t>
      </w:r>
      <w:r>
        <w:rPr>
          <w:rFonts w:hint="default"/>
          <w:sz w:val="22"/>
          <w:szCs w:val="22"/>
          <w:lang w:val="pt-BR"/>
        </w:rPr>
        <w:t>I</w:t>
      </w:r>
      <w:r>
        <w:rPr>
          <w:sz w:val="22"/>
          <w:szCs w:val="22"/>
        </w:rPr>
        <w:t>X</w:t>
      </w:r>
    </w:p>
    <w:p>
      <w:pPr>
        <w:keepNext/>
        <w:keepLines/>
        <w:widowControl w:val="0"/>
        <w:spacing w:before="20" w:after="0"/>
        <w:jc w:val="center"/>
        <w:rPr>
          <w:sz w:val="22"/>
          <w:szCs w:val="22"/>
        </w:rPr>
      </w:pPr>
    </w:p>
    <w:p>
      <w:pPr>
        <w:keepNext/>
        <w:keepLines/>
        <w:widowControl w:val="0"/>
        <w:spacing w:before="20" w:after="0"/>
        <w:jc w:val="both"/>
        <w:rPr>
          <w:sz w:val="22"/>
          <w:szCs w:val="22"/>
        </w:rPr>
      </w:pPr>
    </w:p>
    <w:p>
      <w:pPr>
        <w:keepNext/>
        <w:keepLines/>
        <w:widowControl w:val="0"/>
        <w:spacing w:before="20" w:after="0"/>
        <w:jc w:val="both"/>
        <w:rPr>
          <w:sz w:val="22"/>
          <w:szCs w:val="22"/>
        </w:rPr>
      </w:pPr>
      <w:r>
        <w:rPr>
          <w:sz w:val="22"/>
          <w:szCs w:val="22"/>
        </w:rPr>
        <w:t xml:space="preserve">FICHA DE CADASTRO DE REPRESENTANTE PARA PREENCHIMENTO DE ATA DE REGISTRO DE PREÇO OU CONTRATO. </w:t>
      </w:r>
    </w:p>
    <w:p>
      <w:pPr>
        <w:keepNext/>
        <w:keepLines/>
        <w:widowControl w:val="0"/>
        <w:spacing w:before="20" w:after="0"/>
        <w:jc w:val="both"/>
        <w:rPr>
          <w:sz w:val="22"/>
          <w:szCs w:val="22"/>
        </w:rPr>
      </w:pPr>
    </w:p>
    <w:p>
      <w:pPr>
        <w:keepNext/>
        <w:keepLines/>
        <w:widowControl w:val="0"/>
        <w:spacing w:before="20" w:after="0"/>
        <w:jc w:val="both"/>
        <w:rPr>
          <w:sz w:val="22"/>
          <w:szCs w:val="22"/>
        </w:rPr>
      </w:pPr>
    </w:p>
    <w:p>
      <w:pPr>
        <w:keepNext/>
        <w:keepLines/>
        <w:widowControl w:val="0"/>
        <w:spacing w:before="20" w:after="0" w:line="276" w:lineRule="auto"/>
        <w:jc w:val="both"/>
        <w:rPr>
          <w:sz w:val="22"/>
          <w:szCs w:val="22"/>
        </w:rPr>
      </w:pPr>
      <w:r>
        <w:rPr>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2"/>
          <w:szCs w:val="22"/>
        </w:rPr>
      </w:pPr>
      <w:r>
        <w:rPr>
          <w:sz w:val="22"/>
          <w:szCs w:val="22"/>
        </w:rPr>
        <w:t>DADOS DO REPRESENTANTE QUE IRÁ ASSINAR OS INSTRUMENTOS: ATA DE REGISTRO DE PREÇO E/OU CONTRATO.</w:t>
      </w:r>
    </w:p>
    <w:p>
      <w:pPr>
        <w:spacing w:line="276" w:lineRule="auto"/>
        <w:jc w:val="both"/>
        <w:rPr>
          <w:sz w:val="22"/>
          <w:szCs w:val="22"/>
        </w:rPr>
      </w:pPr>
    </w:p>
    <w:p>
      <w:pPr>
        <w:overflowPunct w:val="0"/>
        <w:spacing w:before="0" w:after="200" w:line="276" w:lineRule="auto"/>
        <w:jc w:val="both"/>
        <w:textAlignment w:val="auto"/>
        <w:rPr>
          <w:sz w:val="22"/>
          <w:szCs w:val="22"/>
        </w:rPr>
      </w:pPr>
      <w:r>
        <w:rPr>
          <w:sz w:val="22"/>
          <w:szCs w:val="22"/>
        </w:rPr>
        <w:t>NOME:</w:t>
      </w:r>
    </w:p>
    <w:p>
      <w:pPr>
        <w:overflowPunct w:val="0"/>
        <w:spacing w:before="0" w:after="200" w:line="276" w:lineRule="auto"/>
        <w:jc w:val="both"/>
        <w:textAlignment w:val="auto"/>
        <w:rPr>
          <w:sz w:val="22"/>
          <w:szCs w:val="22"/>
        </w:rPr>
      </w:pPr>
      <w:r>
        <w:rPr>
          <w:sz w:val="22"/>
          <w:szCs w:val="22"/>
        </w:rPr>
        <w:t>CPF Nº:</w:t>
      </w:r>
    </w:p>
    <w:p>
      <w:pPr>
        <w:overflowPunct w:val="0"/>
        <w:spacing w:before="0" w:after="200" w:line="276" w:lineRule="auto"/>
        <w:jc w:val="both"/>
        <w:textAlignment w:val="auto"/>
        <w:rPr>
          <w:sz w:val="22"/>
          <w:szCs w:val="22"/>
        </w:rPr>
      </w:pPr>
      <w:r>
        <w:rPr>
          <w:sz w:val="22"/>
          <w:szCs w:val="22"/>
        </w:rPr>
        <w:t>RG Nº:</w:t>
      </w:r>
    </w:p>
    <w:p>
      <w:pPr>
        <w:rPr>
          <w:sz w:val="24"/>
          <w:szCs w:val="24"/>
        </w:rPr>
      </w:pPr>
      <w:r>
        <w:rPr>
          <w:sz w:val="22"/>
          <w:szCs w:val="22"/>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90805</wp:posOffset>
              </wp:positionV>
              <wp:extent cx="5761355" cy="1270"/>
              <wp:effectExtent l="0" t="0" r="0" b="0"/>
              <wp:wrapNone/>
              <wp:docPr id="3" name="Figura2"/>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2" o:spid="_x0000_s1026" o:spt="20" style="position:absolute;left:0pt;flip:y;margin-left:1.15pt;margin-top:7.15pt;height:0.1pt;width:453.65pt;z-index:-251657216;mso-width-relative:page;mso-height-relative:page;" filled="f" stroked="t" coordsize="21600,21600" o:allowincell="f" o:gfxdata="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K7620gAAAAcB&#10;AAAPAAAAAAAAAAEAIAAAACIAAABkcnMvZG93bnJldi54bWxQSwECFAAUAAAACACHTuJAfadwYK8B&#10;AABsAwAADgAAAAAAAAABACAAAAAhAQAAZHJzL2Uyb0RvYy54bWxQSwUGAAAAAAYABgBZAQAAQgUA&#10;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0" distR="0" simplePos="0" relativeHeight="251659264" behindDoc="1" locked="0" layoutInCell="0"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40" t="-46" r="-40" b="-46"/>
                  <a:stretch>
                    <a:fillRect/>
                  </a:stretch>
                </pic:blipFill>
                <pic:spPr>
                  <a:xfrm>
                    <a:off x="0" y="0"/>
                    <a:ext cx="998220" cy="862330"/>
                  </a:xfrm>
                  <a:prstGeom prst="rect">
                    <a:avLst/>
                  </a:prstGeom>
                </pic:spPr>
              </pic:pic>
            </a:graphicData>
          </a:graphic>
        </wp:anchor>
      </w:drawing>
    </w:r>
  </w:p>
  <w:p>
    <w:pPr>
      <w:pStyle w:val="2"/>
      <w:ind w:left="1134" w:right="-241" w:firstLine="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val="0"/>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240030</wp:posOffset>
              </wp:positionV>
              <wp:extent cx="7561580" cy="2540"/>
              <wp:effectExtent l="0" t="0" r="0" b="0"/>
              <wp:wrapNone/>
              <wp:docPr id="2" name="Figura1"/>
              <wp:cNvGraphicFramePr/>
              <a:graphic xmlns:a="http://schemas.openxmlformats.org/drawingml/2006/main">
                <a:graphicData uri="http://schemas.microsoft.com/office/word/2010/wordprocessingShape">
                  <wps:wsp>
                    <wps:cNvCnPr/>
                    <wps:spPr>
                      <a:xfrm>
                        <a:off x="0" y="0"/>
                        <a:ext cx="7561080" cy="180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margin-left:-90.05pt;margin-top:18.9pt;height:0.2pt;width:595.4pt;z-index:-251657216;mso-width-relative:page;mso-height-relative:page;" filled="f" stroked="t" coordsize="21600,21600" o:allowincell="f" o:gfxdata="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oE19kAAAALAQAA&#10;DwAAAAAAAAABACAAAAAiAAAAZHJzL2Rvd25yZXYueG1sUEsBAhQAFAAAAAgAh07iQKs1M9umAQAA&#10;ZAMAAA4AAAAAAAAAAQAgAAAAKAEAAGRycy9lMm9Eb2MueG1sUEsFBgAAAAAGAAYAWQEAAEAFAAAA&#10;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multilevel"/>
    <w:tmpl w:val="25B654F3"/>
    <w:lvl w:ilvl="0" w:tentative="0">
      <w:start w:val="1"/>
      <w:numFmt w:val="upperRoman"/>
      <w:lvlText w:val="%1-"/>
      <w:lvlJc w:val="left"/>
      <w:pPr>
        <w:tabs>
          <w:tab w:val="left" w:pos="0"/>
        </w:tabs>
        <w:ind w:left="900" w:hanging="720"/>
      </w:pPr>
      <w:rPr>
        <w:lang w:val="pt-BR"/>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72183CF9"/>
    <w:multiLevelType w:val="multilevel"/>
    <w:tmpl w:val="72183CF9"/>
    <w:lvl w:ilvl="0" w:tentative="0">
      <w:start w:val="1"/>
      <w:numFmt w:val="upperRoman"/>
      <w:lvlText w:val="%1-"/>
      <w:lvlJc w:val="left"/>
      <w:pPr>
        <w:tabs>
          <w:tab w:val="left" w:pos="0"/>
        </w:tabs>
        <w:ind w:left="90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DF1762"/>
    <w:rsid w:val="57792165"/>
    <w:rsid w:val="5EC75308"/>
    <w:rsid w:val="7C9B0C48"/>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character" w:styleId="13">
    <w:name w:val="Hyperlink"/>
    <w:qFormat/>
    <w:uiPriority w:val="0"/>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val="0"/>
      <w:jc w:val="both"/>
      <w:textAlignment w:val="auto"/>
    </w:pPr>
    <w:rPr>
      <w:sz w:val="24"/>
      <w:szCs w:val="24"/>
      <w:lang w:val="pt-BR"/>
    </w:rPr>
  </w:style>
  <w:style w:type="paragraph" w:styleId="16">
    <w:name w:val="Block Text"/>
    <w:basedOn w:val="1"/>
    <w:qFormat/>
    <w:uiPriority w:val="0"/>
    <w:pPr>
      <w:overflowPunct w:val="0"/>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val="0"/>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val="0"/>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val="0"/>
      <w:textAlignment w:val="auto"/>
    </w:pPr>
    <w:rPr>
      <w:sz w:val="24"/>
      <w:szCs w:val="24"/>
      <w:lang w:val="pt-BR"/>
    </w:rPr>
  </w:style>
  <w:style w:type="paragraph" w:styleId="21">
    <w:name w:val="footer"/>
    <w:basedOn w:val="1"/>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val="0"/>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val="0"/>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val="0"/>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val="0"/>
      <w:spacing w:before="100" w:after="100"/>
      <w:textAlignment w:val="auto"/>
    </w:pPr>
    <w:rPr>
      <w:sz w:val="24"/>
      <w:szCs w:val="24"/>
    </w:rPr>
  </w:style>
  <w:style w:type="paragraph" w:customStyle="1" w:styleId="179">
    <w:name w:val="msolistparagraphcxsplast"/>
    <w:basedOn w:val="1"/>
    <w:qFormat/>
    <w:uiPriority w:val="0"/>
    <w:pPr>
      <w:overflowPunct w:val="0"/>
      <w:spacing w:before="100" w:after="100"/>
      <w:textAlignment w:val="auto"/>
    </w:pPr>
    <w:rPr>
      <w:sz w:val="24"/>
      <w:szCs w:val="24"/>
    </w:rPr>
  </w:style>
  <w:style w:type="paragraph" w:customStyle="1" w:styleId="180">
    <w:name w:val="western"/>
    <w:basedOn w:val="1"/>
    <w:qFormat/>
    <w:uiPriority w:val="0"/>
    <w:pPr>
      <w:overflowPunct w:val="0"/>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11796</Words>
  <Characters>69090</Characters>
  <Paragraphs>771</Paragraphs>
  <TotalTime>143</TotalTime>
  <ScaleCrop>false</ScaleCrop>
  <LinksUpToDate>false</LinksUpToDate>
  <CharactersWithSpaces>80877</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2021-11-03T19:59:20Z</cp:lastPrinted>
  <dcterms:modified xsi:type="dcterms:W3CDTF">2021-11-03T19:59:55Z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D7CD9CFF4F3E47D8AB0B635A500EA985</vt:lpwstr>
  </property>
</Properties>
</file>