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263/2021</w:t>
      </w:r>
    </w:p>
    <w:p>
      <w:pPr>
        <w:jc w:val="center"/>
      </w:pPr>
      <w:r>
        <w:rPr>
          <w:b/>
          <w:bCs/>
          <w:sz w:val="22"/>
          <w:szCs w:val="22"/>
        </w:rPr>
        <w:t>PREGÃO PRESENCIAL N°. 152/2021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highlight w:val="none"/>
          <w:lang w:val="pt-BR"/>
        </w:rPr>
        <w:t xml:space="preserve">14h00min </w:t>
      </w:r>
      <w:r>
        <w:rPr>
          <w:b/>
          <w:bCs/>
          <w:szCs w:val="22"/>
          <w:highlight w:val="none"/>
        </w:rPr>
        <w:t>do dia</w:t>
      </w:r>
      <w:r>
        <w:rPr>
          <w:rFonts w:hint="default"/>
          <w:b/>
          <w:bCs/>
          <w:szCs w:val="22"/>
          <w:highlight w:val="none"/>
          <w:lang w:val="pt-BR"/>
        </w:rPr>
        <w:t xml:space="preserve"> 24 de novembro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EM SERVIÇOS MÉDICOS DE PROCEDIMENTOS CIRÚRGICOS DE VIDEOARTROSCOPIA DO JOELHO ESQUERDO CONFORME TERMO DE REFERENCIA, PARA ATENDER DEMANDA JUDICIAL INGRESSADA CONTRA A ADMINISTRAÇÃO MUNICIPAL AUTOS 0900072-35.2018.8.12.0029. SOLICITAÇÃO </w:t>
      </w:r>
      <w:r>
        <w:rPr>
          <w:b/>
          <w:sz w:val="22"/>
          <w:szCs w:val="22"/>
          <w:lang w:val="pt-BR"/>
        </w:rPr>
        <w:t>GERÊNCIA</w:t>
      </w:r>
      <w:r>
        <w:rPr>
          <w:b/>
          <w:sz w:val="22"/>
          <w:szCs w:val="22"/>
        </w:rPr>
        <w:t xml:space="preserve"> DE SAÚDE. PEDIDO DE SERVIÇO Nº 389/2021.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rPr>
          <w:b/>
          <w:bCs/>
          <w:highlight w:val="none"/>
        </w:rPr>
      </w:pPr>
      <w:r>
        <w:rPr>
          <w:sz w:val="22"/>
          <w:szCs w:val="22"/>
        </w:rPr>
        <w:t>DATA DA ABERTURA:</w:t>
      </w:r>
      <w:r>
        <w:rPr>
          <w:b/>
          <w:bCs/>
          <w:sz w:val="22"/>
          <w:szCs w:val="22"/>
          <w:highlight w:val="none"/>
        </w:rPr>
        <w:t xml:space="preserve"> </w:t>
      </w:r>
      <w:r>
        <w:rPr>
          <w:rFonts w:hint="default"/>
          <w:b/>
          <w:bCs/>
          <w:sz w:val="22"/>
          <w:szCs w:val="22"/>
          <w:highlight w:val="none"/>
          <w:lang w:val="pt-BR"/>
        </w:rPr>
        <w:t>14</w:t>
      </w:r>
      <w:r>
        <w:rPr>
          <w:b/>
          <w:bCs/>
          <w:sz w:val="22"/>
          <w:szCs w:val="22"/>
          <w:highlight w:val="none"/>
        </w:rPr>
        <w:t>/</w:t>
      </w:r>
      <w:r>
        <w:rPr>
          <w:rFonts w:hint="default"/>
          <w:b/>
          <w:bCs/>
          <w:sz w:val="22"/>
          <w:szCs w:val="22"/>
          <w:highlight w:val="none"/>
          <w:lang w:val="pt-BR"/>
        </w:rPr>
        <w:t>11</w:t>
      </w:r>
      <w:r>
        <w:rPr>
          <w:b/>
          <w:bCs/>
          <w:sz w:val="22"/>
          <w:szCs w:val="22"/>
          <w:highlight w:val="none"/>
        </w:rPr>
        <w:t>/2</w:t>
      </w:r>
      <w:r>
        <w:rPr>
          <w:rFonts w:hint="default"/>
          <w:b/>
          <w:bCs/>
          <w:sz w:val="22"/>
          <w:szCs w:val="22"/>
          <w:highlight w:val="none"/>
          <w:lang w:val="pt-BR"/>
        </w:rPr>
        <w:t>02</w:t>
      </w:r>
      <w:r>
        <w:rPr>
          <w:b/>
          <w:bCs/>
          <w:sz w:val="22"/>
          <w:szCs w:val="22"/>
          <w:highlight w:val="none"/>
        </w:rPr>
        <w:t>1</w:t>
      </w:r>
    </w:p>
    <w:p>
      <w:pPr>
        <w:jc w:val="both"/>
        <w:rPr>
          <w:rFonts w:hint="default"/>
          <w:lang w:val="pt-BR"/>
        </w:rPr>
      </w:pPr>
      <w:r>
        <w:rPr>
          <w:sz w:val="22"/>
          <w:szCs w:val="22"/>
        </w:rPr>
        <w:t xml:space="preserve">HORA: </w:t>
      </w:r>
      <w:r>
        <w:rPr>
          <w:rFonts w:hint="default"/>
          <w:b/>
          <w:bCs/>
          <w:sz w:val="22"/>
          <w:szCs w:val="22"/>
          <w:lang w:val="pt-BR"/>
        </w:rPr>
        <w:t>14h00min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152/</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24</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lang w:val="pt-BR"/>
        </w:rPr>
        <w:t>14h00min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152/</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24</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pPr>
      <w:r>
        <w:rPr>
          <w:b/>
          <w:sz w:val="22"/>
          <w:szCs w:val="22"/>
        </w:rPr>
        <w:t xml:space="preserve">HORÁRIO: </w:t>
      </w:r>
      <w:r>
        <w:rPr>
          <w:rFonts w:hint="default"/>
          <w:b/>
          <w:sz w:val="22"/>
          <w:szCs w:val="22"/>
          <w:lang w:val="pt-BR"/>
        </w:rPr>
        <w:t>14h00min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numPr>
          <w:ilvl w:val="1"/>
          <w:numId w:val="4"/>
        </w:numPr>
        <w:ind w:left="360" w:leftChars="0" w:right="0" w:hanging="360" w:firstLineChars="0"/>
        <w:rPr>
          <w:sz w:val="22"/>
        </w:rPr>
      </w:pPr>
      <w:r>
        <w:rPr>
          <w:sz w:val="22"/>
        </w:rPr>
        <w:t>- As propostas que eventualmente apresentarem erro de digitação de valores unitários, não serão desclassificada.</w:t>
      </w:r>
    </w:p>
    <w:p>
      <w:pPr>
        <w:pStyle w:val="177"/>
        <w:numPr>
          <w:ilvl w:val="0"/>
          <w:numId w:val="0"/>
        </w:numPr>
        <w:ind w:leftChars="0" w:right="0" w:rightChars="0"/>
        <w:rPr>
          <w:sz w:val="22"/>
        </w:rPr>
      </w:pPr>
    </w:p>
    <w:p>
      <w:pPr>
        <w:numPr>
          <w:ilvl w:val="0"/>
          <w:numId w:val="0"/>
        </w:numPr>
        <w:overflowPunct w:val="0"/>
        <w:autoSpaceDE w:val="0"/>
        <w:autoSpaceDN w:val="0"/>
        <w:adjustRightInd w:val="0"/>
        <w:spacing w:after="0" w:line="240" w:lineRule="auto"/>
        <w:ind w:leftChars="0"/>
        <w:jc w:val="both"/>
        <w:textAlignment w:val="baseline"/>
        <w:rPr>
          <w:sz w:val="22"/>
        </w:rPr>
      </w:pPr>
      <w:r>
        <w:rPr>
          <w:rFonts w:hint="default" w:eastAsia="Times New Roman"/>
          <w:b/>
          <w:bCs/>
          <w:sz w:val="22"/>
          <w:szCs w:val="22"/>
          <w:highlight w:val="lightGray"/>
          <w:u w:val="none"/>
          <w:shd w:val="clear" w:color="FFFFFF" w:fill="D9D9D9"/>
          <w:lang w:val="en-US" w:eastAsia="pt-BR"/>
        </w:rPr>
        <w:t xml:space="preserve">7.12 </w:t>
      </w:r>
      <w:r>
        <w:rPr>
          <w:rFonts w:eastAsia="Times New Roman"/>
          <w:sz w:val="22"/>
          <w:szCs w:val="22"/>
          <w:highlight w:val="lightGray"/>
          <w:u w:val="single"/>
          <w:lang w:eastAsia="pt-BR"/>
        </w:rPr>
        <w:t>Ao final da etapa de lances a licitante vencedora deverá fazer a adequação dos preços unitários de cada item para que o somatório seja igual ao preço final adjudicado.</w:t>
      </w:r>
    </w:p>
    <w:p>
      <w:pPr>
        <w:pStyle w:val="177"/>
        <w:rPr>
          <w:sz w:val="22"/>
          <w:szCs w:val="22"/>
        </w:rPr>
      </w:pPr>
    </w:p>
    <w:p>
      <w:pPr>
        <w:pStyle w:val="177"/>
        <w:tabs>
          <w:tab w:val="left" w:pos="709"/>
        </w:tabs>
        <w:ind w:left="0" w:right="0" w:firstLine="0"/>
        <w:jc w:val="both"/>
        <w:rPr>
          <w:b/>
          <w:bCs/>
          <w:sz w:val="22"/>
          <w:szCs w:val="22"/>
        </w:rPr>
      </w:pPr>
      <w:r>
        <w:rPr>
          <w:b/>
          <w:bCs/>
          <w:sz w:val="22"/>
          <w:szCs w:val="22"/>
        </w:rPr>
        <w:t>7.1</w:t>
      </w:r>
      <w:r>
        <w:rPr>
          <w:rFonts w:hint="default"/>
          <w:b/>
          <w:bCs/>
          <w:sz w:val="22"/>
          <w:szCs w:val="22"/>
          <w:lang w:val="pt-BR"/>
        </w:rPr>
        <w:t>3</w:t>
      </w:r>
      <w:r>
        <w:rPr>
          <w:b/>
          <w:bCs/>
          <w:sz w:val="22"/>
          <w:szCs w:val="22"/>
        </w:rPr>
        <w:t xml:space="preserve">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w:t>
      </w:r>
      <w:r>
        <w:rPr>
          <w:rFonts w:hint="default"/>
          <w:b/>
          <w:iCs/>
          <w:sz w:val="22"/>
          <w:szCs w:val="22"/>
          <w:lang w:val="pt-BR"/>
        </w:rPr>
        <w:t>3</w:t>
      </w:r>
      <w:r>
        <w:rPr>
          <w:b/>
          <w:iCs/>
          <w:sz w:val="22"/>
          <w:szCs w:val="22"/>
        </w:rPr>
        <w:t>.1</w:t>
      </w:r>
      <w:r>
        <w:rPr>
          <w:iCs/>
          <w:sz w:val="22"/>
          <w:szCs w:val="22"/>
        </w:rPr>
        <w:t xml:space="preserve"> O valor total estimado para a aquisição dos itens referente ao objeto deste Edital, é de </w:t>
      </w:r>
      <w:r>
        <w:rPr>
          <w:b/>
          <w:bCs/>
          <w:iCs/>
          <w:sz w:val="22"/>
          <w:szCs w:val="22"/>
        </w:rPr>
        <w:t>R$ 30.842,50 ( trinta mil oitocentos e quarenta e dois reais e cinquenta centavos)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7.1</w:t>
      </w:r>
      <w:r>
        <w:rPr>
          <w:rFonts w:hint="default"/>
          <w:iCs/>
          <w:sz w:val="22"/>
          <w:szCs w:val="22"/>
          <w:lang w:val="en-US" w:eastAsia="pt-BR"/>
        </w:rPr>
        <w:t>3</w:t>
      </w:r>
      <w:r>
        <w:rPr>
          <w:iCs/>
          <w:sz w:val="22"/>
          <w:szCs w:val="22"/>
          <w:lang w:eastAsia="pt-BR"/>
        </w:rPr>
        <w:t xml:space="preserve">.2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7.1</w:t>
      </w:r>
      <w:r>
        <w:rPr>
          <w:rFonts w:hint="default"/>
          <w:sz w:val="22"/>
          <w:szCs w:val="22"/>
          <w:lang w:val="en-US" w:eastAsia="pt-BR"/>
        </w:rPr>
        <w:t>3</w:t>
      </w:r>
      <w:r>
        <w:rPr>
          <w:sz w:val="22"/>
          <w:szCs w:val="22"/>
          <w:lang w:eastAsia="pt-BR"/>
        </w:rPr>
        <w:t xml:space="preserve">.3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spacing w:after="0"/>
        <w:ind w:right="-142"/>
        <w:jc w:val="both"/>
        <w:rPr>
          <w:rFonts w:eastAsia="Times New Roman"/>
          <w:sz w:val="24"/>
          <w:szCs w:val="24"/>
        </w:rPr>
      </w:pPr>
      <w:r>
        <w:rPr>
          <w:rFonts w:eastAsia="Times New Roman"/>
          <w:b/>
          <w:sz w:val="22"/>
          <w:szCs w:val="22"/>
        </w:rPr>
        <w:t xml:space="preserve">8.2.8 </w:t>
      </w:r>
      <w:r>
        <w:rPr>
          <w:rFonts w:eastAsia="Times New Roman"/>
          <w:sz w:val="24"/>
          <w:szCs w:val="24"/>
        </w:rPr>
        <w:t xml:space="preserve">Apresentar </w:t>
      </w:r>
      <w:r>
        <w:rPr>
          <w:rFonts w:eastAsia="Times New Roman"/>
          <w:b/>
          <w:sz w:val="24"/>
          <w:szCs w:val="24"/>
        </w:rPr>
        <w:t>Alvará de Licença para Funcionamento</w:t>
      </w:r>
      <w:r>
        <w:rPr>
          <w:rFonts w:eastAsia="Times New Roman"/>
          <w:sz w:val="24"/>
          <w:szCs w:val="24"/>
        </w:rPr>
        <w:t>, expedido pelo órgão competente do município da licitante, observando sua validade (art. 29, II, 8.666/93)</w:t>
      </w:r>
    </w:p>
    <w:p>
      <w:pPr>
        <w:spacing w:after="0" w:line="240" w:lineRule="auto"/>
        <w:ind w:right="-142"/>
        <w:jc w:val="both"/>
        <w:rPr>
          <w:rFonts w:hint="default"/>
          <w:b/>
          <w:bCs/>
          <w:sz w:val="22"/>
          <w:lang w:val="pt-BR"/>
        </w:rPr>
      </w:pPr>
    </w:p>
    <w:p>
      <w:pPr>
        <w:pStyle w:val="176"/>
        <w:numPr>
          <w:ilvl w:val="0"/>
          <w:numId w:val="0"/>
        </w:numPr>
        <w:ind w:right="-142" w:rightChars="0"/>
        <w:jc w:val="both"/>
        <w:rPr>
          <w:sz w:val="22"/>
        </w:rPr>
      </w:pPr>
      <w:r>
        <w:rPr>
          <w:rFonts w:hint="default"/>
          <w:b/>
          <w:bCs/>
          <w:sz w:val="22"/>
          <w:lang w:val="pt-BR"/>
        </w:rPr>
        <w:t xml:space="preserve">8.2.9 </w:t>
      </w:r>
      <w:r>
        <w:rPr>
          <w:sz w:val="22"/>
        </w:rPr>
        <w:t xml:space="preserve">Apresentar o Registro no </w:t>
      </w:r>
      <w:r>
        <w:rPr>
          <w:b/>
          <w:sz w:val="22"/>
        </w:rPr>
        <w:t>CNES</w:t>
      </w:r>
      <w:r>
        <w:rPr>
          <w:sz w:val="22"/>
        </w:rPr>
        <w:t xml:space="preserve"> (Cadastro Nacional de Estabelecimento de Saúde). </w:t>
      </w:r>
    </w:p>
    <w:p>
      <w:pPr>
        <w:pStyle w:val="176"/>
        <w:numPr>
          <w:ilvl w:val="0"/>
          <w:numId w:val="0"/>
        </w:numPr>
        <w:ind w:right="-142" w:rightChars="0"/>
        <w:jc w:val="both"/>
        <w:rPr>
          <w:sz w:val="22"/>
        </w:rPr>
      </w:pPr>
    </w:p>
    <w:p>
      <w:pPr>
        <w:pStyle w:val="176"/>
        <w:numPr>
          <w:ilvl w:val="0"/>
          <w:numId w:val="0"/>
        </w:numPr>
        <w:ind w:right="-142" w:rightChars="0"/>
        <w:jc w:val="both"/>
        <w:rPr>
          <w:sz w:val="22"/>
        </w:rPr>
      </w:pPr>
      <w:r>
        <w:rPr>
          <w:rFonts w:hint="default"/>
          <w:b/>
          <w:bCs/>
          <w:sz w:val="22"/>
          <w:lang w:val="pt-BR"/>
        </w:rPr>
        <w:t>8.2.10</w:t>
      </w:r>
      <w:r>
        <w:rPr>
          <w:rFonts w:hint="default"/>
          <w:sz w:val="22"/>
          <w:lang w:val="pt-BR"/>
        </w:rPr>
        <w:t xml:space="preserve"> </w:t>
      </w:r>
      <w:r>
        <w:rPr>
          <w:sz w:val="22"/>
        </w:rPr>
        <w:t>Declaração da empresa de que possui profissional capacitado para realização dos serviços solicitados, declaração esta que deverá vir acompanhada de:</w:t>
      </w:r>
    </w:p>
    <w:p>
      <w:pPr>
        <w:pStyle w:val="176"/>
        <w:numPr>
          <w:ilvl w:val="0"/>
          <w:numId w:val="5"/>
        </w:numPr>
        <w:ind w:right="-142"/>
        <w:jc w:val="both"/>
        <w:rPr>
          <w:b/>
          <w:sz w:val="22"/>
          <w:szCs w:val="22"/>
        </w:rPr>
      </w:pPr>
      <w:r>
        <w:rPr>
          <w:b/>
          <w:sz w:val="22"/>
          <w:szCs w:val="22"/>
        </w:rPr>
        <w:t>Diploma de curso superior em Medicina;</w:t>
      </w:r>
    </w:p>
    <w:p>
      <w:pPr>
        <w:pStyle w:val="176"/>
        <w:numPr>
          <w:ilvl w:val="0"/>
          <w:numId w:val="5"/>
        </w:numPr>
        <w:ind w:right="-142"/>
        <w:jc w:val="both"/>
        <w:rPr>
          <w:b/>
          <w:sz w:val="22"/>
          <w:szCs w:val="22"/>
        </w:rPr>
      </w:pPr>
      <w:r>
        <w:rPr>
          <w:b/>
          <w:sz w:val="22"/>
          <w:szCs w:val="22"/>
        </w:rPr>
        <w:t>Certidão de Regularidade com o CRM.</w:t>
      </w:r>
      <w:r>
        <w:rPr>
          <w:sz w:val="22"/>
        </w:rPr>
        <w:t xml:space="preserve">                                                                                                                                                                                                                                                                                                                                                                                                                                                                                                                                                                                                                                                                                                                                                                                                                                                                                                   </w:t>
      </w:r>
    </w:p>
    <w:p>
      <w:pPr>
        <w:overflowPunct w:val="0"/>
        <w:autoSpaceDE w:val="0"/>
        <w:autoSpaceDN w:val="0"/>
        <w:adjustRightInd w:val="0"/>
        <w:spacing w:after="0" w:line="240" w:lineRule="auto"/>
        <w:ind w:right="-142"/>
        <w:jc w:val="both"/>
        <w:textAlignment w:val="baseline"/>
        <w:rPr>
          <w:b/>
          <w:sz w:val="22"/>
          <w:szCs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11</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12</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jc w:val="both"/>
        <w:rPr>
          <w:rFonts w:eastAsia="Times New Roman"/>
          <w:sz w:val="22"/>
        </w:rPr>
      </w:pPr>
      <w:r>
        <w:rPr>
          <w:rFonts w:eastAsia="Times New Roman"/>
          <w:b/>
          <w:sz w:val="22"/>
        </w:rPr>
        <w:t>8.2.1</w:t>
      </w:r>
      <w:r>
        <w:rPr>
          <w:rFonts w:hint="default" w:eastAsia="Times New Roman"/>
          <w:b/>
          <w:sz w:val="22"/>
          <w:lang w:val="pt-BR"/>
        </w:rPr>
        <w:t>3</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jc w:val="both"/>
        <w:rPr>
          <w:rFonts w:eastAsia="Times New Roman"/>
          <w:sz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6"/>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6"/>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10 1001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511</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339032000000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1438</w:t>
            </w:r>
          </w:p>
        </w:tc>
      </w:tr>
    </w:tbl>
    <w:p>
      <w:pPr>
        <w:jc w:val="both"/>
        <w:rPr>
          <w:sz w:val="22"/>
          <w:szCs w:val="22"/>
        </w:rPr>
      </w:pPr>
    </w:p>
    <w:p>
      <w:pPr>
        <w:keepNext/>
        <w:spacing w:after="0" w:line="240" w:lineRule="auto"/>
        <w:jc w:val="both"/>
        <w:outlineLvl w:val="1"/>
        <w:rPr>
          <w:rFonts w:eastAsia="Arial Unicode MS"/>
          <w:b/>
          <w:bCs/>
          <w:color w:val="FF0000"/>
          <w:sz w:val="22"/>
        </w:rPr>
      </w:pPr>
      <w:r>
        <w:rPr>
          <w:rFonts w:eastAsia="Times New Roman"/>
          <w:b/>
          <w:bCs/>
          <w:sz w:val="22"/>
        </w:rPr>
        <w:t>14 – DA PRESTAÇÃO DOS SERVIÇOS:</w:t>
      </w:r>
    </w:p>
    <w:p>
      <w:pPr>
        <w:jc w:val="both"/>
        <w:rPr>
          <w:sz w:val="22"/>
          <w:szCs w:val="22"/>
        </w:rPr>
      </w:pPr>
    </w:p>
    <w:p>
      <w:pPr>
        <w:overflowPunct w:val="0"/>
        <w:autoSpaceDE w:val="0"/>
        <w:autoSpaceDN w:val="0"/>
        <w:adjustRightInd w:val="0"/>
        <w:spacing w:after="0" w:line="240" w:lineRule="auto"/>
        <w:jc w:val="both"/>
        <w:textAlignment w:val="baseline"/>
        <w:rPr>
          <w:sz w:val="22"/>
        </w:rPr>
      </w:pPr>
      <w:r>
        <w:rPr>
          <w:b/>
          <w:bCs/>
          <w:sz w:val="22"/>
        </w:rPr>
        <w:t>14.1</w:t>
      </w:r>
      <w:r>
        <w:rPr>
          <w:sz w:val="22"/>
        </w:rPr>
        <w:t xml:space="preserve"> – </w:t>
      </w:r>
      <w:r>
        <w:rPr>
          <w:iCs/>
          <w:sz w:val="22"/>
        </w:rPr>
        <w:t xml:space="preserve">Os </w:t>
      </w:r>
      <w:r>
        <w:rPr>
          <w:sz w:val="22"/>
        </w:rPr>
        <w:t xml:space="preserve">serviços de </w:t>
      </w:r>
      <w:r>
        <w:rPr>
          <w:b/>
          <w:sz w:val="22"/>
        </w:rPr>
        <w:t xml:space="preserve">Procedimento Cirúrgico </w:t>
      </w:r>
      <w:r>
        <w:rPr>
          <w:sz w:val="22"/>
        </w:rPr>
        <w:t xml:space="preserve"> serão solicitados pela gerência e deverão ser executados de acordo com a proposta. </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sz w:val="22"/>
        </w:rPr>
        <w:t>14.1.1</w:t>
      </w:r>
      <w:r>
        <w:rPr>
          <w:sz w:val="22"/>
        </w:rPr>
        <w:t xml:space="preserve"> A contratada deverá iniciar os serviços após o recebimento da ordem de execução de serviço devidamente assinada.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sz w:val="22"/>
        </w:rPr>
        <w:t>14.1.2</w:t>
      </w:r>
      <w:r>
        <w:rPr>
          <w:sz w:val="22"/>
        </w:rPr>
        <w:t xml:space="preserve"> Ficam a cargo da contratante as despesas com locomoção até o estabelecimento da contratada.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iCs/>
          <w:sz w:val="22"/>
        </w:rPr>
      </w:pPr>
      <w:r>
        <w:rPr>
          <w:b/>
          <w:bCs/>
          <w:sz w:val="22"/>
        </w:rPr>
        <w:t>14.2</w:t>
      </w:r>
      <w:r>
        <w:rPr>
          <w:sz w:val="22"/>
        </w:rPr>
        <w:t xml:space="preserve"> – </w:t>
      </w:r>
      <w:r>
        <w:rPr>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bCs/>
          <w:sz w:val="22"/>
        </w:rPr>
        <w:t>14.3</w:t>
      </w:r>
      <w:r>
        <w:rPr>
          <w:sz w:val="22"/>
        </w:rPr>
        <w:t xml:space="preserve"> – </w:t>
      </w:r>
      <w:r>
        <w:rPr>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sz w:val="22"/>
        </w:rPr>
      </w:pPr>
    </w:p>
    <w:p>
      <w:pPr>
        <w:jc w:val="both"/>
        <w:rPr>
          <w:sz w:val="22"/>
        </w:rPr>
      </w:pPr>
      <w:r>
        <w:rPr>
          <w:b/>
          <w:bCs/>
          <w:sz w:val="22"/>
        </w:rPr>
        <w:t>14.4</w:t>
      </w:r>
      <w:r>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jc w:val="both"/>
      </w:pP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rPr>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d</w:t>
      </w:r>
      <w:r>
        <w:rPr>
          <w:b/>
          <w:bCs/>
          <w:sz w:val="24"/>
          <w:szCs w:val="24"/>
        </w:rPr>
        <w:t>esde que avisado a pregoeira por telefone o envio dos mesmos.</w:t>
      </w:r>
      <w:r>
        <w:rPr>
          <w:b/>
          <w:bCs/>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sz w:val="24"/>
          <w:szCs w:val="24"/>
        </w:rPr>
      </w:pPr>
      <w:r>
        <w:rPr>
          <w:sz w:val="24"/>
          <w:szCs w:val="24"/>
        </w:rPr>
        <w:t>Anexo X - Ficha De Cadastro De Representante.</w:t>
      </w:r>
    </w:p>
    <w:p>
      <w:pPr>
        <w:tabs>
          <w:tab w:val="left" w:pos="-1800"/>
        </w:tabs>
        <w:jc w:val="both"/>
        <w:rPr>
          <w:sz w:val="22"/>
          <w:szCs w:val="22"/>
        </w:rPr>
      </w:pPr>
    </w:p>
    <w:p>
      <w:pPr>
        <w:tabs>
          <w:tab w:val="left" w:pos="-1800"/>
        </w:tabs>
        <w:jc w:val="both"/>
        <w:rPr>
          <w:sz w:val="22"/>
          <w:szCs w:val="22"/>
        </w:rPr>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right"/>
        <w:rPr>
          <w:b/>
          <w:color w:val="000000"/>
          <w:sz w:val="22"/>
          <w:szCs w:val="22"/>
        </w:rPr>
      </w:pPr>
    </w:p>
    <w:p>
      <w:pPr>
        <w:tabs>
          <w:tab w:val="left" w:pos="-1800"/>
        </w:tabs>
        <w:jc w:val="right"/>
      </w:pPr>
      <w:r>
        <w:rPr>
          <w:sz w:val="22"/>
          <w:szCs w:val="22"/>
        </w:rPr>
        <w:t xml:space="preserve">Naviraí - MS, </w:t>
      </w:r>
      <w:r>
        <w:rPr>
          <w:rFonts w:hint="default"/>
          <w:sz w:val="22"/>
          <w:szCs w:val="22"/>
          <w:lang w:val="pt-BR"/>
        </w:rPr>
        <w:t>03</w:t>
      </w:r>
      <w:r>
        <w:rPr>
          <w:sz w:val="22"/>
          <w:szCs w:val="22"/>
        </w:rPr>
        <w:t xml:space="preserve"> de </w:t>
      </w:r>
      <w:r>
        <w:rPr>
          <w:rFonts w:hint="default"/>
          <w:sz w:val="22"/>
          <w:szCs w:val="22"/>
          <w:lang w:val="pt-BR"/>
        </w:rPr>
        <w:t>novembro</w:t>
      </w:r>
      <w:r>
        <w:rPr>
          <w:sz w:val="22"/>
          <w:szCs w:val="22"/>
        </w:rPr>
        <w:t xml:space="preserve"> de 2021</w:t>
      </w: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bookmarkStart w:id="0" w:name="_GoBack"/>
      <w:bookmarkEnd w:id="0"/>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r>
        <w:drawing>
          <wp:inline distT="0" distB="0" distL="114300" distR="114300">
            <wp:extent cx="5967095" cy="208280"/>
            <wp:effectExtent l="0" t="0" r="14605" b="127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967095" cy="208280"/>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 xml:space="preserve">1.Objeto: CONTRATAÇÃO DE EMPRESA ESPECIALIZADA EM SERVIÇOS MÉDICOS DE PROCEDIMENTOS CIRÚRGICOS DE VIDEOARTROSCOPIA DO JOELHO ESQUERDO CONFORME TERMO DE REFERENCIA, PARA ATENDER DEMANDA JUDICIAL INGRESSADA CONTRA A ADMINISTRAÇÃO MUNICIPAL AUTOS 0900072-35.2018.8.12.0029. SOLICITAÇÃO </w:t>
      </w:r>
      <w:r>
        <w:rPr>
          <w:rFonts w:ascii="Times New Roman" w:hAnsi="Times New Roman" w:cs="Times New Roman"/>
          <w:b/>
          <w:bCs/>
          <w:i w:val="0"/>
          <w:sz w:val="22"/>
          <w:szCs w:val="22"/>
          <w:lang w:val="pt-BR"/>
        </w:rPr>
        <w:t>GERÊNCIA</w:t>
      </w:r>
      <w:r>
        <w:rPr>
          <w:rFonts w:ascii="Times New Roman" w:hAnsi="Times New Roman" w:cs="Times New Roman"/>
          <w:b/>
          <w:bCs/>
          <w:i w:val="0"/>
          <w:sz w:val="22"/>
          <w:szCs w:val="22"/>
        </w:rPr>
        <w:t xml:space="preserve"> DE SAÚDE. PEDIDO DE SERVIÇO Nº 389/2021.</w:t>
      </w:r>
    </w:p>
    <w:p>
      <w:pPr>
        <w:pStyle w:val="7"/>
        <w:rPr>
          <w:rFonts w:ascii="Times New Roman" w:hAnsi="Times New Roman" w:cs="Times New Roman"/>
          <w:b/>
          <w:bCs/>
          <w:i w:val="0"/>
          <w:sz w:val="22"/>
          <w:szCs w:val="22"/>
        </w:rPr>
      </w:pPr>
    </w:p>
    <w:tbl>
      <w:tblPr>
        <w:tblStyle w:val="12"/>
        <w:tblW w:w="9656" w:type="dxa"/>
        <w:tblInd w:w="-41" w:type="dxa"/>
        <w:tblLayout w:type="autofit"/>
        <w:tblCellMar>
          <w:top w:w="0" w:type="dxa"/>
          <w:left w:w="108" w:type="dxa"/>
          <w:bottom w:w="0" w:type="dxa"/>
          <w:right w:w="108" w:type="dxa"/>
        </w:tblCellMar>
      </w:tblPr>
      <w:tblGrid>
        <w:gridCol w:w="781"/>
        <w:gridCol w:w="1182"/>
        <w:gridCol w:w="784"/>
        <w:gridCol w:w="757"/>
        <w:gridCol w:w="655"/>
        <w:gridCol w:w="5497"/>
      </w:tblGrid>
      <w:tr>
        <w:tblPrEx>
          <w:tblCellMar>
            <w:top w:w="0" w:type="dxa"/>
            <w:left w:w="108" w:type="dxa"/>
            <w:bottom w:w="0" w:type="dxa"/>
            <w:right w:w="108" w:type="dxa"/>
          </w:tblCellMar>
        </w:tblPrEx>
        <w:trPr>
          <w:trHeight w:val="364" w:hRule="atLeast"/>
        </w:trPr>
        <w:tc>
          <w:tcPr>
            <w:tcW w:w="785" w:type="dxa"/>
            <w:tcBorders>
              <w:top w:val="single" w:color="000000" w:sz="6" w:space="0"/>
              <w:left w:val="single" w:color="000000" w:sz="6" w:space="0"/>
            </w:tcBorders>
          </w:tcPr>
          <w:p>
            <w:pPr>
              <w:spacing w:line="276" w:lineRule="auto"/>
              <w:jc w:val="center"/>
              <w:rPr>
                <w:rFonts w:hint="default" w:eastAsia="Arial Unicode MS"/>
                <w:sz w:val="22"/>
                <w:szCs w:val="22"/>
                <w:lang w:val="pt-BR"/>
              </w:rPr>
            </w:pPr>
            <w:r>
              <w:rPr>
                <w:rFonts w:hint="default" w:eastAsia="Arial Unicode MS"/>
                <w:sz w:val="22"/>
                <w:szCs w:val="22"/>
                <w:lang w:val="pt-BR"/>
              </w:rPr>
              <w:t>ITEM</w:t>
            </w:r>
          </w:p>
        </w:tc>
        <w:tc>
          <w:tcPr>
            <w:tcW w:w="785" w:type="dxa"/>
            <w:tcBorders>
              <w:top w:val="single" w:color="000000" w:sz="6" w:space="0"/>
              <w:left w:val="single" w:color="000000" w:sz="6" w:space="0"/>
            </w:tcBorders>
          </w:tcPr>
          <w:p>
            <w:pPr>
              <w:spacing w:line="276" w:lineRule="auto"/>
              <w:jc w:val="center"/>
              <w:rPr>
                <w:rFonts w:eastAsia="Arial Unicode MS"/>
                <w:sz w:val="22"/>
                <w:szCs w:val="22"/>
              </w:rPr>
            </w:pPr>
            <w:r>
              <w:rPr>
                <w:rFonts w:hint="default" w:eastAsia="Arial Unicode MS"/>
                <w:sz w:val="22"/>
                <w:szCs w:val="22"/>
                <w:lang w:val="pt-BR"/>
              </w:rPr>
              <w:t>SUB</w:t>
            </w:r>
            <w:r>
              <w:rPr>
                <w:rFonts w:eastAsia="Arial Unicode MS"/>
                <w:sz w:val="22"/>
                <w:szCs w:val="22"/>
              </w:rPr>
              <w:t>ITEM</w:t>
            </w:r>
          </w:p>
        </w:tc>
        <w:tc>
          <w:tcPr>
            <w:tcW w:w="786"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786"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56"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5858"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785" w:type="dxa"/>
            <w:vMerge w:val="restart"/>
            <w:tcBorders>
              <w:top w:val="single" w:color="000000" w:sz="4" w:space="0"/>
              <w:left w:val="single" w:color="000000" w:sz="4" w:space="0"/>
            </w:tcBorders>
          </w:tcPr>
          <w:p>
            <w:pPr>
              <w:spacing w:line="276" w:lineRule="auto"/>
              <w:jc w:val="center"/>
              <w:rPr>
                <w:rFonts w:eastAsia="Arial Unicode MS"/>
                <w:sz w:val="22"/>
                <w:szCs w:val="22"/>
              </w:rPr>
            </w:pPr>
          </w:p>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785"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786"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14283</w:t>
            </w:r>
          </w:p>
        </w:tc>
        <w:tc>
          <w:tcPr>
            <w:tcW w:w="786"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56"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58"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SERVIÇOS MÉDICOS HOSPITALARES</w:t>
            </w:r>
          </w:p>
        </w:tc>
      </w:tr>
      <w:tr>
        <w:tblPrEx>
          <w:tblCellMar>
            <w:top w:w="0" w:type="dxa"/>
            <w:left w:w="108" w:type="dxa"/>
            <w:bottom w:w="0" w:type="dxa"/>
            <w:right w:w="108" w:type="dxa"/>
          </w:tblCellMar>
        </w:tblPrEx>
        <w:tc>
          <w:tcPr>
            <w:tcW w:w="785" w:type="dxa"/>
            <w:vMerge w:val="continue"/>
            <w:tcBorders>
              <w:left w:val="single" w:color="000000" w:sz="4" w:space="0"/>
            </w:tcBorders>
          </w:tcPr>
          <w:p>
            <w:pPr>
              <w:spacing w:line="276" w:lineRule="auto"/>
              <w:jc w:val="center"/>
              <w:rPr>
                <w:rFonts w:eastAsia="Arial Unicode MS"/>
                <w:sz w:val="22"/>
                <w:szCs w:val="22"/>
              </w:rPr>
            </w:pPr>
          </w:p>
        </w:tc>
        <w:tc>
          <w:tcPr>
            <w:tcW w:w="785"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2</w:t>
            </w:r>
          </w:p>
        </w:tc>
        <w:tc>
          <w:tcPr>
            <w:tcW w:w="786" w:type="dxa"/>
            <w:tcBorders>
              <w:left w:val="single" w:color="000000" w:sz="6" w:space="0"/>
              <w:bottom w:val="single" w:color="000000" w:sz="4" w:space="0"/>
            </w:tcBorders>
          </w:tcPr>
          <w:p>
            <w:pPr>
              <w:spacing w:line="276" w:lineRule="auto"/>
              <w:jc w:val="center"/>
              <w:rPr>
                <w:b/>
                <w:sz w:val="22"/>
                <w:szCs w:val="22"/>
              </w:rPr>
            </w:pPr>
            <w:r>
              <w:rPr>
                <w:b/>
                <w:sz w:val="22"/>
                <w:szCs w:val="22"/>
              </w:rPr>
              <w:t>29519</w:t>
            </w:r>
          </w:p>
        </w:tc>
        <w:tc>
          <w:tcPr>
            <w:tcW w:w="786"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56"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58" w:type="dxa"/>
            <w:tcBorders>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SERVIÇOS MÉDICOS DE ANESTESISTA.</w:t>
            </w:r>
          </w:p>
        </w:tc>
      </w:tr>
      <w:tr>
        <w:tblPrEx>
          <w:tblCellMar>
            <w:top w:w="0" w:type="dxa"/>
            <w:left w:w="108" w:type="dxa"/>
            <w:bottom w:w="0" w:type="dxa"/>
            <w:right w:w="108" w:type="dxa"/>
          </w:tblCellMar>
        </w:tblPrEx>
        <w:tc>
          <w:tcPr>
            <w:tcW w:w="785" w:type="dxa"/>
            <w:vMerge w:val="continue"/>
            <w:tcBorders>
              <w:left w:val="single" w:color="000000" w:sz="4" w:space="0"/>
              <w:bottom w:val="single" w:color="000000" w:sz="4" w:space="0"/>
            </w:tcBorders>
          </w:tcPr>
          <w:p>
            <w:pPr>
              <w:spacing w:line="276" w:lineRule="auto"/>
              <w:jc w:val="center"/>
              <w:rPr>
                <w:rFonts w:eastAsia="Arial Unicode MS"/>
                <w:sz w:val="22"/>
                <w:szCs w:val="22"/>
              </w:rPr>
            </w:pPr>
          </w:p>
        </w:tc>
        <w:tc>
          <w:tcPr>
            <w:tcW w:w="785"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3</w:t>
            </w:r>
          </w:p>
        </w:tc>
        <w:tc>
          <w:tcPr>
            <w:tcW w:w="786" w:type="dxa"/>
            <w:tcBorders>
              <w:left w:val="single" w:color="000000" w:sz="6" w:space="0"/>
              <w:bottom w:val="single" w:color="000000" w:sz="4" w:space="0"/>
            </w:tcBorders>
          </w:tcPr>
          <w:p>
            <w:pPr>
              <w:spacing w:line="276" w:lineRule="auto"/>
              <w:jc w:val="center"/>
              <w:rPr>
                <w:b/>
                <w:sz w:val="22"/>
                <w:szCs w:val="22"/>
              </w:rPr>
            </w:pPr>
            <w:r>
              <w:rPr>
                <w:b/>
                <w:sz w:val="22"/>
                <w:szCs w:val="22"/>
              </w:rPr>
              <w:t>31082</w:t>
            </w:r>
          </w:p>
        </w:tc>
        <w:tc>
          <w:tcPr>
            <w:tcW w:w="786"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56"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5858" w:type="dxa"/>
            <w:tcBorders>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SERVIÇOS MÉDICOS (CIRURGIA E ACOMPANHAMENTO PÓS CIRÚRGICO).</w:t>
            </w:r>
          </w:p>
        </w:tc>
      </w:tr>
    </w:tbl>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4873625" cy="5083810"/>
            <wp:effectExtent l="0" t="0" r="3175" b="254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7"/>
                    <a:stretch>
                      <a:fillRect/>
                    </a:stretch>
                  </pic:blipFill>
                  <pic:spPr>
                    <a:xfrm>
                      <a:off x="0" y="0"/>
                      <a:ext cx="4873625" cy="5083810"/>
                    </a:xfrm>
                    <a:prstGeom prst="rect">
                      <a:avLst/>
                    </a:prstGeom>
                    <a:noFill/>
                    <a:ln>
                      <a:noFill/>
                    </a:ln>
                  </pic:spPr>
                </pic:pic>
              </a:graphicData>
            </a:graphic>
          </wp:inline>
        </w:drawing>
      </w:r>
    </w:p>
    <w:p/>
    <w:p>
      <w:pPr>
        <w:rPr>
          <w:rFonts w:ascii="Times New Roman" w:hAnsi="Times New Roman" w:cs="Times New Roman"/>
          <w:b/>
          <w:bCs/>
          <w:i w:val="0"/>
          <w:sz w:val="22"/>
          <w:szCs w:val="22"/>
        </w:rPr>
      </w:pPr>
      <w:r>
        <w:drawing>
          <wp:inline distT="0" distB="0" distL="114300" distR="114300">
            <wp:extent cx="5825490" cy="7828915"/>
            <wp:effectExtent l="0" t="0" r="3810" b="63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8"/>
                    <a:stretch>
                      <a:fillRect/>
                    </a:stretch>
                  </pic:blipFill>
                  <pic:spPr>
                    <a:xfrm>
                      <a:off x="0" y="0"/>
                      <a:ext cx="5825490" cy="7828915"/>
                    </a:xfrm>
                    <a:prstGeom prst="rect">
                      <a:avLst/>
                    </a:prstGeom>
                    <a:noFill/>
                    <a:ln>
                      <a:noFill/>
                    </a:ln>
                  </pic:spPr>
                </pic:pic>
              </a:graphicData>
            </a:graphic>
          </wp:inline>
        </w:drawing>
      </w:r>
    </w:p>
    <w:p>
      <w:pPr>
        <w:pStyle w:val="7"/>
        <w:rPr>
          <w:rFonts w:ascii="Times New Roman" w:hAnsi="Times New Roman" w:cs="Times New Roman"/>
          <w:b/>
          <w:bCs/>
          <w:i w:val="0"/>
          <w:sz w:val="22"/>
          <w:szCs w:val="22"/>
        </w:rPr>
      </w:pPr>
      <w:r>
        <w:drawing>
          <wp:inline distT="0" distB="0" distL="114300" distR="114300">
            <wp:extent cx="5965825" cy="8020685"/>
            <wp:effectExtent l="0" t="0" r="15875" b="1841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9"/>
                    <a:stretch>
                      <a:fillRect/>
                    </a:stretch>
                  </pic:blipFill>
                  <pic:spPr>
                    <a:xfrm>
                      <a:off x="0" y="0"/>
                      <a:ext cx="5965825" cy="8020685"/>
                    </a:xfrm>
                    <a:prstGeom prst="rect">
                      <a:avLst/>
                    </a:prstGeom>
                    <a:noFill/>
                    <a:ln>
                      <a:noFill/>
                    </a:ln>
                  </pic:spPr>
                </pic:pic>
              </a:graphicData>
            </a:graphic>
          </wp:inline>
        </w:drawing>
      </w:r>
      <w:r>
        <w:drawing>
          <wp:inline distT="0" distB="0" distL="114300" distR="114300">
            <wp:extent cx="5952490" cy="7910830"/>
            <wp:effectExtent l="0" t="0" r="10160" b="1397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10"/>
                    <a:stretch>
                      <a:fillRect/>
                    </a:stretch>
                  </pic:blipFill>
                  <pic:spPr>
                    <a:xfrm>
                      <a:off x="0" y="0"/>
                      <a:ext cx="5952490" cy="7910830"/>
                    </a:xfrm>
                    <a:prstGeom prst="rect">
                      <a:avLst/>
                    </a:prstGeom>
                    <a:noFill/>
                    <a:ln>
                      <a:noFill/>
                    </a:ln>
                  </pic:spPr>
                </pic:pic>
              </a:graphicData>
            </a:graphic>
          </wp:inline>
        </w:drawing>
      </w: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152</w:t>
            </w:r>
            <w:r>
              <w:rPr>
                <w:rFonts w:eastAsia="Arial Unicode MS"/>
                <w:b/>
                <w:color w:val="FF0000"/>
                <w:sz w:val="22"/>
                <w:szCs w:val="22"/>
                <w:highlight w:val="none"/>
              </w:rPr>
              <w:t>/2021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910" w:type="dxa"/>
        <w:tblInd w:w="-41" w:type="dxa"/>
        <w:tblLayout w:type="autofit"/>
        <w:tblCellMar>
          <w:top w:w="0" w:type="dxa"/>
          <w:left w:w="108" w:type="dxa"/>
          <w:bottom w:w="0" w:type="dxa"/>
          <w:right w:w="108" w:type="dxa"/>
        </w:tblCellMar>
      </w:tblPr>
      <w:tblGrid>
        <w:gridCol w:w="834"/>
        <w:gridCol w:w="834"/>
        <w:gridCol w:w="835"/>
        <w:gridCol w:w="697"/>
        <w:gridCol w:w="6932"/>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hint="default" w:eastAsia="Times New Roman"/>
                <w:b/>
                <w:i/>
                <w:sz w:val="22"/>
                <w:szCs w:val="22"/>
                <w:lang w:val="pt-BR"/>
              </w:rPr>
            </w:pPr>
            <w:r>
              <w:rPr>
                <w:rFonts w:hint="default"/>
                <w:b w:val="0"/>
                <w:bCs/>
                <w:i w:val="0"/>
                <w:iCs/>
                <w:sz w:val="22"/>
                <w:szCs w:val="22"/>
                <w:lang w:val="pt-BR"/>
              </w:rPr>
              <w:t>ITEM</w:t>
            </w:r>
          </w:p>
        </w:tc>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932"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vMerge w:val="restart"/>
            <w:tcBorders>
              <w:top w:val="single" w:color="000000" w:sz="4" w:space="0"/>
              <w:left w:val="single" w:color="000000" w:sz="4" w:space="0"/>
            </w:tcBorders>
          </w:tcPr>
          <w:p>
            <w:pPr>
              <w:spacing w:line="276" w:lineRule="auto"/>
              <w:jc w:val="center"/>
              <w:rPr>
                <w:rFonts w:eastAsia="Arial Unicode MS"/>
                <w:sz w:val="22"/>
                <w:szCs w:val="22"/>
              </w:rPr>
            </w:pPr>
          </w:p>
          <w:p>
            <w:pPr>
              <w:spacing w:line="276" w:lineRule="auto"/>
              <w:jc w:val="center"/>
              <w:rPr>
                <w:rFonts w:hint="default" w:eastAsia="Arial Unicode MS"/>
                <w:sz w:val="22"/>
                <w:szCs w:val="22"/>
                <w:lang w:val="pt-BR"/>
              </w:rPr>
            </w:pPr>
            <w:r>
              <w:rPr>
                <w:rFonts w:hint="default" w:eastAsia="Arial Unicode MS"/>
                <w:sz w:val="22"/>
                <w:szCs w:val="22"/>
                <w:lang w:val="pt-BR"/>
              </w:rPr>
              <w:t>1</w:t>
            </w:r>
          </w:p>
        </w:tc>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32"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SERVIÇOS MÉDICOS HOSPITALARES</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vMerge w:val="continue"/>
            <w:tcBorders>
              <w:left w:val="single" w:color="000000" w:sz="4" w:space="0"/>
            </w:tcBorders>
          </w:tcPr>
          <w:p>
            <w:pPr>
              <w:spacing w:line="276" w:lineRule="auto"/>
              <w:jc w:val="center"/>
              <w:rPr>
                <w:rFonts w:eastAsia="Arial Unicode MS"/>
                <w:sz w:val="22"/>
                <w:szCs w:val="22"/>
              </w:rPr>
            </w:pP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2</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32"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SERVIÇOS MÉDICOS DE ANESTESISTA.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vMerge w:val="continue"/>
            <w:tcBorders>
              <w:left w:val="single" w:color="000000" w:sz="4" w:space="0"/>
              <w:bottom w:val="single" w:color="000000" w:sz="4" w:space="0"/>
            </w:tcBorders>
          </w:tcPr>
          <w:p>
            <w:pPr>
              <w:spacing w:line="276" w:lineRule="auto"/>
              <w:jc w:val="center"/>
              <w:rPr>
                <w:rFonts w:eastAsia="Arial Unicode MS"/>
                <w:sz w:val="22"/>
                <w:szCs w:val="22"/>
              </w:rPr>
            </w:pPr>
          </w:p>
        </w:tc>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hint="default" w:eastAsia="Arial Unicode MS"/>
                <w:sz w:val="22"/>
                <w:szCs w:val="22"/>
                <w:lang w:val="pt-BR"/>
              </w:rPr>
              <w:t>1.</w:t>
            </w:r>
            <w:r>
              <w:rPr>
                <w:rFonts w:eastAsia="Arial Unicode MS"/>
                <w:sz w:val="22"/>
                <w:szCs w:val="22"/>
              </w:rPr>
              <w:t>3</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SRV</w:t>
            </w:r>
          </w:p>
        </w:tc>
        <w:tc>
          <w:tcPr>
            <w:tcW w:w="6932"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SERVIÇOS MÉDICOS (CIRURGIA E ACOMPANHAMENTO PÓS CIRÚRGICO).</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152/2021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hint="default"/>
          <w:sz w:val="22"/>
          <w:szCs w:val="22"/>
          <w:lang w:val="pt-BR"/>
        </w:rPr>
        <w:tab/>
      </w:r>
      <w:r>
        <w:rPr>
          <w:rFonts w:eastAsia="Arial Unicode MS"/>
          <w:sz w:val="22"/>
          <w:szCs w:val="22"/>
        </w:rPr>
        <w:t>CPF n°.....................................</w:t>
      </w: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152/2021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Saúde, com sede a Avenida Amélia Fukuda nº. 100, inscrito no CGC/MF sob o n.º 11.221.619/0001-42</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rPr>
          <w:sz w:val="22"/>
          <w:szCs w:val="22"/>
        </w:rPr>
      </w:pPr>
      <w:r>
        <w:rPr>
          <w:sz w:val="22"/>
          <w:szCs w:val="22"/>
        </w:rPr>
        <w:t>II -</w:t>
      </w:r>
      <w:r>
        <w:rPr>
          <w:sz w:val="22"/>
          <w:szCs w:val="22"/>
        </w:rPr>
        <w:tab/>
      </w:r>
      <w:r>
        <w:rPr>
          <w:sz w:val="22"/>
          <w:szCs w:val="22"/>
        </w:rPr>
        <w:t xml:space="preserve"> REPRESENTANTES: Representa a CONTRATANTE </w:t>
      </w: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263/2021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152/2021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rPr>
          <w:b/>
          <w:bCs/>
        </w:rPr>
      </w:pPr>
      <w:r>
        <w:rPr>
          <w:iCs/>
          <w:sz w:val="22"/>
          <w:szCs w:val="22"/>
        </w:rPr>
        <w:t xml:space="preserve">- Constitui objeto deste Contrato a </w:t>
      </w:r>
      <w:r>
        <w:rPr>
          <w:b/>
          <w:bCs/>
          <w:iCs/>
          <w:sz w:val="22"/>
          <w:szCs w:val="22"/>
        </w:rPr>
        <w:t xml:space="preserve">CONTRATAÇÃO DE EMPRESA ESPECIALIZADA EM SERVIÇOS MÉDICOS DE PROCEDIMENTOS CIRÚRGICOS DE VIDEOARTROSCOPIA DO JOELHO ESQUERDO CONFORME TERMO DE REFERENCIA, PARA ATENDER DEMANDA JUDICIAL INGRESSADA CONTRA A ADMINISTRAÇÃO MUNICIPAL AUTOS 0900072-35.2018.8.12.0029. SOLICITAÇÃO </w:t>
      </w:r>
      <w:r>
        <w:rPr>
          <w:b/>
          <w:bCs/>
          <w:iCs/>
          <w:sz w:val="22"/>
          <w:szCs w:val="22"/>
          <w:lang w:val="pt-BR"/>
        </w:rPr>
        <w:t>GERÊNCIA</w:t>
      </w:r>
      <w:r>
        <w:rPr>
          <w:b/>
          <w:bCs/>
          <w:iCs/>
          <w:sz w:val="22"/>
          <w:szCs w:val="22"/>
        </w:rPr>
        <w:t xml:space="preserve"> DE SAÚDE. PEDIDO DE SERVIÇO Nº 389/2021.</w:t>
      </w:r>
    </w:p>
    <w:p>
      <w:pPr>
        <w:widowControl w:val="0"/>
        <w:ind w:left="0" w:right="-568" w:firstLine="0"/>
        <w:jc w:val="both"/>
        <w:rPr>
          <w:iCs/>
          <w:sz w:val="22"/>
          <w:szCs w:val="22"/>
        </w:rPr>
      </w:pPr>
      <w:r>
        <w:rPr>
          <w:iCs/>
          <w:sz w:val="22"/>
          <w:szCs w:val="22"/>
        </w:rPr>
        <w:t xml:space="preserve">                  </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 w:val="0"/>
          <w:iCs w:val="0"/>
          <w:sz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jc w:val="both"/>
        <w:rPr>
          <w:b/>
          <w:iCs/>
          <w:sz w:val="22"/>
          <w:szCs w:val="22"/>
        </w:rPr>
      </w:pP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CLÁUSULA TERCEIRA - FORMA DE FORNECIMENTO DE OBJETO</w:t>
      </w:r>
    </w:p>
    <w:p>
      <w:pPr>
        <w:jc w:val="both"/>
        <w:rPr>
          <w:b/>
          <w:iCs/>
          <w:sz w:val="22"/>
          <w:szCs w:val="22"/>
        </w:rPr>
      </w:pPr>
    </w:p>
    <w:p>
      <w:pPr>
        <w:overflowPunct w:val="0"/>
        <w:autoSpaceDE w:val="0"/>
        <w:autoSpaceDN w:val="0"/>
        <w:adjustRightInd w:val="0"/>
        <w:spacing w:after="0" w:line="240" w:lineRule="auto"/>
        <w:jc w:val="both"/>
        <w:textAlignment w:val="baseline"/>
        <w:rPr>
          <w:sz w:val="22"/>
        </w:rPr>
      </w:pPr>
      <w:r>
        <w:rPr>
          <w:rFonts w:hint="default"/>
          <w:b/>
          <w:bCs/>
          <w:sz w:val="22"/>
          <w:lang w:val="pt-BR"/>
        </w:rPr>
        <w:t>3</w:t>
      </w:r>
      <w:r>
        <w:rPr>
          <w:b/>
          <w:bCs/>
          <w:sz w:val="22"/>
        </w:rPr>
        <w:t>.1</w:t>
      </w:r>
      <w:r>
        <w:rPr>
          <w:sz w:val="22"/>
        </w:rPr>
        <w:t xml:space="preserve"> – </w:t>
      </w:r>
      <w:r>
        <w:rPr>
          <w:iCs/>
          <w:sz w:val="22"/>
        </w:rPr>
        <w:t xml:space="preserve">Os </w:t>
      </w:r>
      <w:r>
        <w:rPr>
          <w:sz w:val="22"/>
        </w:rPr>
        <w:t xml:space="preserve">serviços de </w:t>
      </w:r>
      <w:r>
        <w:rPr>
          <w:b/>
          <w:sz w:val="22"/>
        </w:rPr>
        <w:t xml:space="preserve">Procedimento Cirúrgico </w:t>
      </w:r>
      <w:r>
        <w:rPr>
          <w:sz w:val="22"/>
        </w:rPr>
        <w:t xml:space="preserve"> serão solicitados pela gerência e deverão ser executados de acordo com a proposta. </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rFonts w:hint="default"/>
          <w:b/>
          <w:sz w:val="22"/>
          <w:lang w:val="pt-BR"/>
        </w:rPr>
        <w:t>3</w:t>
      </w:r>
      <w:r>
        <w:rPr>
          <w:b/>
          <w:sz w:val="22"/>
        </w:rPr>
        <w:t>.1.1</w:t>
      </w:r>
      <w:r>
        <w:rPr>
          <w:sz w:val="22"/>
        </w:rPr>
        <w:t xml:space="preserve"> A contratada deverá iniciar os serviços após o recebimento da ordem de execução de serviço devidamente assinada.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rFonts w:hint="default"/>
          <w:b/>
          <w:sz w:val="22"/>
          <w:lang w:val="pt-BR"/>
        </w:rPr>
        <w:t>3</w:t>
      </w:r>
      <w:r>
        <w:rPr>
          <w:b/>
          <w:sz w:val="22"/>
        </w:rPr>
        <w:t>.1.2</w:t>
      </w:r>
      <w:r>
        <w:rPr>
          <w:sz w:val="22"/>
        </w:rPr>
        <w:t xml:space="preserve"> Ficam a cargo da contratante as despesas com locomoção até o estabelecimento da contratada.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iCs/>
          <w:sz w:val="22"/>
        </w:rPr>
      </w:pPr>
      <w:r>
        <w:rPr>
          <w:rFonts w:hint="default"/>
          <w:b/>
          <w:bCs/>
          <w:sz w:val="22"/>
          <w:lang w:val="pt-BR"/>
        </w:rPr>
        <w:t>3</w:t>
      </w:r>
      <w:r>
        <w:rPr>
          <w:b/>
          <w:bCs/>
          <w:sz w:val="22"/>
        </w:rPr>
        <w:t>.2</w:t>
      </w:r>
      <w:r>
        <w:rPr>
          <w:sz w:val="22"/>
        </w:rPr>
        <w:t xml:space="preserve"> – </w:t>
      </w:r>
      <w:r>
        <w:rPr>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rFonts w:hint="default"/>
          <w:b/>
          <w:bCs/>
          <w:sz w:val="22"/>
          <w:lang w:val="pt-BR"/>
        </w:rPr>
        <w:t>3</w:t>
      </w:r>
      <w:r>
        <w:rPr>
          <w:b/>
          <w:bCs/>
          <w:sz w:val="22"/>
        </w:rPr>
        <w:t>.3</w:t>
      </w:r>
      <w:r>
        <w:rPr>
          <w:sz w:val="22"/>
        </w:rPr>
        <w:t xml:space="preserve"> – </w:t>
      </w:r>
      <w:r>
        <w:rPr>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sz w:val="22"/>
        </w:rPr>
      </w:pPr>
    </w:p>
    <w:p>
      <w:pPr>
        <w:jc w:val="both"/>
      </w:pPr>
      <w:r>
        <w:rPr>
          <w:rFonts w:hint="default"/>
          <w:b/>
          <w:bCs/>
          <w:sz w:val="22"/>
          <w:lang w:val="pt-BR"/>
        </w:rPr>
        <w:t>3</w:t>
      </w:r>
      <w:r>
        <w:rPr>
          <w:b/>
          <w:bCs/>
          <w:sz w:val="22"/>
        </w:rPr>
        <w:t>.4</w:t>
      </w:r>
      <w:r>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 xml:space="preserve">A Contratada deverá encaminhar junto a Nota Fiscal, documento em papel timbrado da empresa informando a </w:t>
      </w:r>
      <w:r>
        <w:rPr>
          <w:iCs/>
          <w:sz w:val="22"/>
          <w:szCs w:val="22"/>
          <w:lang w:val="pt-BR"/>
        </w:rPr>
        <w:t>Agência</w:t>
      </w:r>
      <w:r>
        <w:rPr>
          <w:iCs/>
          <w:sz w:val="22"/>
          <w:szCs w:val="22"/>
        </w:rPr>
        <w:t xml:space="preserve">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511</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339032000000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1438</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8"/>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center"/>
        <w:rPr>
          <w:rFonts w:hint="default"/>
          <w:b/>
          <w:sz w:val="24"/>
          <w:szCs w:val="24"/>
          <w:u w:val="single"/>
          <w:lang w:val="pt-BR"/>
        </w:rPr>
      </w:pPr>
      <w:r>
        <w:rPr>
          <w:rFonts w:hint="default"/>
          <w:b/>
          <w:sz w:val="24"/>
          <w:szCs w:val="24"/>
          <w:u w:val="single"/>
          <w:lang w:val="pt-BR"/>
        </w:rPr>
        <w:t>TERMO DE REFERÊNCIA DO CONTRATO</w:t>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789930" cy="6501765"/>
            <wp:effectExtent l="0" t="0" r="1270" b="1333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7"/>
                    <a:stretch>
                      <a:fillRect/>
                    </a:stretch>
                  </pic:blipFill>
                  <pic:spPr>
                    <a:xfrm>
                      <a:off x="0" y="0"/>
                      <a:ext cx="5789930" cy="6501765"/>
                    </a:xfrm>
                    <a:prstGeom prst="rect">
                      <a:avLst/>
                    </a:prstGeom>
                    <a:noFill/>
                    <a:ln>
                      <a:noFill/>
                    </a:ln>
                  </pic:spPr>
                </pic:pic>
              </a:graphicData>
            </a:graphic>
          </wp:inline>
        </w:drawing>
      </w:r>
    </w:p>
    <w:p/>
    <w:p/>
    <w:p/>
    <w:p/>
    <w:p/>
    <w:p/>
    <w:p/>
    <w:p/>
    <w:p/>
    <w:p/>
    <w:p/>
    <w:p/>
    <w:p/>
    <w:p/>
    <w:p>
      <w:r>
        <w:drawing>
          <wp:inline distT="0" distB="0" distL="114300" distR="114300">
            <wp:extent cx="5825490" cy="7828915"/>
            <wp:effectExtent l="0" t="0" r="3810" b="635"/>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pic:cNvPicPr>
                      <a:picLocks noChangeAspect="1"/>
                    </pic:cNvPicPr>
                  </pic:nvPicPr>
                  <pic:blipFill>
                    <a:blip r:embed="rId8"/>
                    <a:stretch>
                      <a:fillRect/>
                    </a:stretch>
                  </pic:blipFill>
                  <pic:spPr>
                    <a:xfrm>
                      <a:off x="0" y="0"/>
                      <a:ext cx="5825490" cy="7828915"/>
                    </a:xfrm>
                    <a:prstGeom prst="rect">
                      <a:avLst/>
                    </a:prstGeom>
                    <a:noFill/>
                    <a:ln>
                      <a:noFill/>
                    </a:ln>
                  </pic:spPr>
                </pic:pic>
              </a:graphicData>
            </a:graphic>
          </wp:inline>
        </w:drawing>
      </w:r>
    </w:p>
    <w:p/>
    <w:p/>
    <w:p>
      <w:pPr>
        <w:tabs>
          <w:tab w:val="left" w:pos="10632"/>
          <w:tab w:val="left" w:pos="10773"/>
          <w:tab w:val="left" w:pos="10915"/>
          <w:tab w:val="left" w:pos="11199"/>
        </w:tabs>
        <w:spacing w:line="360" w:lineRule="auto"/>
        <w:jc w:val="both"/>
        <w:rPr>
          <w:b/>
          <w:sz w:val="24"/>
          <w:szCs w:val="24"/>
        </w:rPr>
      </w:pPr>
      <w:r>
        <w:drawing>
          <wp:inline distT="0" distB="0" distL="114300" distR="114300">
            <wp:extent cx="5965825" cy="8020685"/>
            <wp:effectExtent l="0" t="0" r="15875" b="18415"/>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pic:cNvPicPr>
                  </pic:nvPicPr>
                  <pic:blipFill>
                    <a:blip r:embed="rId9"/>
                    <a:stretch>
                      <a:fillRect/>
                    </a:stretch>
                  </pic:blipFill>
                  <pic:spPr>
                    <a:xfrm>
                      <a:off x="0" y="0"/>
                      <a:ext cx="5965825" cy="8020685"/>
                    </a:xfrm>
                    <a:prstGeom prst="rect">
                      <a:avLst/>
                    </a:prstGeom>
                    <a:noFill/>
                    <a:ln>
                      <a:noFill/>
                    </a:ln>
                  </pic:spPr>
                </pic:pic>
              </a:graphicData>
            </a:graphic>
          </wp:inline>
        </w:drawing>
      </w:r>
      <w:r>
        <w:drawing>
          <wp:inline distT="0" distB="0" distL="114300" distR="114300">
            <wp:extent cx="5952490" cy="7910830"/>
            <wp:effectExtent l="0" t="0" r="10160" b="1397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pic:cNvPicPr>
                      <a:picLocks noChangeAspect="1"/>
                    </pic:cNvPicPr>
                  </pic:nvPicPr>
                  <pic:blipFill>
                    <a:blip r:embed="rId10"/>
                    <a:stretch>
                      <a:fillRect/>
                    </a:stretch>
                  </pic:blipFill>
                  <pic:spPr>
                    <a:xfrm>
                      <a:off x="0" y="0"/>
                      <a:ext cx="5952490" cy="7910830"/>
                    </a:xfrm>
                    <a:prstGeom prst="rect">
                      <a:avLst/>
                    </a:prstGeom>
                    <a:noFill/>
                    <a:ln>
                      <a:noFill/>
                    </a:ln>
                  </pic:spPr>
                </pic:pic>
              </a:graphicData>
            </a:graphic>
          </wp:inline>
        </w:drawing>
      </w: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p>
    <w:p>
      <w:pPr>
        <w:tabs>
          <w:tab w:val="left" w:pos="10632"/>
          <w:tab w:val="left" w:pos="10773"/>
          <w:tab w:val="left" w:pos="10915"/>
          <w:tab w:val="left" w:pos="11199"/>
        </w:tabs>
        <w:spacing w:line="360" w:lineRule="auto"/>
        <w:jc w:val="both"/>
        <w:rPr>
          <w:b/>
          <w:sz w:val="24"/>
          <w:szCs w:val="24"/>
        </w:rPr>
      </w:pPr>
      <w:r>
        <w:rPr>
          <w:rFonts w:hint="default"/>
          <w:b/>
          <w:sz w:val="24"/>
          <w:szCs w:val="24"/>
          <w:lang w:val="pt-BR"/>
        </w:rPr>
        <w:t>A</w:t>
      </w:r>
      <w:r>
        <w:rPr>
          <w:b/>
          <w:sz w:val="24"/>
          <w:szCs w:val="24"/>
        </w:rPr>
        <w:t>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263 / 2021</w:t>
      </w:r>
    </w:p>
    <w:p>
      <w:pPr>
        <w:tabs>
          <w:tab w:val="left" w:pos="10632"/>
          <w:tab w:val="left" w:pos="10773"/>
          <w:tab w:val="left" w:pos="10915"/>
          <w:tab w:val="left" w:pos="11199"/>
        </w:tabs>
        <w:spacing w:line="360" w:lineRule="auto"/>
        <w:jc w:val="both"/>
      </w:pPr>
      <w:r>
        <w:rPr>
          <w:b/>
          <w:sz w:val="24"/>
          <w:szCs w:val="24"/>
        </w:rPr>
        <w:t>PREGÃO PRESENCIAL Nº 152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 xml:space="preserve">OBJETO: CONTRATAÇÃO DE EMPRESA ESPECIALIZADA EM SERVIÇOS MÉDICOS DE PROCEDIMENTOS CIRÚRGICOS DE VIDEOARTROSCOPIA DO JOELHO ESQUERDO CONFORME TERMO DE REFERENCIA, PARA ATENDER DEMANDA JUDICIAL INGRESSADA CONTRA A ADMINISTRAÇÃO MUNICIPAL AUTOS 0900072-35.2018.8.12.0029. SOLICITAÇÃO </w:t>
      </w:r>
      <w:r>
        <w:rPr>
          <w:b/>
          <w:sz w:val="24"/>
          <w:szCs w:val="24"/>
          <w:lang w:val="pt-BR"/>
        </w:rPr>
        <w:t>GERÊNCIA</w:t>
      </w:r>
      <w:r>
        <w:rPr>
          <w:b/>
          <w:sz w:val="24"/>
          <w:szCs w:val="24"/>
        </w:rPr>
        <w:t xml:space="preserve"> DE SAÚDE. PEDIDO DE SERVIÇO Nº 389/2021.</w:t>
      </w:r>
    </w:p>
    <w:p>
      <w:pPr>
        <w:tabs>
          <w:tab w:val="left" w:pos="10915"/>
        </w:tabs>
        <w:spacing w:line="274" w:lineRule="exact"/>
        <w:rPr>
          <w:b/>
          <w:sz w:val="24"/>
          <w:szCs w:val="24"/>
        </w:rPr>
      </w:pP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Saúde</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jc w:val="center"/>
        <w:rPr>
          <w:b/>
          <w:bCs/>
          <w:i/>
          <w:iCs/>
          <w:sz w:val="22"/>
          <w:szCs w:val="22"/>
        </w:rPr>
      </w:pPr>
    </w:p>
    <w:p>
      <w:pPr>
        <w:jc w:val="center"/>
        <w:rPr>
          <w:b/>
          <w:bCs/>
          <w:sz w:val="22"/>
          <w:szCs w:val="22"/>
        </w:rPr>
      </w:pPr>
    </w:p>
    <w:p>
      <w:pPr>
        <w:jc w:val="center"/>
      </w:pPr>
      <w:r>
        <w:rPr>
          <w:b/>
          <w:bCs/>
          <w:sz w:val="22"/>
          <w:szCs w:val="22"/>
        </w:rPr>
        <w:t>PREGÃO PRESENCIAL N° 152/2021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152/2021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152/2021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152/2021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152/2021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pPr>
      <w:r>
        <w:rPr>
          <w:b/>
          <w:bCs/>
          <w:sz w:val="22"/>
          <w:szCs w:val="22"/>
        </w:rPr>
        <w:t>PREGÃO PRESENCIAL N° 152/2021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152/2021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 xml:space="preserve">ANEXO </w:t>
      </w:r>
      <w:r>
        <w:rPr>
          <w:rFonts w:hint="default"/>
          <w:sz w:val="24"/>
          <w:szCs w:val="24"/>
          <w:lang w:val="pt-BR"/>
        </w:rPr>
        <w:t>I</w:t>
      </w:r>
      <w:r>
        <w:rPr>
          <w:sz w:val="24"/>
          <w:szCs w:val="24"/>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singleLevel"/>
    <w:tmpl w:val="9C8AC8EF"/>
    <w:lvl w:ilvl="0" w:tentative="0">
      <w:start w:val="1"/>
      <w:numFmt w:val="lowerLetter"/>
      <w:lvlText w:val="%1)"/>
      <w:lvlJc w:val="left"/>
      <w:pPr>
        <w:tabs>
          <w:tab w:val="left" w:pos="720"/>
        </w:tabs>
        <w:ind w:left="720" w:hanging="360"/>
      </w:pPr>
    </w:lvl>
  </w:abstractNum>
  <w:abstractNum w:abstractNumId="1">
    <w:nsid w:val="B0F1ACD9"/>
    <w:multiLevelType w:val="singleLevel"/>
    <w:tmpl w:val="B0F1ACD9"/>
    <w:lvl w:ilvl="0" w:tentative="0">
      <w:start w:val="1"/>
      <w:numFmt w:val="upperRoman"/>
      <w:lvlText w:val="%1-"/>
      <w:lvlJc w:val="left"/>
      <w:pPr>
        <w:ind w:left="900" w:hanging="360"/>
      </w:pPr>
    </w:lvl>
  </w:abstractNum>
  <w:abstractNum w:abstractNumId="2">
    <w:nsid w:val="D7F9FE59"/>
    <w:multiLevelType w:val="singleLevel"/>
    <w:tmpl w:val="D7F9FE59"/>
    <w:lvl w:ilvl="0" w:tentative="0">
      <w:start w:val="1"/>
      <w:numFmt w:val="lowerLetter"/>
      <w:lvlText w:val="%1)"/>
      <w:lvlJc w:val="left"/>
      <w:pPr>
        <w:tabs>
          <w:tab w:val="left" w:pos="720"/>
        </w:tabs>
        <w:ind w:left="720" w:hanging="360"/>
      </w:pPr>
    </w:lvl>
  </w:abstractNum>
  <w:abstractNum w:abstractNumId="3">
    <w:nsid w:val="DCBA6B53"/>
    <w:multiLevelType w:val="multilevel"/>
    <w:tmpl w:val="DCBA6B53"/>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E640482"/>
    <w:multiLevelType w:val="multilevel"/>
    <w:tmpl w:val="0E640482"/>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1EF3086D"/>
    <w:multiLevelType w:val="multilevel"/>
    <w:tmpl w:val="1EF3086D"/>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6A08BB8"/>
    <w:multiLevelType w:val="singleLevel"/>
    <w:tmpl w:val="46A08BB8"/>
    <w:lvl w:ilvl="0" w:tentative="0">
      <w:start w:val="1"/>
      <w:numFmt w:val="upperRoman"/>
      <w:lvlText w:val="%1-"/>
      <w:lvlJc w:val="left"/>
      <w:pPr>
        <w:ind w:left="900" w:hanging="720"/>
      </w:pPr>
      <w:rPr>
        <w:lang w:val="pt-BR"/>
      </w:rPr>
    </w:lvl>
  </w:abstractNum>
  <w:abstractNum w:abstractNumId="7">
    <w:nsid w:val="4C1BAE26"/>
    <w:multiLevelType w:val="multilevel"/>
    <w:tmpl w:val="4C1BAE26"/>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8">
    <w:nsid w:val="60382F6E"/>
    <w:multiLevelType w:val="singleLevel"/>
    <w:tmpl w:val="60382F6E"/>
    <w:lvl w:ilvl="0" w:tentative="0">
      <w:start w:val="1"/>
      <w:numFmt w:val="lowerLetter"/>
      <w:lvlText w:val="%1)"/>
      <w:lvlJc w:val="left"/>
      <w:pPr>
        <w:tabs>
          <w:tab w:val="left" w:pos="1257"/>
        </w:tabs>
        <w:ind w:left="1257" w:hanging="690"/>
      </w:pPr>
    </w:lvl>
  </w:abstractNum>
  <w:num w:numId="1">
    <w:abstractNumId w:val="3"/>
  </w:num>
  <w:num w:numId="2">
    <w:abstractNumId w:val="2"/>
  </w:num>
  <w:num w:numId="3">
    <w:abstractNumId w:val="0"/>
  </w:num>
  <w:num w:numId="4">
    <w:abstractNumId w:val="7"/>
  </w:num>
  <w:num w:numId="5">
    <w:abstractNumId w:val="5"/>
  </w:num>
  <w:num w:numId="6">
    <w:abstractNumId w:val="8"/>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46638F"/>
    <w:rsid w:val="3F7F4D5F"/>
    <w:rsid w:val="73A108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0"/>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11878</Words>
  <Characters>69839</Characters>
  <Paragraphs>789</Paragraphs>
  <TotalTime>31</TotalTime>
  <ScaleCrop>false</ScaleCrop>
  <LinksUpToDate>false</LinksUpToDate>
  <CharactersWithSpaces>81690</CharactersWithSpaces>
  <Application>WPS Office_11.2.0.10351_F1E327BC-269C-435d-A152-05C5408002CA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2021-11-05T19:41:18Z</cp:lastPrinted>
  <dcterms:modified xsi:type="dcterms:W3CDTF">2021-11-05T19:42:35Z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1046-11.2.0.10351</vt:lpwstr>
  </property>
  <property fmtid="{D5CDD505-2E9C-101B-9397-08002B2CF9AE}" pid="14" name="ICV">
    <vt:lpwstr>0CC755E694CB4D35B14D078F0F1A41FE</vt:lpwstr>
  </property>
</Properties>
</file>