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287</w:t>
      </w:r>
      <w:r>
        <w:rPr>
          <w:rFonts w:ascii="Times New Roman" w:hAnsi="Times New Roman" w:cs="Times New Roman"/>
          <w:sz w:val="24"/>
          <w:highlight w:val="none"/>
        </w:rPr>
        <w:t>/2021</w:t>
      </w:r>
    </w:p>
    <w:p>
      <w:pPr>
        <w:jc w:val="center"/>
      </w:pPr>
      <w:r>
        <w:rPr>
          <w:b/>
          <w:bCs/>
          <w:sz w:val="24"/>
          <w:szCs w:val="24"/>
        </w:rPr>
        <w:t>PREGÃO PRESENCIAL N°. 164/2021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rPr>
          <w:rFonts w:hint="default"/>
          <w:lang w:val="pt-BR"/>
        </w:rPr>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08h00min</w:t>
      </w:r>
      <w:r>
        <w:rPr>
          <w:b/>
          <w:bCs/>
          <w:sz w:val="24"/>
          <w:szCs w:val="24"/>
        </w:rPr>
        <w:t xml:space="preserve"> do dia</w:t>
      </w:r>
      <w:r>
        <w:rPr>
          <w:rFonts w:hint="default"/>
          <w:b/>
          <w:bCs/>
          <w:sz w:val="24"/>
          <w:szCs w:val="24"/>
          <w:lang w:val="pt-BR"/>
        </w:rPr>
        <w:t xml:space="preserve"> 09 de dezembro de 2021.</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 xml:space="preserve">REGISTRO DE PREÇOS OBJETIVANDO A AQUISIÇÃO FUTURA DE MATERIAIS E EQUIPAMENTOS DE INFORMÁTICA CONFORME TERMO DE REFERÊNCIA, PARA ATENDER TODAS AS </w:t>
      </w:r>
      <w:r>
        <w:rPr>
          <w:b/>
          <w:bCs/>
          <w:sz w:val="24"/>
          <w:szCs w:val="24"/>
          <w:lang w:val="pt-BR"/>
        </w:rPr>
        <w:t>GERÊNCIAS</w:t>
      </w:r>
      <w:r>
        <w:rPr>
          <w:b/>
          <w:bCs/>
          <w:sz w:val="24"/>
          <w:szCs w:val="24"/>
        </w:rPr>
        <w:t xml:space="preserve"> DO MUNICÍPIO DE NAVIRAÍ-MS. SOLICITAÇÃO DO NÚCLEO DE </w:t>
      </w:r>
      <w:r>
        <w:rPr>
          <w:b/>
          <w:bCs/>
          <w:sz w:val="24"/>
          <w:szCs w:val="24"/>
          <w:lang w:val="pt-BR"/>
        </w:rPr>
        <w:t>INFORMÁTICA</w:t>
      </w:r>
      <w:r>
        <w:rPr>
          <w:b/>
          <w:bCs/>
          <w:sz w:val="24"/>
          <w:szCs w:val="24"/>
        </w:rPr>
        <w:t>. PEDIDO DE COMPRAS Nº 003/2021, 004/2021, 333/2021 E 403/2021.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u w:val="single"/>
          <w:lang w:val="pt-BR"/>
        </w:rPr>
        <w:t>09</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p>
    <w:p>
      <w:pPr>
        <w:jc w:val="both"/>
        <w:rPr>
          <w:rFonts w:hint="default"/>
          <w:lang w:val="pt-BR"/>
        </w:rPr>
      </w:pPr>
      <w:r>
        <w:rPr>
          <w:sz w:val="24"/>
          <w:szCs w:val="24"/>
        </w:rPr>
        <w:t xml:space="preserve">HORA: </w:t>
      </w:r>
      <w:r>
        <w:rPr>
          <w:rFonts w:hint="default"/>
          <w:b/>
          <w:bCs/>
          <w:sz w:val="24"/>
          <w:szCs w:val="24"/>
          <w:lang w:val="pt-BR"/>
        </w:rPr>
        <w:t>08h00min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164/2021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09</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r>
        <w:rPr>
          <w:b/>
          <w:sz w:val="24"/>
          <w:szCs w:val="24"/>
        </w:rPr>
        <w:t xml:space="preserve">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164/</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09</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 xml:space="preserve">HORÁRIO: </w:t>
      </w:r>
      <w:r>
        <w:rPr>
          <w:rFonts w:hint="default"/>
          <w:b/>
          <w:sz w:val="24"/>
          <w:szCs w:val="24"/>
          <w:lang w:val="pt-BR"/>
        </w:rPr>
        <w:t>08h00min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w:t>
      </w:r>
      <w:r>
        <w:rPr>
          <w:rFonts w:hint="default" w:ascii="Times New Roman" w:hAnsi="Times New Roman" w:cs="Times New Roman"/>
          <w:i w:val="0"/>
          <w:szCs w:val="24"/>
          <w:lang w:val="pt-BR"/>
        </w:rPr>
        <w:t>1</w:t>
      </w:r>
      <w:r>
        <w:rPr>
          <w:rFonts w:ascii="Times New Roman" w:hAnsi="Times New Roman" w:cs="Times New Roman"/>
          <w:i w:val="0"/>
          <w:szCs w:val="24"/>
        </w:rPr>
        <w:t>h: 00min</w:t>
      </w:r>
      <w:r>
        <w:rPr>
          <w:rFonts w:hint="default" w:ascii="Times New Roman" w:hAnsi="Times New Roman" w:cs="Times New Roman"/>
          <w:i w:val="0"/>
          <w:szCs w:val="24"/>
          <w:lang w:val="pt-BR"/>
        </w:rPr>
        <w:t xml:space="preserve"> das 13</w:t>
      </w:r>
      <w:r>
        <w:rPr>
          <w:rFonts w:ascii="Times New Roman" w:hAnsi="Times New Roman" w:cs="Times New Roman"/>
          <w:i w:val="0"/>
          <w:szCs w:val="24"/>
        </w:rPr>
        <w:t>h: 00min às 1</w:t>
      </w:r>
      <w:r>
        <w:rPr>
          <w:rFonts w:hint="default" w:ascii="Times New Roman" w:hAnsi="Times New Roman" w:cs="Times New Roman"/>
          <w:i w:val="0"/>
          <w:szCs w:val="24"/>
          <w:lang w:val="pt-BR"/>
        </w:rPr>
        <w:t>7</w:t>
      </w:r>
      <w:r>
        <w:rPr>
          <w:rFonts w:ascii="Times New Roman" w:hAnsi="Times New Roman" w:cs="Times New Roman"/>
          <w:i w:val="0"/>
          <w:szCs w:val="24"/>
        </w:rPr>
        <w:t>h: 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 xml:space="preserve">Descrição das características do produto deverá atender ao disposto nos Anexos I e II, informando a </w:t>
      </w:r>
      <w:r>
        <w:rPr>
          <w:b/>
          <w:bCs/>
          <w:sz w:val="24"/>
          <w:szCs w:val="24"/>
        </w:rPr>
        <w:t>marca</w:t>
      </w:r>
      <w:r>
        <w:rPr>
          <w:rFonts w:hint="default"/>
          <w:b/>
          <w:bCs/>
          <w:sz w:val="24"/>
          <w:szCs w:val="24"/>
          <w:lang w:val="pt-BR"/>
        </w:rPr>
        <w:t xml:space="preserve"> e o modelo</w:t>
      </w:r>
      <w:r>
        <w:rPr>
          <w:sz w:val="24"/>
          <w:szCs w:val="24"/>
        </w:rPr>
        <w:t>;</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b/>
          <w:sz w:val="22"/>
        </w:rPr>
      </w:pPr>
    </w:p>
    <w:p>
      <w:pPr>
        <w:jc w:val="both"/>
        <w:rPr>
          <w:sz w:val="22"/>
        </w:rPr>
      </w:pPr>
      <w:r>
        <w:rPr>
          <w:b/>
          <w:sz w:val="22"/>
        </w:rPr>
        <w:t>7.11</w:t>
      </w:r>
      <w:r>
        <w:rPr>
          <w:sz w:val="22"/>
        </w:rPr>
        <w:t xml:space="preserve"> - As propostas que eventualmente apresentarem erro de digitação de valores unitários, não serão desclassificada.</w:t>
      </w:r>
    </w:p>
    <w:p>
      <w:pPr>
        <w:jc w:val="both"/>
        <w:rPr>
          <w:sz w:val="22"/>
        </w:rPr>
      </w:pPr>
    </w:p>
    <w:p>
      <w:pPr>
        <w:jc w:val="both"/>
        <w:rPr>
          <w:rFonts w:hint="default"/>
          <w:sz w:val="22"/>
          <w:lang w:val="pt-BR"/>
        </w:rPr>
      </w:pPr>
      <w:r>
        <w:rPr>
          <w:rFonts w:hint="default"/>
          <w:b/>
          <w:bCs/>
          <w:sz w:val="22"/>
          <w:lang w:val="pt-BR"/>
        </w:rPr>
        <w:t>7.12</w:t>
      </w:r>
      <w:r>
        <w:rPr>
          <w:rFonts w:hint="default"/>
          <w:sz w:val="22"/>
          <w:lang w:val="pt-BR"/>
        </w:rPr>
        <w:t xml:space="preserve"> - A empresa deverá apresentar catalago para os itens que são solicitados, e para os demais apresentar </w:t>
      </w:r>
      <w:r>
        <w:rPr>
          <w:rFonts w:hint="default"/>
          <w:b/>
          <w:bCs/>
          <w:sz w:val="22"/>
          <w:lang w:val="pt-BR"/>
        </w:rPr>
        <w:t>Marca e Modelo.</w:t>
      </w: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w:t>
      </w:r>
      <w:r>
        <w:rPr>
          <w:rFonts w:hint="default"/>
          <w:b/>
          <w:bCs/>
          <w:sz w:val="24"/>
          <w:szCs w:val="24"/>
          <w:lang w:val="pt-BR"/>
        </w:rPr>
        <w:t>3</w:t>
      </w:r>
      <w:r>
        <w:rPr>
          <w:b/>
          <w:bCs/>
          <w:sz w:val="24"/>
          <w:szCs w:val="24"/>
        </w:rPr>
        <w:t xml:space="preserve">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w:t>
      </w:r>
      <w:r>
        <w:rPr>
          <w:rFonts w:hint="default"/>
          <w:b/>
          <w:iCs/>
          <w:sz w:val="24"/>
          <w:szCs w:val="24"/>
          <w:lang w:val="pt-BR"/>
        </w:rPr>
        <w:t>3</w:t>
      </w:r>
      <w:r>
        <w:rPr>
          <w:b/>
          <w:iCs/>
          <w:sz w:val="24"/>
          <w:szCs w:val="24"/>
        </w:rPr>
        <w:t>.1</w:t>
      </w:r>
      <w:r>
        <w:rPr>
          <w:iCs/>
          <w:sz w:val="24"/>
          <w:szCs w:val="24"/>
        </w:rPr>
        <w:t xml:space="preserve"> O valor total estimado para a aquisição dos itens referente ao objeto deste Edital, é de </w:t>
      </w:r>
      <w:r>
        <w:rPr>
          <w:b/>
          <w:bCs/>
          <w:iCs/>
          <w:sz w:val="24"/>
          <w:szCs w:val="24"/>
        </w:rPr>
        <w:t>R$ 3.274.139,58 (três milhões, duzentos e setenta e quatro mil cento e trinta e nove reais e cinquenta e oito centavos).</w:t>
      </w:r>
    </w:p>
    <w:p>
      <w:pPr>
        <w:pStyle w:val="237"/>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7.1</w:t>
      </w:r>
      <w:r>
        <w:rPr>
          <w:rFonts w:hint="default"/>
          <w:iCs/>
          <w:sz w:val="24"/>
          <w:szCs w:val="24"/>
          <w:lang w:val="en-US" w:eastAsia="pt-BR"/>
        </w:rPr>
        <w:t>3</w:t>
      </w:r>
      <w:r>
        <w:rPr>
          <w:iCs/>
          <w:sz w:val="24"/>
          <w:szCs w:val="24"/>
          <w:lang w:eastAsia="pt-BR"/>
        </w:rPr>
        <w:t xml:space="preserve">.2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7.1</w:t>
      </w:r>
      <w:r>
        <w:rPr>
          <w:rFonts w:hint="default"/>
          <w:sz w:val="24"/>
          <w:szCs w:val="24"/>
          <w:lang w:val="en-US" w:eastAsia="pt-BR"/>
        </w:rPr>
        <w:t>3</w:t>
      </w:r>
      <w:r>
        <w:rPr>
          <w:sz w:val="24"/>
          <w:szCs w:val="24"/>
          <w:lang w:eastAsia="pt-BR"/>
        </w:rPr>
        <w:t xml:space="preserve">.3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compra/serviço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sz w:val="24"/>
          <w:szCs w:val="24"/>
        </w:rPr>
        <w:t xml:space="preserve">14.1.1 - </w:t>
      </w:r>
      <w:r>
        <w:rPr>
          <w:sz w:val="24"/>
          <w:szCs w:val="24"/>
        </w:rPr>
        <w:t>A quantidade mínima a ser solicitada para a entrega do objeto deste edital está discriminada no Anexo I do Edital.</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sz w:val="24"/>
          <w:szCs w:val="24"/>
        </w:rPr>
      </w:pPr>
      <w:r>
        <w:rPr>
          <w:sz w:val="24"/>
          <w:szCs w:val="24"/>
        </w:rPr>
        <w:t xml:space="preserve"> </w:t>
      </w:r>
      <w:r>
        <w:rPr>
          <w:rFonts w:eastAsia="Times New Roman"/>
          <w:b/>
          <w:sz w:val="24"/>
          <w:szCs w:val="24"/>
        </w:rPr>
        <w:t>15 – DA GARANTIA:</w:t>
      </w: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r>
      <w:r>
        <w:rPr>
          <w:b/>
          <w:sz w:val="24"/>
          <w:szCs w:val="24"/>
        </w:rPr>
        <w:t xml:space="preserve">15.1 -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15.2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15.3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15.4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15.5 - </w:t>
      </w:r>
      <w:r>
        <w:rPr>
          <w:bCs/>
          <w:sz w:val="24"/>
          <w:szCs w:val="24"/>
        </w:rPr>
        <w:t xml:space="preserve">O adjudicatário terá que oferecer garantia mínima de </w:t>
      </w:r>
      <w:r>
        <w:rPr>
          <w:b/>
          <w:bCs w:val="0"/>
          <w:sz w:val="24"/>
          <w:szCs w:val="24"/>
        </w:rPr>
        <w:t>12 (doze) meses, para cada equipamento</w:t>
      </w:r>
      <w:r>
        <w:rPr>
          <w:rFonts w:hint="default"/>
          <w:b/>
          <w:bCs w:val="0"/>
          <w:sz w:val="24"/>
          <w:szCs w:val="24"/>
          <w:lang w:val="pt-BR"/>
        </w:rPr>
        <w:t xml:space="preserve"> e 36 (trinta e seis) meses para os microcomputadores</w:t>
      </w:r>
      <w:r>
        <w:rPr>
          <w:rFonts w:hint="default"/>
          <w:bCs/>
          <w:sz w:val="24"/>
          <w:szCs w:val="24"/>
          <w:lang w:val="pt-BR"/>
        </w:rPr>
        <w:t>,</w:t>
      </w:r>
      <w:r>
        <w:rPr>
          <w:bCs/>
          <w:sz w:val="24"/>
          <w:szCs w:val="24"/>
        </w:rPr>
        <w:t xml:space="preserve">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overflowPunct w:val="0"/>
        <w:autoSpaceDE w:val="0"/>
        <w:autoSpaceDN w:val="0"/>
        <w:adjustRightInd w:val="0"/>
        <w:spacing w:after="0" w:line="240" w:lineRule="auto"/>
        <w:jc w:val="both"/>
        <w:textAlignment w:val="baseline"/>
        <w:rPr>
          <w:rFonts w:eastAsia="Times New Roman"/>
          <w:b/>
          <w:sz w:val="22"/>
        </w:rPr>
      </w:pPr>
      <w:r>
        <w:rPr>
          <w:b/>
          <w:bCs/>
          <w:sz w:val="24"/>
          <w:szCs w:val="24"/>
        </w:rPr>
        <w:t xml:space="preserve">15.6 - </w:t>
      </w:r>
      <w:r>
        <w:rPr>
          <w:bCs/>
          <w:sz w:val="24"/>
          <w:szCs w:val="24"/>
        </w:rPr>
        <w:t xml:space="preserve">O adjudicatário irá ofertar garantia para os serviços de no mínimo </w:t>
      </w:r>
      <w:r>
        <w:rPr>
          <w:b/>
          <w:bCs w:val="0"/>
          <w:sz w:val="24"/>
          <w:szCs w:val="24"/>
        </w:rPr>
        <w:t>12 (doze) meses, para cada equipamento</w:t>
      </w:r>
      <w:r>
        <w:rPr>
          <w:rFonts w:hint="default"/>
          <w:b/>
          <w:bCs w:val="0"/>
          <w:sz w:val="24"/>
          <w:szCs w:val="24"/>
          <w:lang w:val="pt-BR"/>
        </w:rPr>
        <w:t xml:space="preserve"> e 36 (trinta e seis) meses para os microcomputadores</w:t>
      </w:r>
      <w:r>
        <w:rPr>
          <w:bCs/>
          <w:sz w:val="24"/>
          <w:szCs w:val="24"/>
        </w:rPr>
        <w:t>, atestado por meio de certificado de garantia, contra quaisquer defeitos de fabricação, projeto e montagem.</w:t>
      </w:r>
    </w:p>
    <w:p>
      <w:pPr>
        <w:jc w:val="both"/>
        <w:rPr>
          <w:sz w:val="24"/>
          <w:szCs w:val="24"/>
        </w:rPr>
      </w:pPr>
    </w:p>
    <w:p>
      <w:pPr>
        <w:jc w:val="both"/>
        <w:rPr>
          <w:b/>
          <w:bCs/>
          <w:sz w:val="24"/>
          <w:szCs w:val="24"/>
        </w:rPr>
      </w:pPr>
      <w:r>
        <w:rPr>
          <w:b/>
          <w:bCs/>
          <w:sz w:val="24"/>
          <w:szCs w:val="24"/>
        </w:rPr>
        <w:t>1</w:t>
      </w:r>
      <w:r>
        <w:rPr>
          <w:rFonts w:hint="default"/>
          <w:b/>
          <w:bCs/>
          <w:sz w:val="24"/>
          <w:szCs w:val="24"/>
          <w:lang w:val="pt-BR"/>
        </w:rPr>
        <w:t>6</w:t>
      </w:r>
      <w:r>
        <w:rPr>
          <w:b/>
          <w:bCs/>
          <w:sz w:val="24"/>
          <w:szCs w:val="24"/>
        </w:rPr>
        <w:t xml:space="preserve"> - DO PAGAMENTO:</w:t>
      </w:r>
    </w:p>
    <w:p>
      <w:pPr>
        <w:jc w:val="both"/>
        <w:rPr>
          <w:b/>
          <w:bCs/>
          <w:sz w:val="24"/>
          <w:szCs w:val="24"/>
        </w:rPr>
      </w:pPr>
    </w:p>
    <w:p>
      <w:pPr>
        <w:jc w:val="both"/>
      </w:pPr>
      <w:r>
        <w:rPr>
          <w:b/>
          <w:bCs/>
          <w:iCs/>
          <w:sz w:val="24"/>
          <w:szCs w:val="24"/>
        </w:rPr>
        <w:t>1</w:t>
      </w:r>
      <w:r>
        <w:rPr>
          <w:rFonts w:hint="default"/>
          <w:b/>
          <w:bCs/>
          <w:iCs/>
          <w:sz w:val="24"/>
          <w:szCs w:val="24"/>
          <w:lang w:val="pt-BR"/>
        </w:rPr>
        <w:t>6</w:t>
      </w:r>
      <w:r>
        <w:rPr>
          <w:b/>
          <w:bCs/>
          <w:iCs/>
          <w:sz w:val="24"/>
          <w:szCs w:val="24"/>
        </w:rPr>
        <w:t>.1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1</w:t>
      </w:r>
      <w:r>
        <w:rPr>
          <w:rFonts w:hint="default"/>
          <w:b/>
          <w:bCs/>
          <w:iCs/>
          <w:sz w:val="24"/>
          <w:szCs w:val="24"/>
          <w:lang w:val="pt-BR"/>
        </w:rPr>
        <w:t>6</w:t>
      </w:r>
      <w:r>
        <w:rPr>
          <w:b/>
          <w:bCs/>
          <w:iCs/>
          <w:sz w:val="24"/>
          <w:szCs w:val="24"/>
        </w:rPr>
        <w:t xml:space="preserve">.2 -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1</w:t>
      </w:r>
      <w:r>
        <w:rPr>
          <w:rFonts w:hint="default"/>
          <w:b/>
          <w:bCs/>
          <w:iCs/>
          <w:sz w:val="24"/>
          <w:szCs w:val="24"/>
          <w:lang w:val="pt-BR"/>
        </w:rPr>
        <w:t>6</w:t>
      </w:r>
      <w:r>
        <w:rPr>
          <w:b/>
          <w:bCs/>
          <w:iCs/>
          <w:sz w:val="24"/>
          <w:szCs w:val="24"/>
        </w:rPr>
        <w:t xml:space="preserve">.3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w:t>
      </w:r>
      <w:r>
        <w:rPr>
          <w:rFonts w:hint="default"/>
          <w:b/>
          <w:iCs/>
          <w:sz w:val="24"/>
          <w:szCs w:val="24"/>
          <w:lang w:val="pt-BR"/>
        </w:rPr>
        <w:t>6</w:t>
      </w:r>
      <w:r>
        <w:rPr>
          <w:b/>
          <w:iCs/>
          <w:sz w:val="24"/>
          <w:szCs w:val="24"/>
        </w:rPr>
        <w:t>.4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1</w:t>
      </w:r>
      <w:r>
        <w:rPr>
          <w:rFonts w:hint="default"/>
          <w:b/>
          <w:bCs/>
          <w:sz w:val="24"/>
          <w:szCs w:val="24"/>
          <w:lang w:val="pt-BR"/>
        </w:rPr>
        <w:t>6</w:t>
      </w:r>
      <w:r>
        <w:rPr>
          <w:b/>
          <w:bCs/>
          <w:sz w:val="24"/>
          <w:szCs w:val="24"/>
        </w:rPr>
        <w:t xml:space="preserve">.4.1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w:t>
      </w:r>
      <w:r>
        <w:rPr>
          <w:rFonts w:hint="default"/>
          <w:b/>
          <w:bCs/>
          <w:sz w:val="24"/>
          <w:szCs w:val="24"/>
          <w:lang w:val="pt-BR"/>
        </w:rPr>
        <w:t>6</w:t>
      </w:r>
      <w:r>
        <w:rPr>
          <w:b/>
          <w:bCs/>
          <w:sz w:val="24"/>
          <w:szCs w:val="24"/>
        </w:rPr>
        <w:t>.4.2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1</w:t>
      </w:r>
      <w:r>
        <w:rPr>
          <w:rFonts w:hint="default"/>
          <w:b/>
          <w:bCs/>
          <w:sz w:val="24"/>
          <w:szCs w:val="24"/>
          <w:lang w:val="pt-BR"/>
        </w:rPr>
        <w:t>6</w:t>
      </w:r>
      <w:r>
        <w:rPr>
          <w:b/>
          <w:bCs/>
          <w:sz w:val="24"/>
          <w:szCs w:val="24"/>
        </w:rPr>
        <w:t xml:space="preserve">.4.3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1</w:t>
      </w:r>
      <w:r>
        <w:rPr>
          <w:rFonts w:hint="default"/>
          <w:b/>
          <w:bCs/>
          <w:sz w:val="24"/>
          <w:szCs w:val="24"/>
          <w:lang w:val="pt-BR"/>
        </w:rPr>
        <w:t>6</w:t>
      </w:r>
      <w:r>
        <w:rPr>
          <w:b/>
          <w:bCs/>
          <w:sz w:val="24"/>
          <w:szCs w:val="24"/>
        </w:rPr>
        <w:t xml:space="preserve">.4.4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w:t>
      </w:r>
      <w:r>
        <w:rPr>
          <w:rFonts w:hint="default"/>
          <w:b/>
          <w:bCs/>
          <w:sz w:val="24"/>
          <w:szCs w:val="24"/>
          <w:lang w:val="pt-BR"/>
        </w:rPr>
        <w:t>6</w:t>
      </w:r>
      <w:r>
        <w:rPr>
          <w:b/>
          <w:bCs/>
          <w:sz w:val="24"/>
          <w:szCs w:val="24"/>
        </w:rPr>
        <w:t>.4.5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1</w:t>
      </w:r>
      <w:r>
        <w:rPr>
          <w:rFonts w:hint="default"/>
          <w:b/>
          <w:bCs/>
          <w:iCs/>
          <w:sz w:val="24"/>
          <w:szCs w:val="24"/>
          <w:lang w:val="pt-BR"/>
        </w:rPr>
        <w:t>6</w:t>
      </w:r>
      <w:r>
        <w:rPr>
          <w:b/>
          <w:bCs/>
          <w:iCs/>
          <w:sz w:val="24"/>
          <w:szCs w:val="24"/>
        </w:rPr>
        <w:t xml:space="preserve">.5 -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1</w:t>
      </w:r>
      <w:r>
        <w:rPr>
          <w:rFonts w:hint="default"/>
          <w:b/>
          <w:bCs/>
          <w:iCs/>
          <w:sz w:val="24"/>
          <w:szCs w:val="24"/>
          <w:lang w:val="en-US" w:eastAsia="pt-BR"/>
        </w:rPr>
        <w:t>6</w:t>
      </w:r>
      <w:r>
        <w:rPr>
          <w:b/>
          <w:bCs/>
          <w:iCs/>
          <w:sz w:val="24"/>
          <w:szCs w:val="24"/>
          <w:lang w:eastAsia="pt-BR"/>
        </w:rPr>
        <w:t xml:space="preserve">.6 -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1</w:t>
      </w:r>
      <w:r>
        <w:rPr>
          <w:rFonts w:hint="default"/>
          <w:b/>
          <w:bCs/>
          <w:iCs/>
          <w:sz w:val="24"/>
          <w:szCs w:val="24"/>
          <w:lang w:val="en-US" w:eastAsia="pt-BR"/>
        </w:rPr>
        <w:t>6</w:t>
      </w:r>
      <w:r>
        <w:rPr>
          <w:b/>
          <w:bCs/>
          <w:iCs/>
          <w:sz w:val="24"/>
          <w:szCs w:val="24"/>
          <w:lang w:eastAsia="pt-BR"/>
        </w:rPr>
        <w:t xml:space="preserve">.7 -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w:t>
      </w:r>
      <w:r>
        <w:rPr>
          <w:rFonts w:hint="default" w:ascii="Times New Roman" w:hAnsi="Times New Roman" w:cs="Times New Roman"/>
          <w:b/>
          <w:bCs/>
          <w:i w:val="0"/>
          <w:iCs/>
          <w:sz w:val="24"/>
          <w:szCs w:val="24"/>
          <w:lang w:val="pt-BR"/>
        </w:rPr>
        <w:t>6</w:t>
      </w:r>
      <w:r>
        <w:rPr>
          <w:rFonts w:ascii="Times New Roman" w:hAnsi="Times New Roman" w:cs="Times New Roman"/>
          <w:b/>
          <w:bCs/>
          <w:i w:val="0"/>
          <w:iCs/>
          <w:sz w:val="24"/>
          <w:szCs w:val="24"/>
        </w:rPr>
        <w:t>.8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w:t>
      </w:r>
      <w:r>
        <w:rPr>
          <w:rFonts w:hint="default"/>
          <w:b/>
          <w:bCs/>
          <w:sz w:val="24"/>
          <w:szCs w:val="24"/>
          <w:lang w:val="pt-BR"/>
        </w:rPr>
        <w:t>7</w:t>
      </w:r>
      <w:r>
        <w:rPr>
          <w:b/>
          <w:bCs/>
          <w:sz w:val="24"/>
          <w:szCs w:val="24"/>
        </w:rPr>
        <w:t xml:space="preserve"> - DAS OBRIGAÇÕES DAS PARTES:</w:t>
      </w:r>
    </w:p>
    <w:p>
      <w:pPr>
        <w:ind w:left="360" w:right="0" w:firstLine="0"/>
        <w:jc w:val="both"/>
        <w:rPr>
          <w:b/>
          <w:bCs/>
          <w:sz w:val="24"/>
          <w:szCs w:val="24"/>
        </w:rPr>
      </w:pPr>
    </w:p>
    <w:p>
      <w:pPr>
        <w:jc w:val="both"/>
      </w:pPr>
      <w:r>
        <w:rPr>
          <w:b/>
          <w:bCs/>
          <w:sz w:val="24"/>
          <w:szCs w:val="24"/>
        </w:rPr>
        <w:t>1</w:t>
      </w:r>
      <w:r>
        <w:rPr>
          <w:rFonts w:hint="default"/>
          <w:b/>
          <w:bCs/>
          <w:sz w:val="24"/>
          <w:szCs w:val="24"/>
          <w:lang w:val="pt-BR"/>
        </w:rPr>
        <w:t>7</w:t>
      </w:r>
      <w:r>
        <w:rPr>
          <w:b/>
          <w:bCs/>
          <w:sz w:val="24"/>
          <w:szCs w:val="24"/>
        </w:rPr>
        <w:t xml:space="preserve">.1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w:t>
      </w:r>
      <w:r>
        <w:rPr>
          <w:rFonts w:hint="default"/>
          <w:b/>
          <w:bCs/>
          <w:sz w:val="24"/>
          <w:szCs w:val="24"/>
          <w:lang w:val="pt-BR"/>
        </w:rPr>
        <w:t>7</w:t>
      </w:r>
      <w:r>
        <w:rPr>
          <w:b/>
          <w:bCs/>
          <w:sz w:val="24"/>
          <w:szCs w:val="24"/>
        </w:rPr>
        <w:t>.2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w:t>
      </w:r>
      <w:r>
        <w:rPr>
          <w:rFonts w:hint="default"/>
          <w:b/>
          <w:bCs/>
          <w:sz w:val="24"/>
          <w:szCs w:val="24"/>
          <w:lang w:val="pt-BR"/>
        </w:rPr>
        <w:t>8</w:t>
      </w:r>
      <w:r>
        <w:rPr>
          <w:b/>
          <w:bCs/>
          <w:sz w:val="24"/>
          <w:szCs w:val="24"/>
        </w:rPr>
        <w:t xml:space="preserve"> - DAS PENALIDADES:</w:t>
      </w:r>
    </w:p>
    <w:p>
      <w:pPr>
        <w:jc w:val="both"/>
        <w:rPr>
          <w:b/>
          <w:bCs/>
          <w:sz w:val="24"/>
          <w:szCs w:val="24"/>
        </w:rPr>
      </w:pPr>
    </w:p>
    <w:p>
      <w:pPr>
        <w:jc w:val="both"/>
      </w:pPr>
      <w:r>
        <w:rPr>
          <w:b/>
          <w:bCs/>
          <w:sz w:val="24"/>
          <w:szCs w:val="24"/>
        </w:rPr>
        <w:t>1</w:t>
      </w:r>
      <w:r>
        <w:rPr>
          <w:rFonts w:hint="default"/>
          <w:b/>
          <w:bCs/>
          <w:sz w:val="24"/>
          <w:szCs w:val="24"/>
          <w:lang w:val="pt-BR"/>
        </w:rPr>
        <w:t>8</w:t>
      </w:r>
      <w:r>
        <w:rPr>
          <w:b/>
          <w:bCs/>
          <w:sz w:val="24"/>
          <w:szCs w:val="24"/>
        </w:rPr>
        <w:t>.1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w:t>
      </w:r>
      <w:r>
        <w:rPr>
          <w:rFonts w:hint="default"/>
          <w:b/>
          <w:bCs/>
          <w:lang w:val="pt-BR"/>
        </w:rPr>
        <w:t>8</w:t>
      </w:r>
      <w:r>
        <w:rPr>
          <w:b/>
          <w:bCs/>
        </w:rPr>
        <w:t>.2.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w:t>
      </w:r>
      <w:r>
        <w:rPr>
          <w:rFonts w:hint="default"/>
          <w:b/>
          <w:bCs/>
          <w:lang w:val="pt-BR"/>
        </w:rPr>
        <w:t>8</w:t>
      </w:r>
      <w:r>
        <w:rPr>
          <w:b/>
          <w:bCs/>
        </w:rPr>
        <w:t>.3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w:t>
      </w:r>
      <w:r>
        <w:rPr>
          <w:rFonts w:hint="default"/>
          <w:b/>
          <w:sz w:val="24"/>
          <w:szCs w:val="24"/>
          <w:lang w:val="pt-BR"/>
        </w:rPr>
        <w:t>8</w:t>
      </w:r>
      <w:r>
        <w:rPr>
          <w:b/>
          <w:sz w:val="24"/>
          <w:szCs w:val="24"/>
        </w:rPr>
        <w:t>.4.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w:t>
      </w:r>
      <w:r>
        <w:rPr>
          <w:rFonts w:hint="default"/>
          <w:b/>
          <w:bCs/>
          <w:sz w:val="24"/>
          <w:szCs w:val="24"/>
          <w:lang w:val="pt-BR"/>
        </w:rPr>
        <w:t>8</w:t>
      </w:r>
      <w:r>
        <w:rPr>
          <w:b/>
          <w:bCs/>
          <w:sz w:val="24"/>
          <w:szCs w:val="24"/>
        </w:rPr>
        <w:t>.5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w:t>
      </w:r>
      <w:r>
        <w:rPr>
          <w:rFonts w:hint="default"/>
          <w:b/>
          <w:bCs/>
          <w:sz w:val="24"/>
          <w:szCs w:val="24"/>
          <w:lang w:val="pt-BR"/>
        </w:rPr>
        <w:t>9</w:t>
      </w:r>
      <w:r>
        <w:rPr>
          <w:b/>
          <w:bCs/>
          <w:sz w:val="24"/>
          <w:szCs w:val="24"/>
        </w:rPr>
        <w:t xml:space="preserve"> – DA IMPUGNAÇÃO DO ATO CONVOCATÓRIO:</w:t>
      </w:r>
    </w:p>
    <w:p>
      <w:pPr>
        <w:jc w:val="both"/>
        <w:rPr>
          <w:b/>
          <w:bCs/>
          <w:sz w:val="24"/>
          <w:szCs w:val="24"/>
        </w:rPr>
      </w:pPr>
    </w:p>
    <w:p>
      <w:pPr>
        <w:jc w:val="both"/>
      </w:pPr>
      <w:r>
        <w:rPr>
          <w:b/>
          <w:bCs/>
          <w:sz w:val="24"/>
          <w:szCs w:val="24"/>
        </w:rPr>
        <w:t>1</w:t>
      </w:r>
      <w:r>
        <w:rPr>
          <w:rFonts w:hint="default"/>
          <w:b/>
          <w:bCs/>
          <w:sz w:val="24"/>
          <w:szCs w:val="24"/>
          <w:lang w:val="pt-BR"/>
        </w:rPr>
        <w:t>9</w:t>
      </w:r>
      <w:r>
        <w:rPr>
          <w:b/>
          <w:bCs/>
          <w:sz w:val="24"/>
          <w:szCs w:val="24"/>
        </w:rPr>
        <w:t>.1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1</w:t>
      </w:r>
      <w:r>
        <w:rPr>
          <w:rFonts w:hint="default"/>
          <w:b/>
          <w:bCs/>
          <w:sz w:val="24"/>
          <w:szCs w:val="24"/>
          <w:lang w:val="pt-BR"/>
        </w:rPr>
        <w:t>9</w:t>
      </w:r>
      <w:r>
        <w:rPr>
          <w:b/>
          <w:bCs/>
          <w:sz w:val="24"/>
          <w:szCs w:val="24"/>
        </w:rPr>
        <w:t xml:space="preserve">.2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1</w:t>
      </w:r>
      <w:r>
        <w:rPr>
          <w:rFonts w:hint="default"/>
          <w:b/>
          <w:bCs/>
          <w:sz w:val="24"/>
          <w:szCs w:val="24"/>
          <w:lang w:val="pt-BR"/>
        </w:rPr>
        <w:t>9</w:t>
      </w:r>
      <w:r>
        <w:rPr>
          <w:b/>
          <w:bCs/>
          <w:sz w:val="24"/>
          <w:szCs w:val="24"/>
        </w:rPr>
        <w:t xml:space="preserve">.3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rFonts w:hint="default"/>
          <w:b/>
          <w:bCs/>
          <w:sz w:val="24"/>
          <w:szCs w:val="24"/>
          <w:lang w:val="pt-BR"/>
        </w:rPr>
        <w:t>20</w:t>
      </w:r>
      <w:r>
        <w:rPr>
          <w:b/>
          <w:bCs/>
          <w:sz w:val="24"/>
          <w:szCs w:val="24"/>
        </w:rPr>
        <w:t>. DA ADESÃO À ATA DE REGISTRO DE PREÇOS</w:t>
      </w:r>
    </w:p>
    <w:p>
      <w:pPr>
        <w:jc w:val="both"/>
        <w:rPr>
          <w:b/>
          <w:bCs/>
          <w:sz w:val="24"/>
          <w:szCs w:val="24"/>
        </w:rPr>
      </w:pPr>
    </w:p>
    <w:p>
      <w:pPr>
        <w:jc w:val="both"/>
      </w:pPr>
      <w:r>
        <w:rPr>
          <w:rFonts w:hint="default"/>
          <w:b/>
          <w:sz w:val="24"/>
          <w:szCs w:val="24"/>
          <w:lang w:val="pt-BR"/>
        </w:rPr>
        <w:t>20</w:t>
      </w:r>
      <w:r>
        <w:rPr>
          <w:b/>
          <w:sz w:val="24"/>
          <w:szCs w:val="24"/>
        </w:rPr>
        <w:t>.1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rFonts w:hint="default"/>
          <w:b/>
          <w:sz w:val="24"/>
          <w:szCs w:val="24"/>
          <w:lang w:val="pt-BR"/>
        </w:rPr>
        <w:t>20</w:t>
      </w:r>
      <w:r>
        <w:rPr>
          <w:b/>
          <w:sz w:val="24"/>
          <w:szCs w:val="24"/>
        </w:rPr>
        <w:t>.2.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rFonts w:hint="default"/>
          <w:b/>
          <w:sz w:val="24"/>
          <w:szCs w:val="24"/>
          <w:lang w:val="pt-BR"/>
        </w:rPr>
        <w:t>20</w:t>
      </w:r>
      <w:r>
        <w:rPr>
          <w:b/>
          <w:sz w:val="24"/>
          <w:szCs w:val="24"/>
        </w:rPr>
        <w:t xml:space="preserve">.3.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rFonts w:hint="default"/>
          <w:b/>
          <w:sz w:val="24"/>
          <w:szCs w:val="24"/>
          <w:lang w:val="pt-BR"/>
        </w:rPr>
        <w:t>20</w:t>
      </w:r>
      <w:r>
        <w:rPr>
          <w:b/>
          <w:sz w:val="24"/>
          <w:szCs w:val="24"/>
        </w:rPr>
        <w:t>.4.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rFonts w:hint="default"/>
          <w:b/>
          <w:sz w:val="24"/>
          <w:szCs w:val="24"/>
          <w:lang w:val="pt-BR"/>
        </w:rPr>
        <w:t>20</w:t>
      </w:r>
      <w:r>
        <w:rPr>
          <w:b/>
          <w:sz w:val="24"/>
          <w:szCs w:val="24"/>
        </w:rPr>
        <w:t>.5.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rFonts w:hint="default"/>
          <w:b/>
          <w:sz w:val="24"/>
          <w:szCs w:val="24"/>
          <w:lang w:val="pt-BR"/>
        </w:rPr>
        <w:t>20</w:t>
      </w:r>
      <w:r>
        <w:rPr>
          <w:b/>
          <w:sz w:val="24"/>
          <w:szCs w:val="24"/>
        </w:rPr>
        <w:t>.6.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rFonts w:hint="default"/>
          <w:b/>
          <w:sz w:val="24"/>
          <w:szCs w:val="24"/>
          <w:lang w:val="pt-BR"/>
        </w:rPr>
        <w:t>20</w:t>
      </w:r>
      <w:r>
        <w:rPr>
          <w:b/>
          <w:sz w:val="24"/>
          <w:szCs w:val="24"/>
        </w:rPr>
        <w:t>.6.1.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w:t>
      </w:r>
      <w:r>
        <w:rPr>
          <w:rFonts w:hint="default"/>
          <w:b/>
          <w:bCs/>
          <w:color w:val="000000"/>
          <w:sz w:val="24"/>
          <w:szCs w:val="24"/>
          <w:lang w:val="pt-BR"/>
        </w:rPr>
        <w:t>1</w:t>
      </w:r>
      <w:r>
        <w:rPr>
          <w:b/>
          <w:bCs/>
          <w:color w:val="000000"/>
          <w:sz w:val="24"/>
          <w:szCs w:val="24"/>
        </w:rPr>
        <w:t xml:space="preserve">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2</w:t>
      </w:r>
      <w:r>
        <w:rPr>
          <w:rFonts w:hint="default"/>
          <w:b/>
          <w:bCs/>
          <w:color w:val="000000"/>
          <w:sz w:val="24"/>
          <w:szCs w:val="24"/>
          <w:lang w:val="pt-BR"/>
        </w:rPr>
        <w:t>1</w:t>
      </w:r>
      <w:r>
        <w:rPr>
          <w:b/>
          <w:bCs/>
          <w:color w:val="000000"/>
          <w:sz w:val="24"/>
          <w:szCs w:val="24"/>
        </w:rPr>
        <w:t xml:space="preserve">.12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wordWrap w:val="0"/>
        <w:jc w:val="right"/>
        <w:rPr>
          <w:rFonts w:hint="default"/>
          <w:lang w:val="pt-BR"/>
        </w:rPr>
      </w:pPr>
      <w:r>
        <w:rPr>
          <w:sz w:val="24"/>
          <w:szCs w:val="24"/>
        </w:rPr>
        <w:t xml:space="preserve">Naviraí - MS, </w:t>
      </w:r>
      <w:r>
        <w:rPr>
          <w:rFonts w:hint="default"/>
          <w:b/>
          <w:bCs/>
          <w:sz w:val="24"/>
          <w:szCs w:val="24"/>
          <w:lang w:val="pt-BR"/>
        </w:rPr>
        <w:t>23</w:t>
      </w:r>
      <w:r>
        <w:rPr>
          <w:rFonts w:hint="default"/>
          <w:b/>
          <w:sz w:val="24"/>
          <w:szCs w:val="24"/>
          <w:lang w:val="pt-BR"/>
        </w:rPr>
        <w:t xml:space="preserve"> de novembro de 2021.</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bookmarkStart w:id="0" w:name="_GoBack"/>
      <w:bookmarkEnd w:id="0"/>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rPr>
          <w:sz w:val="24"/>
          <w:szCs w:val="24"/>
          <w:lang w:eastAsia="pt-BR"/>
        </w:rPr>
      </w:pPr>
    </w:p>
    <w:p>
      <w:pPr>
        <w:rPr>
          <w:sz w:val="24"/>
          <w:szCs w:val="24"/>
          <w:lang w:eastAsia="pt-BR"/>
        </w:rPr>
      </w:pPr>
    </w:p>
    <w:p>
      <w:pPr>
        <w:rPr>
          <w:sz w:val="24"/>
          <w:szCs w:val="24"/>
          <w:lang w:eastAsia="pt-BR"/>
        </w:rPr>
      </w:pPr>
    </w:p>
    <w:p>
      <w:pPr>
        <w:rPr>
          <w:rFonts w:ascii="Times New Roman" w:hAnsi="Times New Roman" w:cs="Times New Roman"/>
          <w:b/>
          <w:bCs/>
          <w:i w:val="0"/>
          <w:szCs w:val="24"/>
        </w:rPr>
      </w:pPr>
      <w:r>
        <w:rPr>
          <w:rFonts w:ascii="Times New Roman" w:hAnsi="Times New Roman" w:cs="Times New Roman"/>
          <w:b/>
          <w:bCs/>
          <w:i w:val="0"/>
          <w:szCs w:val="24"/>
        </w:rPr>
        <w:br w:type="page"/>
      </w: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 xml:space="preserve">1 OBJETO: REGISTRO DE PREÇOS OBJETIVANDO A AQUISIÇÃO FUTURA DE MATERIAIS E EQUIPAMENTOS DE INFORMÁTICA CONFORME TERMO DE REFERÊNCIA, PARA ATENDER TODAS AS </w:t>
      </w:r>
      <w:r>
        <w:rPr>
          <w:b/>
          <w:bCs/>
          <w:sz w:val="24"/>
          <w:szCs w:val="24"/>
          <w:lang w:val="pt-BR"/>
        </w:rPr>
        <w:t>GERÊNCIAS</w:t>
      </w:r>
      <w:r>
        <w:rPr>
          <w:b/>
          <w:bCs/>
          <w:sz w:val="24"/>
          <w:szCs w:val="24"/>
        </w:rPr>
        <w:t xml:space="preserve"> DO MUNICÍPIO DE NAVIRAÍ-MS. SOLICITAÇÃO DO NÚCLEO DE </w:t>
      </w:r>
      <w:r>
        <w:rPr>
          <w:b/>
          <w:bCs/>
          <w:sz w:val="24"/>
          <w:szCs w:val="24"/>
          <w:lang w:val="pt-BR"/>
        </w:rPr>
        <w:t>INFORMÁTICA</w:t>
      </w:r>
      <w:r>
        <w:rPr>
          <w:b/>
          <w:bCs/>
          <w:sz w:val="24"/>
          <w:szCs w:val="24"/>
        </w:rPr>
        <w:t>. PEDIDO DE COMPRAS Nº 003/2021, 004/2021, 333/2021 E 403/2021.</w:t>
      </w:r>
    </w:p>
    <w:p>
      <w:pPr>
        <w:jc w:val="both"/>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SWITCH 16 PORTAS 10/100 MBPS COM NEGOCIAÇÃO DE VELOCIDADE AUTOMÁTICA, QOS PARA PRIORIZAÇÃO DO TRÁFEGO DE DADOS, VOZ E VÍDEO, PAINEL FRONTAL COM LEDS INDICADORES, AUTO MDI/MDI-X PARA DETECÇÃO AUTOMÁTICA DO PADRÃO DO CABO (NORMAL/CROSSOVER), FONTE DE ALIMENTAÇÃO BIVOLT AUTOMÁTICA, TAXA DE TRANSFERÊNCIA DE ATÉ 200 MBPS, HOMOLOGADO ANATEL. (OBS. INSTALAÇÃO SIMPLES EM PAREDE OU MESA)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CONJUNTO TOMADAS CONTENDO 2 (DOIS)  RJ-45 FEMEA, COM ESPELHO PARA CAIXA 4X2.   RJ45 FEMEA com Terminais de conexão em bronze fosforoso estanhado, padrão 110 IDC, para condutores de 22 a 26 AWG; disponiveis nas pinagens T568 A/B.</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PLACA DE REDE PCI EXPRESS X1 10/100/1000 Mbps COM SUPORTE LOW PROFILE.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HUB SWITCH 8 PORTAS RJ-45 10/100 Mbps, HOMOLOGADO ANATEL.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FILTRO DE ENERGIA, 6 TOMADAS NBR 14136, BOTAO LIGA/DESLIGA COM FUSIVEL  E PROTEÇÃO CONTRA DESCARGAS ELÉTRICAS.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LIMPA CONTATO SPRAY 300 ml, SECAGEM RAPIDA, LIMPEZA DE COMPONENTES ELETRONICOS.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CABO DE FORÇA TRIPOLAR FLEXIVEL 1,5 Mts, PADRÃO NBR 14136, ATÉ 10A PARA USO EM COMPUTADORES E  PERIFÉRICOS.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ADAPTADOR DE TOMADA, PADRÃO ANTIGO PARA O PARA O NOVO ( MACHO PADRAO NOVO, FEMEA PADRÃO ANTIGO). CERTIFICADO E APROVADO PELO  INMETRO.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CONECTOR RJ-45 FEMEA CAT .5E, QUE ATENDA AOS REQUISITOS DA NORMA ANSI/EIA/TIA 568 B.2.  Terminais de conexão em bronze fosforoso estanhado, padrão 110 IDC, para condutores de 22 a 26 AWG; Corpo em termoplástico de alto impacto não propagante à chama;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FITA ADESIVA DUPLA FACE, MED. 19MM DE LARG, 20 MT DE COMP, ACRILICA VISCOELASTIVA, COR CINZA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APARELHO TELEFÔNICO SEM FIO 1 BASE 1 FONE, COR PRETA, DISPLAY LUMINOSO, IDENTIFICACAO DE CHAMADAS DTMF E FSK . IDIOMA DO MANUAL EM PORTUGUES, HOMOLOGADO PADRÃO ANATEL.</w:t>
            </w:r>
          </w:p>
        </w:tc>
      </w:tr>
      <w:tr>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FONTE DE ALIMENTAÇÃO PADRAO ATX, 450W  REAIS DE POTÊNCIA ( POTENCIA REAL E NÃO POTENCIA MAXIMA COMBINADA),  24 PINOS, 4 OU MAIS  CONECTORES  PADRAO SATA, CONECTOR PCI-E COM 6 PINOS, EFICIÊNCIA MINIMA DE 80%,  COOLER DE VENTILAÇÃO INTERNA COM VELOCIDADE  2000 RPM  OU SUPERIOR. VOLTAGEM 110-220 VAC. INCLUSO CABO DE FORÇA PADRÃO NBR 14136. 80 PLUS MINIMO BRONZE.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MOUSE USB, SENSOR OPTICO 1000 DPI OU SUPERIOR, BOTAO SCROLL PARA ROLAGEM MEDIDAS MINIMAS: COMPRIMENTO: 100 MM, LARGURA 55MM, ALTURA 30 MM.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CONECTOR RJ-45 PARA CABO UTP CAT.5e COM 8 VIAS EM BRONZE FOSFOROSO. PRODUTO DEVE ATENDER AO REQUISITOS DA NORMA EIA/TIA 568 C.2 E SEUS ADENDOS, DE ACORDO COM A DIRETIVA  RoHS ( RESTRICTION OF AZARDOUS SUBSTANCES), NBR 14565, FCC 68.5. MATERIAL TERMOPLASTICO NÃO PROPAGANTE A CHAMA.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CABO UTP CAT.5E , 4 PARES, CONDUTOR DE COBRE NU, 24 AWG,  QUE ATENDA OS REQUISTOS DA NORMA  ANSI/EIA/TIA 568-C.2  E SEUS ADENDOS, CAPA EXTERNA EM PVC NÃO PROPAGANTE A CHAMA, NA COR AZUL. PRODUTO DE ACORDO COM A DIRETIVA RoHS ( RESTRICTION OF HAZARDOUS SUBSTANCES), COM CERTIFICAÇÃO  ANATEL,  EMBALAGEM EM CAIXA FASTBOX, COM 305 MTS.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PATCH CORD RJ-45  CAT 5E, EXTRA FLEXIVEL, MULTIFILAR,  TAMANHO  50 CM, COR AZUL,  COM CAPA TERMOPLASTICA PROTETORA  INJETADA, PADRAO T568A, QUE ATENDA  AOS REQUISITOS DA NORMA  ANSI/EIA/TIA 568-C.2,  DE ACORDO COM A DIRETIVA  RoHS ( RESTRICTION OF HAZARDOUS SUBSTANCES),  COM CERTIFICAÇÃO  ANATEL.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17</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35</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PROJETOR DATA SHOW, CONFORME TERMO DE REFERÊNCIA.</w:t>
            </w:r>
          </w:p>
        </w:tc>
      </w:tr>
      <w:tr>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18</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MICRO COMPUTADOR DO TIPO I - CONFIGURAÇÃO AVANÇADA, CONFORME TERMO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19</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120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MICRO COMPUTADOR DO TIPO II - CONFIGURAÇÃO INTERMEDIARIA, CONFORME TERMO DE REFERÊNCIA.</w:t>
            </w:r>
          </w:p>
        </w:tc>
      </w:tr>
      <w:tr>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20</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50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NOTEBOOK TIPO II - CONFIGURACAO INTERMEDIARIA,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21</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140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 xml:space="preserve">NOBREAK DO TIPO I - 700 VA, CONFORME TERMO DE REFERENCIA. </w:t>
            </w:r>
          </w:p>
        </w:tc>
      </w:tr>
      <w:tr>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22</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50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MONITOR LED DO TIPO II - TELA 21,5"  WIDESCREEN -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23</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3</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SWITCH DO TIPO II - 48 PORTAS GIGABIT,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SWITCH COM 24 PORTAS  10/100/1000 GIGABIT ETHERNET, ACESSÓRIOS PARA MONTAGEM EM RACK 19". CABO DE ENERGIA 14136:2002.  OBS. EQUIPAMENTO BASICO, SEM GERENCIAMENTO.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ESTABILIZADOR DE ENERGIA, CONFIGURAÇÕES MINIMAS: POTENCIA 300VA, VOLTAGEM ENTRADA E SAIDA 115V, FREQUENCIA 60HZ, MINIMO 4 TOMADAS NBR14136.  </w:t>
            </w:r>
          </w:p>
        </w:tc>
      </w:tr>
      <w:tr>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BATERIA ESTACIONARIA, SELADA PARA NOBREAK 12V, 7ah. </w:t>
            </w:r>
          </w:p>
        </w:tc>
      </w:tr>
      <w:tr>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HD SSD ( Solite State Drive ) 240GB, SATA III, LEITURA 550MB/s e GRAVAÇÃO 490MB/s.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MEMORIA DDR4 4GB, FREQUENCIA MINIMA 2400 MHZ.</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PROCESSADOR INTEL CORE I3 8º GERAÇÃO OU SUPERIOR COM A SEGUINTES CONFIGURAÇÕES MINIMAS: 4 MB DE CACHE, 2 NUCLEOS, 2.5 GH, SOCKET  LGA 1151. ACOMPANHADO DE COOLER.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PLACA MÃE SOCKET LGA 1151, PARA PROCESSADORES CORE I3, I5 E I7 DE 8º GERAÇÃO COM AS CONFIGURAÇÕES MINIMAS:  SUPORTE MEMORIAS DDR4  ATÉ 16 GB, 1 SLOT PCI-E X-16, 1 SLOTS PCI X-1, 2 USB 3.0,  4 CONECTORES SATA III 6 GB/s. 1 LAN GIGABIT ONBOARD. VIDEO DEVRA CONTER PELOS MENOS 2 ( DUAS) ENTRE AS 3 OPÇÕES A SEGUIR:  VGA, DVI-D,  HDMI.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ORGANIZADOR DE CABOS E FIOS ESPIRAL, DIAMETRO  3/4, ROLO DE 20 MTS, NA COR PRETA.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APARELHO TELEFÔNICO DE MESA COM FIO, COR PRETA, DISCAGEM TONE, 2 OPCOES DE CAMPAINHA, 3 NIVEIS DE VOLUME ( ALTO, BAIXO E MUDO), TECLA FLASH, MUTE, REDIAL, IDIOMA DO MANUAL EM PORTUGUES, HOMOLOGADO PADRÃO ANATEL.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HD SSD ( Solite State Drive ) 480GB, SATA III, 6Gb/s LEITURA 550MB/s e GRAVAÇÃO 490MB/s. </w:t>
            </w:r>
          </w:p>
        </w:tc>
      </w:tr>
      <w:tr>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34</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190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MINICOMPUTADOR COMPACTO PARA USO ACOPLADO AO MONITOR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35</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20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WEBCAM PARA USO EM  DESKTOP ou NOTEBOOK, CONFORME TERMO DE REFERÊNCIA</w:t>
            </w:r>
          </w:p>
        </w:tc>
      </w:tr>
      <w:tr>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CASE PARA SSD USB 3.0</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ROTEADOR WIFI 5  ou SUPERIOR,  COM COM 1 PORTA WAN GIGABIT, E 3 PORTAS LAN FAST, 2.4 e 5 GHZ (DUAL BAND) , DEVERA CONTER NO MINIMO 2 ANTENAS EXTERNAS OMNIDIRECIONAL, SUPORTAR MINIMO 30 USUARIOS CONECTADOS. HOMOLOGADO ANATEL.</w:t>
            </w:r>
          </w:p>
        </w:tc>
      </w:tr>
      <w:tr>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FONTE PARA MICROCOMPUTADOR MARCA POSITIVO, MODELOS D3200 e D210, PFC ATIVO 85%, 100-240V, 80 PLUS MINIMO BRONZE.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ADAPTADOR REDE WIFI 2.4 e 5GHZ DUAL BAND COM ANTENA OMNIDIRECIONAL, HOMOLOGADO ANATEL.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TECLADO USB PADRAO ABNT2, USB 2.0, COM TECLA Ç, NÃO DOBRAVEL, TECLAS SILENCIOSAS, A PROVA DE DERRAMENTO DE LIQUIDOS, PARA USO ADMINISTRATIVO.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SUPORTE PARA 2 MONITORES 17" A 27"  MINIMO,  ARTICULADO, COMPATIBILIDADE VESA 75X75 E 100X100, ARTICULAÇÃO HORIZONTAL +90 E -90%. FIXAÇÃO POR MORSA OU PERFURAÇÃO.</w:t>
            </w:r>
          </w:p>
        </w:tc>
      </w:tr>
    </w:tbl>
    <w:p>
      <w:pPr>
        <w:pStyle w:val="7"/>
        <w:rPr>
          <w:rFonts w:ascii="Times New Roman" w:hAnsi="Times New Roman" w:cs="Times New Roman"/>
          <w:b/>
          <w:bCs/>
          <w:i w:val="0"/>
          <w:szCs w:val="24"/>
        </w:rPr>
      </w:pPr>
    </w:p>
    <w:p>
      <w:pPr>
        <w:rPr>
          <w:b/>
          <w:bCs/>
          <w:sz w:val="24"/>
          <w:szCs w:val="24"/>
        </w:rPr>
      </w:pPr>
    </w:p>
    <w:p>
      <w:pPr>
        <w:rPr>
          <w:b/>
          <w:bCs/>
          <w:sz w:val="24"/>
          <w:szCs w:val="24"/>
        </w:rPr>
      </w:pPr>
    </w:p>
    <w:p>
      <w:pPr>
        <w:rPr>
          <w:b/>
          <w:bCs/>
          <w:sz w:val="24"/>
          <w:szCs w:val="24"/>
        </w:rPr>
      </w:pPr>
    </w:p>
    <w:p>
      <w:pPr>
        <w:jc w:val="both"/>
      </w:pPr>
    </w:p>
    <w:p>
      <w:pPr>
        <w:pStyle w:val="7"/>
        <w:rPr>
          <w:rFonts w:ascii="Times New Roman" w:hAnsi="Times New Roman" w:cs="Times New Roman"/>
          <w:b/>
          <w:bCs/>
          <w:i w:val="0"/>
          <w:sz w:val="24"/>
          <w:szCs w:val="24"/>
        </w:rPr>
      </w:pPr>
    </w:p>
    <w:p>
      <w:pPr>
        <w:pStyle w:val="7"/>
        <w:rPr>
          <w:rFonts w:ascii="Times New Roman" w:hAnsi="Times New Roman" w:cs="Times New Roman"/>
          <w:b/>
          <w:bCs/>
          <w:i w:val="0"/>
          <w:szCs w:val="24"/>
        </w:rPr>
      </w:pPr>
      <w:r>
        <w:drawing>
          <wp:inline distT="0" distB="0" distL="114300" distR="114300">
            <wp:extent cx="5479415" cy="7729220"/>
            <wp:effectExtent l="0" t="0" r="6985" b="508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479415" cy="7729220"/>
                    </a:xfrm>
                    <a:prstGeom prst="rect">
                      <a:avLst/>
                    </a:prstGeom>
                    <a:noFill/>
                    <a:ln>
                      <a:noFill/>
                    </a:ln>
                  </pic:spPr>
                </pic:pic>
              </a:graphicData>
            </a:graphic>
          </wp:inline>
        </w:drawing>
      </w:r>
    </w:p>
    <w:p>
      <w:pPr>
        <w:pStyle w:val="7"/>
        <w:rPr>
          <w:rFonts w:ascii="Times New Roman" w:hAnsi="Times New Roman" w:cs="Times New Roman"/>
          <w:b/>
          <w:bCs/>
          <w:i w:val="0"/>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r>
        <w:drawing>
          <wp:inline distT="0" distB="0" distL="114300" distR="114300">
            <wp:extent cx="5683885" cy="8049895"/>
            <wp:effectExtent l="0" t="0" r="12065" b="825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683885" cy="8049895"/>
                    </a:xfrm>
                    <a:prstGeom prst="rect">
                      <a:avLst/>
                    </a:prstGeom>
                    <a:noFill/>
                    <a:ln>
                      <a:noFill/>
                    </a:ln>
                  </pic:spPr>
                </pic:pic>
              </a:graphicData>
            </a:graphic>
          </wp:inline>
        </w:drawing>
      </w: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5788660" cy="8317230"/>
            <wp:effectExtent l="0" t="0" r="2540" b="762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788660" cy="8317230"/>
                    </a:xfrm>
                    <a:prstGeom prst="rect">
                      <a:avLst/>
                    </a:prstGeom>
                    <a:noFill/>
                    <a:ln>
                      <a:noFill/>
                    </a:ln>
                  </pic:spPr>
                </pic:pic>
              </a:graphicData>
            </a:graphic>
          </wp:inline>
        </w:drawing>
      </w:r>
    </w:p>
    <w:p>
      <w:pPr>
        <w:rPr>
          <w:sz w:val="24"/>
          <w:szCs w:val="24"/>
          <w:lang w:eastAsia="pt-BR"/>
        </w:rPr>
      </w:pPr>
      <w:r>
        <w:drawing>
          <wp:inline distT="0" distB="0" distL="114300" distR="114300">
            <wp:extent cx="5786120" cy="8225155"/>
            <wp:effectExtent l="0" t="0" r="5080" b="4445"/>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4"/>
                    <pic:cNvPicPr>
                      <a:picLocks noChangeAspect="1"/>
                    </pic:cNvPicPr>
                  </pic:nvPicPr>
                  <pic:blipFill>
                    <a:blip r:embed="rId9"/>
                    <a:stretch>
                      <a:fillRect/>
                    </a:stretch>
                  </pic:blipFill>
                  <pic:spPr>
                    <a:xfrm>
                      <a:off x="0" y="0"/>
                      <a:ext cx="5786120" cy="8225155"/>
                    </a:xfrm>
                    <a:prstGeom prst="rect">
                      <a:avLst/>
                    </a:prstGeom>
                    <a:noFill/>
                    <a:ln>
                      <a:noFill/>
                    </a:ln>
                  </pic:spPr>
                </pic:pic>
              </a:graphicData>
            </a:graphic>
          </wp:inline>
        </w:drawing>
      </w:r>
    </w:p>
    <w:p>
      <w:r>
        <w:drawing>
          <wp:inline distT="0" distB="0" distL="114300" distR="114300">
            <wp:extent cx="5783580" cy="7273925"/>
            <wp:effectExtent l="0" t="0" r="7620" b="3175"/>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
                    <pic:cNvPicPr>
                      <a:picLocks noChangeAspect="1"/>
                    </pic:cNvPicPr>
                  </pic:nvPicPr>
                  <pic:blipFill>
                    <a:blip r:embed="rId10"/>
                    <a:stretch>
                      <a:fillRect/>
                    </a:stretch>
                  </pic:blipFill>
                  <pic:spPr>
                    <a:xfrm>
                      <a:off x="0" y="0"/>
                      <a:ext cx="5783580" cy="7273925"/>
                    </a:xfrm>
                    <a:prstGeom prst="rect">
                      <a:avLst/>
                    </a:prstGeom>
                    <a:noFill/>
                    <a:ln>
                      <a:noFill/>
                    </a:ln>
                  </pic:spPr>
                </pic:pic>
              </a:graphicData>
            </a:graphic>
          </wp:inline>
        </w:drawing>
      </w:r>
    </w:p>
    <w:p>
      <w:pPr>
        <w:rPr>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tcBorders>
          </w:tcPr>
          <w:p>
            <w:pPr>
              <w:spacing w:line="276" w:lineRule="auto"/>
              <w:jc w:val="center"/>
              <w:rPr>
                <w:rFonts w:eastAsia="Arial Unicode MS"/>
                <w:b/>
                <w:bCs/>
                <w:highlight w:val="none"/>
              </w:rPr>
            </w:pPr>
            <w:r>
              <w:rPr>
                <w:rFonts w:eastAsia="Arial Unicode MS"/>
                <w:b/>
                <w:bCs/>
                <w:highlight w:val="none"/>
              </w:rPr>
              <w:t>17</w:t>
            </w:r>
          </w:p>
        </w:tc>
        <w:tc>
          <w:tcPr>
            <w:tcW w:w="1230" w:type="dxa"/>
            <w:tcBorders>
              <w:top w:val="single" w:color="auto" w:sz="4" w:space="0"/>
              <w:left w:val="single" w:color="000000" w:sz="6" w:space="0"/>
              <w:bottom w:val="single" w:color="auto" w:sz="4" w:space="0"/>
            </w:tcBorders>
          </w:tcPr>
          <w:p>
            <w:pPr>
              <w:spacing w:line="276" w:lineRule="auto"/>
              <w:jc w:val="center"/>
              <w:rPr>
                <w:rFonts w:eastAsia="Arial Unicode MS"/>
                <w:b/>
                <w:bCs/>
                <w:highlight w:val="none"/>
              </w:rPr>
            </w:pPr>
            <w:r>
              <w:rPr>
                <w:rFonts w:eastAsia="Arial Unicode MS"/>
                <w:b/>
                <w:bCs/>
                <w:highlight w:val="none"/>
              </w:rPr>
              <w:t>35</w:t>
            </w:r>
          </w:p>
        </w:tc>
        <w:tc>
          <w:tcPr>
            <w:tcW w:w="1027" w:type="dxa"/>
            <w:tcBorders>
              <w:top w:val="single" w:color="auto" w:sz="4" w:space="0"/>
              <w:left w:val="single" w:color="000000" w:sz="6" w:space="0"/>
              <w:bottom w:val="single" w:color="auto" w:sz="4" w:space="0"/>
            </w:tcBorders>
          </w:tcPr>
          <w:p>
            <w:pPr>
              <w:spacing w:line="276" w:lineRule="auto"/>
              <w:jc w:val="center"/>
              <w:rPr>
                <w:rFonts w:eastAsia="Arial Unicode MS"/>
                <w:b/>
                <w:bCs/>
                <w:highlight w:val="none"/>
              </w:rPr>
            </w:pPr>
            <w:r>
              <w:rPr>
                <w:rFonts w:eastAsia="Arial Unicode MS"/>
                <w:b/>
                <w:bCs/>
                <w:highlight w:val="none"/>
              </w:rPr>
              <w:t>UN</w:t>
            </w:r>
          </w:p>
        </w:tc>
        <w:tc>
          <w:tcPr>
            <w:tcW w:w="5709"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highlight w:val="none"/>
              </w:rPr>
            </w:pPr>
            <w:r>
              <w:rPr>
                <w:rFonts w:eastAsia="Arial Unicode MS"/>
                <w:b/>
                <w:bCs/>
                <w:highlight w:val="none"/>
              </w:rPr>
              <w:t>PROJETOR DATA SHOW, CONFORME TERMO DE REFERÊNCIA.</w:t>
            </w:r>
          </w:p>
        </w:tc>
      </w:tr>
    </w:tbl>
    <w:p>
      <w:pPr>
        <w:rPr>
          <w:b/>
          <w:bCs/>
          <w:sz w:val="24"/>
          <w:szCs w:val="24"/>
        </w:rPr>
      </w:pPr>
    </w:p>
    <w:p>
      <w:pPr>
        <w:rPr>
          <w:b/>
          <w:bCs/>
          <w:sz w:val="24"/>
          <w:szCs w:val="24"/>
        </w:rPr>
      </w:pPr>
    </w:p>
    <w:p>
      <w:pPr>
        <w:rPr>
          <w:b/>
          <w:bCs/>
          <w:sz w:val="24"/>
          <w:szCs w:val="24"/>
        </w:rPr>
      </w:pPr>
      <w:r>
        <w:drawing>
          <wp:inline distT="0" distB="0" distL="114300" distR="114300">
            <wp:extent cx="5660390" cy="7939405"/>
            <wp:effectExtent l="0" t="0" r="16510" b="4445"/>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7"/>
                    <pic:cNvPicPr>
                      <a:picLocks noChangeAspect="1"/>
                    </pic:cNvPicPr>
                  </pic:nvPicPr>
                  <pic:blipFill>
                    <a:blip r:embed="rId11"/>
                    <a:stretch>
                      <a:fillRect/>
                    </a:stretch>
                  </pic:blipFill>
                  <pic:spPr>
                    <a:xfrm>
                      <a:off x="0" y="0"/>
                      <a:ext cx="5660390" cy="7939405"/>
                    </a:xfrm>
                    <a:prstGeom prst="rect">
                      <a:avLst/>
                    </a:prstGeom>
                    <a:noFill/>
                    <a:ln>
                      <a:noFill/>
                    </a:ln>
                  </pic:spPr>
                </pic:pic>
              </a:graphicData>
            </a:graphic>
          </wp:inline>
        </w:drawing>
      </w:r>
    </w:p>
    <w:p>
      <w:pPr>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18</w:t>
            </w:r>
          </w:p>
        </w:tc>
        <w:tc>
          <w:tcPr>
            <w:tcW w:w="1230"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10</w:t>
            </w:r>
          </w:p>
        </w:tc>
        <w:tc>
          <w:tcPr>
            <w:tcW w:w="1027"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5709"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MICRO COMPUTADOR DO TIPO I - CONFIGURAÇÃO AVANÇADA, CONFORME TERMO DE REFERÊNCIA.</w:t>
            </w:r>
          </w:p>
        </w:tc>
      </w:tr>
    </w:tbl>
    <w:p>
      <w:pPr>
        <w:rPr>
          <w:b/>
          <w:bCs/>
          <w:sz w:val="24"/>
          <w:szCs w:val="24"/>
        </w:rPr>
      </w:pPr>
    </w:p>
    <w:p>
      <w:pPr>
        <w:rPr>
          <w:b/>
          <w:bCs/>
          <w:sz w:val="24"/>
          <w:szCs w:val="24"/>
        </w:rPr>
      </w:pPr>
      <w:r>
        <w:drawing>
          <wp:inline distT="0" distB="0" distL="114300" distR="114300">
            <wp:extent cx="5249545" cy="8205470"/>
            <wp:effectExtent l="0" t="0" r="8255" b="5080"/>
            <wp:docPr id="1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8"/>
                    <pic:cNvPicPr>
                      <a:picLocks noChangeAspect="1"/>
                    </pic:cNvPicPr>
                  </pic:nvPicPr>
                  <pic:blipFill>
                    <a:blip r:embed="rId12"/>
                    <a:stretch>
                      <a:fillRect/>
                    </a:stretch>
                  </pic:blipFill>
                  <pic:spPr>
                    <a:xfrm>
                      <a:off x="0" y="0"/>
                      <a:ext cx="5249545" cy="820547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5614035" cy="8529955"/>
            <wp:effectExtent l="0" t="0" r="5715" b="4445"/>
            <wp:docPr id="1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9"/>
                    <pic:cNvPicPr>
                      <a:picLocks noChangeAspect="1"/>
                    </pic:cNvPicPr>
                  </pic:nvPicPr>
                  <pic:blipFill>
                    <a:blip r:embed="rId13"/>
                    <a:stretch>
                      <a:fillRect/>
                    </a:stretch>
                  </pic:blipFill>
                  <pic:spPr>
                    <a:xfrm>
                      <a:off x="0" y="0"/>
                      <a:ext cx="5614035" cy="852995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5786120" cy="6232525"/>
            <wp:effectExtent l="0" t="0" r="5080" b="15875"/>
            <wp:docPr id="1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0"/>
                    <pic:cNvPicPr>
                      <a:picLocks noChangeAspect="1"/>
                    </pic:cNvPicPr>
                  </pic:nvPicPr>
                  <pic:blipFill>
                    <a:blip r:embed="rId14"/>
                    <a:stretch>
                      <a:fillRect/>
                    </a:stretch>
                  </pic:blipFill>
                  <pic:spPr>
                    <a:xfrm>
                      <a:off x="0" y="0"/>
                      <a:ext cx="5786120" cy="623252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tbl>
      <w:tblPr>
        <w:tblStyle w:val="12"/>
        <w:tblW w:w="9438" w:type="dxa"/>
        <w:tblInd w:w="-7" w:type="dxa"/>
        <w:tblLayout w:type="autofit"/>
        <w:tblCellMar>
          <w:top w:w="0" w:type="dxa"/>
          <w:left w:w="108" w:type="dxa"/>
          <w:bottom w:w="0" w:type="dxa"/>
          <w:right w:w="108" w:type="dxa"/>
        </w:tblCellMar>
      </w:tblPr>
      <w:tblGrid>
        <w:gridCol w:w="1261"/>
        <w:gridCol w:w="1262"/>
        <w:gridCol w:w="1054"/>
        <w:gridCol w:w="5861"/>
      </w:tblGrid>
      <w:tr>
        <w:tblPrEx>
          <w:tblCellMar>
            <w:top w:w="0" w:type="dxa"/>
            <w:left w:w="108" w:type="dxa"/>
            <w:bottom w:w="0" w:type="dxa"/>
            <w:right w:w="108" w:type="dxa"/>
          </w:tblCellMar>
        </w:tblPrEx>
        <w:tc>
          <w:tcPr>
            <w:tcW w:w="1261"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19</w:t>
            </w:r>
          </w:p>
        </w:tc>
        <w:tc>
          <w:tcPr>
            <w:tcW w:w="1262"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120</w:t>
            </w:r>
          </w:p>
        </w:tc>
        <w:tc>
          <w:tcPr>
            <w:tcW w:w="1054"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5861"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MICRO COMPUTADOR DO TIPO II - CONFIGURAÇÃO INTERMEDIARIA, CONFORME TERMO DE REFERÊNCIA.</w:t>
            </w:r>
          </w:p>
        </w:tc>
      </w:tr>
    </w:tbl>
    <w:p>
      <w:pPr>
        <w:rPr>
          <w:b/>
          <w:bCs/>
          <w:sz w:val="24"/>
          <w:szCs w:val="24"/>
        </w:rPr>
      </w:pPr>
    </w:p>
    <w:p>
      <w:pPr>
        <w:rPr>
          <w:b/>
          <w:bCs/>
          <w:sz w:val="24"/>
          <w:szCs w:val="24"/>
        </w:rPr>
      </w:pPr>
      <w:r>
        <w:drawing>
          <wp:inline distT="0" distB="0" distL="114300" distR="114300">
            <wp:extent cx="5605780" cy="8049895"/>
            <wp:effectExtent l="0" t="0" r="13970" b="8255"/>
            <wp:docPr id="1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1"/>
                    <pic:cNvPicPr>
                      <a:picLocks noChangeAspect="1"/>
                    </pic:cNvPicPr>
                  </pic:nvPicPr>
                  <pic:blipFill>
                    <a:blip r:embed="rId15"/>
                    <a:stretch>
                      <a:fillRect/>
                    </a:stretch>
                  </pic:blipFill>
                  <pic:spPr>
                    <a:xfrm>
                      <a:off x="0" y="0"/>
                      <a:ext cx="5605780" cy="804989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r>
        <w:drawing>
          <wp:inline distT="0" distB="0" distL="114300" distR="114300">
            <wp:extent cx="5785485" cy="8674100"/>
            <wp:effectExtent l="0" t="0" r="5715" b="12700"/>
            <wp:docPr id="1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2"/>
                    <pic:cNvPicPr>
                      <a:picLocks noChangeAspect="1"/>
                    </pic:cNvPicPr>
                  </pic:nvPicPr>
                  <pic:blipFill>
                    <a:blip r:embed="rId16"/>
                    <a:stretch>
                      <a:fillRect/>
                    </a:stretch>
                  </pic:blipFill>
                  <pic:spPr>
                    <a:xfrm>
                      <a:off x="0" y="0"/>
                      <a:ext cx="5785485" cy="8674100"/>
                    </a:xfrm>
                    <a:prstGeom prst="rect">
                      <a:avLst/>
                    </a:prstGeom>
                    <a:noFill/>
                    <a:ln>
                      <a:noFill/>
                    </a:ln>
                  </pic:spPr>
                </pic:pic>
              </a:graphicData>
            </a:graphic>
          </wp:inline>
        </w:drawing>
      </w:r>
    </w:p>
    <w:p/>
    <w:p/>
    <w:p>
      <w:r>
        <w:drawing>
          <wp:inline distT="0" distB="0" distL="114300" distR="114300">
            <wp:extent cx="5786755" cy="5450205"/>
            <wp:effectExtent l="0" t="0" r="4445" b="17145"/>
            <wp:docPr id="1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3"/>
                    <pic:cNvPicPr>
                      <a:picLocks noChangeAspect="1"/>
                    </pic:cNvPicPr>
                  </pic:nvPicPr>
                  <pic:blipFill>
                    <a:blip r:embed="rId17"/>
                    <a:stretch>
                      <a:fillRect/>
                    </a:stretch>
                  </pic:blipFill>
                  <pic:spPr>
                    <a:xfrm>
                      <a:off x="0" y="0"/>
                      <a:ext cx="5786755" cy="5450205"/>
                    </a:xfrm>
                    <a:prstGeom prst="rect">
                      <a:avLst/>
                    </a:prstGeom>
                    <a:noFill/>
                    <a:ln>
                      <a:noFill/>
                    </a:ln>
                  </pic:spPr>
                </pic:pic>
              </a:graphicData>
            </a:graphic>
          </wp:inline>
        </w:drawing>
      </w:r>
    </w:p>
    <w:p/>
    <w:p/>
    <w:p/>
    <w:p/>
    <w:p/>
    <w:p/>
    <w:p/>
    <w:p/>
    <w:p/>
    <w:p/>
    <w:p/>
    <w:p/>
    <w:p/>
    <w:p/>
    <w:p/>
    <w:p/>
    <w:p/>
    <w:p/>
    <w:p/>
    <w:p/>
    <w:p/>
    <w:p/>
    <w:p/>
    <w:p/>
    <w:p/>
    <w:tbl>
      <w:tblPr>
        <w:tblStyle w:val="12"/>
        <w:tblW w:w="9757" w:type="dxa"/>
        <w:tblInd w:w="-7" w:type="dxa"/>
        <w:tblLayout w:type="autofit"/>
        <w:tblCellMar>
          <w:top w:w="0" w:type="dxa"/>
          <w:left w:w="108" w:type="dxa"/>
          <w:bottom w:w="0" w:type="dxa"/>
          <w:right w:w="108" w:type="dxa"/>
        </w:tblCellMar>
      </w:tblPr>
      <w:tblGrid>
        <w:gridCol w:w="1303"/>
        <w:gridCol w:w="1304"/>
        <w:gridCol w:w="1089"/>
        <w:gridCol w:w="6061"/>
      </w:tblGrid>
      <w:tr>
        <w:tblPrEx>
          <w:tblCellMar>
            <w:top w:w="0" w:type="dxa"/>
            <w:left w:w="108" w:type="dxa"/>
            <w:bottom w:w="0" w:type="dxa"/>
            <w:right w:w="108" w:type="dxa"/>
          </w:tblCellMar>
        </w:tblPrEx>
        <w:trPr>
          <w:trHeight w:val="543" w:hRule="atLeast"/>
        </w:trPr>
        <w:tc>
          <w:tcPr>
            <w:tcW w:w="1303"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20</w:t>
            </w:r>
          </w:p>
        </w:tc>
        <w:tc>
          <w:tcPr>
            <w:tcW w:w="1304"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50</w:t>
            </w:r>
          </w:p>
        </w:tc>
        <w:tc>
          <w:tcPr>
            <w:tcW w:w="1089"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6061"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NOTEBOOK TIPO II - CONFIGURA</w:t>
            </w:r>
            <w:r>
              <w:rPr>
                <w:rFonts w:hint="default" w:eastAsia="Arial Unicode MS"/>
                <w:b/>
                <w:bCs/>
                <w:lang w:val="pt-BR"/>
              </w:rPr>
              <w:t>ÇÃ</w:t>
            </w:r>
            <w:r>
              <w:rPr>
                <w:rFonts w:eastAsia="Arial Unicode MS"/>
                <w:b/>
                <w:bCs/>
              </w:rPr>
              <w:t>O INTERMEDIARIA, CONFORME TERMO DE REFERENCIA.</w:t>
            </w:r>
          </w:p>
        </w:tc>
      </w:tr>
    </w:tbl>
    <w:p/>
    <w:p>
      <w:pPr>
        <w:rPr>
          <w:b/>
          <w:bCs/>
          <w:sz w:val="24"/>
          <w:szCs w:val="24"/>
        </w:rPr>
      </w:pPr>
      <w:r>
        <w:drawing>
          <wp:inline distT="0" distB="0" distL="114300" distR="114300">
            <wp:extent cx="5613400" cy="8244840"/>
            <wp:effectExtent l="0" t="0" r="6350" b="3810"/>
            <wp:docPr id="1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4"/>
                    <pic:cNvPicPr>
                      <a:picLocks noChangeAspect="1"/>
                    </pic:cNvPicPr>
                  </pic:nvPicPr>
                  <pic:blipFill>
                    <a:blip r:embed="rId18"/>
                    <a:stretch>
                      <a:fillRect/>
                    </a:stretch>
                  </pic:blipFill>
                  <pic:spPr>
                    <a:xfrm>
                      <a:off x="0" y="0"/>
                      <a:ext cx="5613400" cy="824484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r>
        <w:drawing>
          <wp:inline distT="0" distB="0" distL="114300" distR="114300">
            <wp:extent cx="5787390" cy="6868795"/>
            <wp:effectExtent l="0" t="0" r="3810" b="8255"/>
            <wp:docPr id="1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5"/>
                    <pic:cNvPicPr>
                      <a:picLocks noChangeAspect="1"/>
                    </pic:cNvPicPr>
                  </pic:nvPicPr>
                  <pic:blipFill>
                    <a:blip r:embed="rId19"/>
                    <a:stretch>
                      <a:fillRect/>
                    </a:stretch>
                  </pic:blipFill>
                  <pic:spPr>
                    <a:xfrm>
                      <a:off x="0" y="0"/>
                      <a:ext cx="5787390" cy="6868795"/>
                    </a:xfrm>
                    <a:prstGeom prst="rect">
                      <a:avLst/>
                    </a:prstGeom>
                    <a:noFill/>
                    <a:ln>
                      <a:noFill/>
                    </a:ln>
                  </pic:spPr>
                </pic:pic>
              </a:graphicData>
            </a:graphic>
          </wp:inline>
        </w:drawing>
      </w:r>
    </w:p>
    <w:p/>
    <w:p/>
    <w:p/>
    <w:p/>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21</w:t>
            </w:r>
          </w:p>
        </w:tc>
        <w:tc>
          <w:tcPr>
            <w:tcW w:w="1230"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140</w:t>
            </w:r>
          </w:p>
        </w:tc>
        <w:tc>
          <w:tcPr>
            <w:tcW w:w="1027"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5709"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 xml:space="preserve">NOBREAK DO TIPO I - 700 VA, CONFORME TERMO DE REFERENCIA. </w:t>
            </w:r>
          </w:p>
        </w:tc>
      </w:tr>
    </w:tbl>
    <w:p>
      <w:pPr>
        <w:rPr>
          <w:b/>
          <w:bCs/>
          <w:sz w:val="24"/>
          <w:szCs w:val="24"/>
        </w:rPr>
      </w:pPr>
    </w:p>
    <w:p>
      <w:pPr>
        <w:rPr>
          <w:b/>
          <w:bCs/>
          <w:sz w:val="24"/>
          <w:szCs w:val="24"/>
        </w:rPr>
      </w:pPr>
      <w:r>
        <w:drawing>
          <wp:inline distT="0" distB="0" distL="114300" distR="114300">
            <wp:extent cx="6007100" cy="7680325"/>
            <wp:effectExtent l="0" t="0" r="12700" b="15875"/>
            <wp:docPr id="2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16"/>
                    <pic:cNvPicPr>
                      <a:picLocks noChangeAspect="1"/>
                    </pic:cNvPicPr>
                  </pic:nvPicPr>
                  <pic:blipFill>
                    <a:blip r:embed="rId20"/>
                    <a:stretch>
                      <a:fillRect/>
                    </a:stretch>
                  </pic:blipFill>
                  <pic:spPr>
                    <a:xfrm>
                      <a:off x="0" y="0"/>
                      <a:ext cx="6007100" cy="768032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tbl>
      <w:tblPr>
        <w:tblStyle w:val="12"/>
        <w:tblW w:w="9518" w:type="dxa"/>
        <w:tblInd w:w="-7" w:type="dxa"/>
        <w:tblLayout w:type="autofit"/>
        <w:tblCellMar>
          <w:top w:w="0" w:type="dxa"/>
          <w:left w:w="108" w:type="dxa"/>
          <w:bottom w:w="0" w:type="dxa"/>
          <w:right w:w="108" w:type="dxa"/>
        </w:tblCellMar>
      </w:tblPr>
      <w:tblGrid>
        <w:gridCol w:w="1272"/>
        <w:gridCol w:w="1273"/>
        <w:gridCol w:w="1063"/>
        <w:gridCol w:w="5910"/>
      </w:tblGrid>
      <w:tr>
        <w:tblPrEx>
          <w:tblCellMar>
            <w:top w:w="0" w:type="dxa"/>
            <w:left w:w="108" w:type="dxa"/>
            <w:bottom w:w="0" w:type="dxa"/>
            <w:right w:w="108" w:type="dxa"/>
          </w:tblCellMar>
        </w:tblPrEx>
        <w:tc>
          <w:tcPr>
            <w:tcW w:w="1272"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22</w:t>
            </w:r>
          </w:p>
        </w:tc>
        <w:tc>
          <w:tcPr>
            <w:tcW w:w="1273"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50</w:t>
            </w:r>
          </w:p>
        </w:tc>
        <w:tc>
          <w:tcPr>
            <w:tcW w:w="1063"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5910"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MONITOR LED DO TIPO II - TELA 21,5"  WIDESCREEN - CONFORME TERMO DE REFERENCIA.</w:t>
            </w:r>
          </w:p>
        </w:tc>
      </w:tr>
    </w:tbl>
    <w:p>
      <w:pPr>
        <w:rPr>
          <w:b/>
          <w:bCs/>
          <w:sz w:val="24"/>
          <w:szCs w:val="24"/>
        </w:rPr>
      </w:pPr>
    </w:p>
    <w:p>
      <w:pPr>
        <w:rPr>
          <w:b/>
          <w:bCs/>
          <w:sz w:val="24"/>
          <w:szCs w:val="24"/>
        </w:rPr>
      </w:pPr>
      <w:r>
        <w:drawing>
          <wp:inline distT="0" distB="0" distL="114300" distR="114300">
            <wp:extent cx="6020435" cy="6603365"/>
            <wp:effectExtent l="0" t="0" r="18415" b="6985"/>
            <wp:docPr id="2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17"/>
                    <pic:cNvPicPr>
                      <a:picLocks noChangeAspect="1"/>
                    </pic:cNvPicPr>
                  </pic:nvPicPr>
                  <pic:blipFill>
                    <a:blip r:embed="rId21"/>
                    <a:stretch>
                      <a:fillRect/>
                    </a:stretch>
                  </pic:blipFill>
                  <pic:spPr>
                    <a:xfrm>
                      <a:off x="0" y="0"/>
                      <a:ext cx="6020435" cy="660336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23</w:t>
            </w:r>
          </w:p>
        </w:tc>
        <w:tc>
          <w:tcPr>
            <w:tcW w:w="1230"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3</w:t>
            </w:r>
          </w:p>
        </w:tc>
        <w:tc>
          <w:tcPr>
            <w:tcW w:w="1027"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5709"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SWITCH DO TIPO II - 48 PORTAS GIGABIT, CONFORME TERMO DE REFERENCIA.</w:t>
            </w:r>
          </w:p>
        </w:tc>
      </w:tr>
    </w:tbl>
    <w:p>
      <w:pPr>
        <w:rPr>
          <w:b/>
          <w:bCs/>
          <w:sz w:val="24"/>
          <w:szCs w:val="24"/>
        </w:rPr>
      </w:pPr>
    </w:p>
    <w:p>
      <w:pPr>
        <w:rPr>
          <w:b/>
          <w:bCs/>
          <w:sz w:val="24"/>
          <w:szCs w:val="24"/>
        </w:rPr>
      </w:pPr>
      <w:r>
        <w:drawing>
          <wp:inline distT="0" distB="0" distL="114300" distR="114300">
            <wp:extent cx="5783580" cy="7985125"/>
            <wp:effectExtent l="0" t="0" r="7620" b="15875"/>
            <wp:docPr id="2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18"/>
                    <pic:cNvPicPr>
                      <a:picLocks noChangeAspect="1"/>
                    </pic:cNvPicPr>
                  </pic:nvPicPr>
                  <pic:blipFill>
                    <a:blip r:embed="rId22"/>
                    <a:stretch>
                      <a:fillRect/>
                    </a:stretch>
                  </pic:blipFill>
                  <pic:spPr>
                    <a:xfrm>
                      <a:off x="0" y="0"/>
                      <a:ext cx="5783580" cy="798512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34</w:t>
            </w:r>
          </w:p>
        </w:tc>
        <w:tc>
          <w:tcPr>
            <w:tcW w:w="1230"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190</w:t>
            </w:r>
          </w:p>
        </w:tc>
        <w:tc>
          <w:tcPr>
            <w:tcW w:w="1027"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5709"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MINICOMPUTADOR COMPACTO PARA USO ACOPLADO AO MONITOR CONFORME TERMO DE REFERENCIA.</w:t>
            </w:r>
          </w:p>
        </w:tc>
      </w:tr>
    </w:tbl>
    <w:p>
      <w:pPr>
        <w:rPr>
          <w:b/>
          <w:bCs/>
          <w:sz w:val="24"/>
          <w:szCs w:val="24"/>
        </w:rPr>
      </w:pPr>
    </w:p>
    <w:p>
      <w:pPr>
        <w:rPr>
          <w:b/>
          <w:bCs/>
          <w:sz w:val="24"/>
          <w:szCs w:val="24"/>
        </w:rPr>
      </w:pPr>
      <w:r>
        <w:drawing>
          <wp:inline distT="0" distB="0" distL="114300" distR="114300">
            <wp:extent cx="5783580" cy="8416925"/>
            <wp:effectExtent l="0" t="0" r="7620" b="3175"/>
            <wp:docPr id="2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19"/>
                    <pic:cNvPicPr>
                      <a:picLocks noChangeAspect="1"/>
                    </pic:cNvPicPr>
                  </pic:nvPicPr>
                  <pic:blipFill>
                    <a:blip r:embed="rId23"/>
                    <a:stretch>
                      <a:fillRect/>
                    </a:stretch>
                  </pic:blipFill>
                  <pic:spPr>
                    <a:xfrm>
                      <a:off x="0" y="0"/>
                      <a:ext cx="5783580" cy="8416925"/>
                    </a:xfrm>
                    <a:prstGeom prst="rect">
                      <a:avLst/>
                    </a:prstGeom>
                    <a:noFill/>
                    <a:ln>
                      <a:noFill/>
                    </a:ln>
                  </pic:spPr>
                </pic:pic>
              </a:graphicData>
            </a:graphic>
          </wp:inline>
        </w:drawing>
      </w:r>
    </w:p>
    <w:p>
      <w:pPr>
        <w:rPr>
          <w:b/>
          <w:bCs/>
          <w:sz w:val="24"/>
          <w:szCs w:val="24"/>
        </w:rPr>
      </w:pPr>
    </w:p>
    <w:p>
      <w:pPr>
        <w:rPr>
          <w:b/>
          <w:bCs/>
          <w:sz w:val="24"/>
          <w:szCs w:val="24"/>
        </w:rPr>
      </w:pPr>
      <w:r>
        <w:drawing>
          <wp:inline distT="0" distB="0" distL="114300" distR="114300">
            <wp:extent cx="5787390" cy="8862695"/>
            <wp:effectExtent l="0" t="0" r="3810" b="14605"/>
            <wp:docPr id="24"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0"/>
                    <pic:cNvPicPr>
                      <a:picLocks noChangeAspect="1"/>
                    </pic:cNvPicPr>
                  </pic:nvPicPr>
                  <pic:blipFill>
                    <a:blip r:embed="rId24"/>
                    <a:stretch>
                      <a:fillRect/>
                    </a:stretch>
                  </pic:blipFill>
                  <pic:spPr>
                    <a:xfrm>
                      <a:off x="0" y="0"/>
                      <a:ext cx="5787390" cy="886269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r>
        <w:drawing>
          <wp:inline distT="0" distB="0" distL="114300" distR="114300">
            <wp:extent cx="5753100" cy="6515100"/>
            <wp:effectExtent l="0" t="0" r="0" b="0"/>
            <wp:docPr id="25"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1"/>
                    <pic:cNvPicPr>
                      <a:picLocks noChangeAspect="1"/>
                    </pic:cNvPicPr>
                  </pic:nvPicPr>
                  <pic:blipFill>
                    <a:blip r:embed="rId25"/>
                    <a:stretch>
                      <a:fillRect/>
                    </a:stretch>
                  </pic:blipFill>
                  <pic:spPr>
                    <a:xfrm>
                      <a:off x="0" y="0"/>
                      <a:ext cx="5753100" cy="651510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35</w:t>
            </w:r>
          </w:p>
        </w:tc>
        <w:tc>
          <w:tcPr>
            <w:tcW w:w="1230"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20</w:t>
            </w:r>
          </w:p>
        </w:tc>
        <w:tc>
          <w:tcPr>
            <w:tcW w:w="1027"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5709"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WEBCAM PARA USO EM  DESKTOP ou NOTEBOOK, CONFORME TERMO DE REFERÊNCIA</w:t>
            </w:r>
          </w:p>
        </w:tc>
      </w:tr>
    </w:tbl>
    <w:p>
      <w:pPr>
        <w:rPr>
          <w:rFonts w:hint="default"/>
          <w:b/>
          <w:bCs/>
          <w:sz w:val="24"/>
          <w:szCs w:val="24"/>
          <w:lang w:val="pt-BR"/>
        </w:rPr>
      </w:pPr>
    </w:p>
    <w:p>
      <w:pPr>
        <w:rPr>
          <w:rFonts w:hint="default"/>
          <w:b/>
          <w:bCs/>
          <w:sz w:val="24"/>
          <w:szCs w:val="24"/>
          <w:lang w:val="pt-BR"/>
        </w:rPr>
      </w:pPr>
    </w:p>
    <w:p>
      <w:pPr>
        <w:rPr>
          <w:b/>
          <w:bCs/>
          <w:sz w:val="24"/>
          <w:szCs w:val="24"/>
        </w:rPr>
      </w:pPr>
      <w:r>
        <w:drawing>
          <wp:inline distT="0" distB="0" distL="114300" distR="114300">
            <wp:extent cx="5785485" cy="5724525"/>
            <wp:effectExtent l="0" t="0" r="5715" b="9525"/>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6"/>
                    <pic:cNvPicPr>
                      <a:picLocks noChangeAspect="1"/>
                    </pic:cNvPicPr>
                  </pic:nvPicPr>
                  <pic:blipFill>
                    <a:blip r:embed="rId26"/>
                    <a:stretch>
                      <a:fillRect/>
                    </a:stretch>
                  </pic:blipFill>
                  <pic:spPr>
                    <a:xfrm>
                      <a:off x="0" y="0"/>
                      <a:ext cx="5785485" cy="5724525"/>
                    </a:xfrm>
                    <a:prstGeom prst="rect">
                      <a:avLst/>
                    </a:prstGeom>
                    <a:noFill/>
                    <a:ln>
                      <a:noFill/>
                    </a:ln>
                  </pic:spPr>
                </pic:pic>
              </a:graphicData>
            </a:graphic>
          </wp:inline>
        </w:drawing>
      </w:r>
    </w:p>
    <w:p>
      <w:pPr>
        <w:rPr>
          <w:b/>
          <w:bCs/>
          <w:sz w:val="24"/>
          <w:szCs w:val="24"/>
        </w:rPr>
      </w:pPr>
    </w:p>
    <w:p>
      <w:r>
        <w:rPr>
          <w:b/>
          <w:bCs/>
          <w:sz w:val="24"/>
          <w:szCs w:val="24"/>
        </w:rPr>
        <w:t xml:space="preserve">2 VALIDADE DA ATA DE REGISTRO DE PREÇOS: </w:t>
      </w:r>
      <w:r>
        <w:rPr>
          <w:bCs/>
          <w:sz w:val="24"/>
          <w:szCs w:val="24"/>
        </w:rPr>
        <w:t>12 (doze) meses.</w:t>
      </w:r>
    </w:p>
    <w:p>
      <w:pPr>
        <w:rPr>
          <w:b/>
          <w:bCs/>
          <w:sz w:val="24"/>
          <w:szCs w:val="24"/>
        </w:rPr>
      </w:pPr>
    </w:p>
    <w:p>
      <w:r>
        <w:rPr>
          <w:b/>
          <w:bCs/>
          <w:sz w:val="24"/>
          <w:szCs w:val="24"/>
        </w:rPr>
        <w:t xml:space="preserve">3 PRAZO PARA A ENTREGA DOS MATERIAIS: </w:t>
      </w:r>
      <w:r>
        <w:rPr>
          <w:bCs/>
          <w:sz w:val="24"/>
          <w:szCs w:val="24"/>
        </w:rPr>
        <w:t>15 (quinze) dias úteis</w:t>
      </w:r>
    </w:p>
    <w:p>
      <w:pPr>
        <w:rPr>
          <w:b/>
          <w:bCs/>
          <w:sz w:val="24"/>
          <w:szCs w:val="24"/>
        </w:rPr>
      </w:pPr>
    </w:p>
    <w:p>
      <w:r>
        <w:rPr>
          <w:b/>
          <w:bCs/>
          <w:sz w:val="24"/>
          <w:szCs w:val="24"/>
        </w:rPr>
        <w:t xml:space="preserve">4 PRAZO PARA SUBSTITUIÇÃO: </w:t>
      </w:r>
      <w:r>
        <w:rPr>
          <w:bCs/>
          <w:sz w:val="24"/>
          <w:szCs w:val="24"/>
        </w:rPr>
        <w:t>15 (quinze) dias úteis</w:t>
      </w:r>
    </w:p>
    <w:p>
      <w:pPr>
        <w:rPr>
          <w:b/>
          <w:bCs/>
          <w:sz w:val="24"/>
          <w:szCs w:val="24"/>
        </w:rPr>
      </w:pPr>
    </w:p>
    <w:p>
      <w:r>
        <w:rPr>
          <w:b/>
          <w:bCs/>
          <w:sz w:val="24"/>
          <w:szCs w:val="24"/>
        </w:rPr>
        <w:t xml:space="preserve">5 LOCAL DE ENTREGA: </w:t>
      </w:r>
      <w:r>
        <w:rPr>
          <w:bCs/>
          <w:sz w:val="24"/>
          <w:szCs w:val="24"/>
        </w:rPr>
        <w:t>Almoxarifado Central/Indicado na Ordem de Fornecimento</w:t>
      </w:r>
    </w:p>
    <w:p>
      <w:pPr>
        <w:rPr>
          <w:b/>
          <w:bCs/>
          <w:sz w:val="24"/>
          <w:szCs w:val="24"/>
        </w:rPr>
      </w:pPr>
    </w:p>
    <w:p>
      <w:pPr>
        <w:rPr>
          <w:sz w:val="24"/>
          <w:szCs w:val="24"/>
          <w:lang w:eastAsia="pt-BR"/>
        </w:rPr>
      </w:pPr>
      <w:r>
        <w:rPr>
          <w:b/>
          <w:bCs/>
          <w:sz w:val="24"/>
          <w:szCs w:val="24"/>
        </w:rPr>
        <w:t xml:space="preserve">6 QUANTIDADE MINIMA A SER SOLICITADA POR COMPRA: </w:t>
      </w:r>
      <w:r>
        <w:rPr>
          <w:bCs/>
          <w:sz w:val="24"/>
          <w:szCs w:val="24"/>
        </w:rPr>
        <w:t>01 (UMA) UNIDADE</w:t>
      </w: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992"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164/2021</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SWITCH 16 PORTAS 10/100 MBPS COM NEGOCIAÇÃO DE VELOCIDADE AUTOMÁTICA, QOS PARA PRIORIZAÇÃO DO TRÁFEGO DE DADOS, VOZ E VÍDEO, PAINEL FRONTAL COM LEDS INDICADORES, AUTO MDI/MDI-X PARA DETECÇÃO AUTOMÁTICA DO PADRÃO DO CABO (NORMAL/CROSSOVER), FONTE DE ALIMENTAÇÃO BIVOLT AUTOMÁTICA, TAXA DE TRANSFERÊNCIA DE ATÉ 200 MBPS, HOMOLOGADO ANATEL. (OBS. INSTALAÇÃO SIMPLES EM PAREDE OU MESA)</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CONJUNTO TOMADAS CONTENDO 2 (DOIS)  RJ-45 FEMEA, COM ESPELHO PARA CAIXA 4X2.   RJ45 FEMEA com Terminais de conexão em bronze fosforoso estanhado, padrão 110 IDC, para condutores de 22 a 26 AWG; disponiveis nas pinagens T568 A/B.</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PLACA DE REDE PCI EXPRESS X1 10/100/1000 Mbps COM SUPORTE LOW PROFILE.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HUB SWITCH 8 PORTAS RJ-45 10/100 Mbps, HOMOLOGADO ANATEL.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FILTRO DE ENERGIA, 6 TOMADAS NBR 14136, BOTAO LIGA/DESLIGA COM FUSIVEL  E PROTEÇÃO CONTRA DESCARGAS ELÉTRICAS.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LIMPA CONTATO SPRAY 300 ml, SECAGEM RAPIDA, LIMPEZA DE COMPONENTES ELETRONICOS.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CABO DE FORÇA TRIPOLAR FLEXIVEL 1,5 Mts, PADRÃO NBR 14136, ATÉ 10A PARA USO EM COMPUTADORES E  PERIFÉRICOS.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ADAPTADOR DE TOMADA, PADRÃO ANTIGO PARA O PARA O NOVO ( MACHO PADRAO NOVO, FEMEA PADRÃO ANTIGO). CERTIFICADO E APROVADO PELO  INMETRO.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CONECTOR RJ-45 FEMEA CAT .5E, QUE ATENDA AOS REQUISITOS DA NORMA ANSI/EIA/TIA 568 B.2.  Terminais de conexão em bronze fosforoso estanhado, padrão 110 IDC, para condutores de 22 a 26 AWG; Corpo em termoplástico de alto impacto não propagante à chama;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FITA ADESIVA DUPLA FACE, MED. 19MM DE LARG, 20 MT DE COMP, ACRILICA VISCOELASTIVA, COR CINZA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APARELHO TELEFÔNICO SEM FIO 1 BASE 1 FONE, COR PRETA, DISPLAY LUMINOSO, IDENTIFICACAO DE CHAMADAS DTMF E FSK . IDIOMA DO MANUAL EM PORTUGUES, HOMOLOGADO PADRÃO ANATEL.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FONTE DE ALIMENTAÇÃO PADRAO ATX, 450W  REAIS DE POTÊNCIA ( POTENCIA REAL E NÃO POTENCIA MAXIMA COMBINADA),  24 PINOS, 4 OU MAIS  CONECTORES  PADRAO SATA, CONECTOR PCI-E COM 6 PINOS, EFICIÊNCIA MINIMA DE 80%,  COOLER DE VENTILAÇÃO INTERNA COM VELOCIDADE  2000 RPM  OU SUPERIOR. VOLTAGEM 110-220 VAC. INCLUSO CABO DE FORÇA PADRÃO NBR 14136. 80 PLUS MINIMO BRONZE.</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MOUSE USB, SENSOR OPTICO 1000 DPI OU SUPERIOR, BOTAO SCROLL PARA ROLAGEM MEDIDAS MINIMAS: COMPRIMENTO: 100 MM, LARGURA 55MM, ALTURA 30 MM.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CONECTOR RJ-45 PARA CABO UTP CAT.5e COM 8 VIAS EM BRONZE FOSFOROSO. PRODUTO DEVE ATENDER AO REQUISITOS DA NORMA EIA/TIA 568 C.2 E SEUS ADENDOS, DE ACORDO COM A DIRETIVA  RoHS ( RESTRICTION OF AZARDOUS SUBSTANCES), NBR 14565, FCC 68.5. MATERIAL TERMOPLASTICO NÃO PROPAGANTE A CHAMA.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CABO UTP CAT.5E , 4 PARES, CONDUTOR DE COBRE NU, 24 AWG,  QUE ATENDA OS REQUISTOS DA NORMA  ANSI/EIA/TIA 568-C.2  E SEUS ADENDOS, CAPA EXTERNA EM PVC NÃO PROPAGANTE A CHAMA, NA COR AZUL. PRODUTO DE ACORDO COM A DIRETIVA RoHS ( RESTRICTION OF HAZARDOUS SUBSTANCES), COM CERTIFICAÇÃO  ANATEL,  EMBALAGEM EM CAIXA FASTBOX, COM 305 MTS.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PATCH CORD RJ-45  CAT 5E, EXTRA FLEXIVEL, MULTIFILAR,  TAMANHO  50 CM, COR AZUL,  COM CAPA TERMOPLASTICA PROTETORA  INJETADA, PADRAO T568A, QUE ATENDA  AOS REQUISITOS DA NORMA  ANSI/EIA/TIA 568-C.2,  DE ACORDO COM A DIRETIVA  RoHS ( RESTRICTION OF HAZARDOUS SUBSTANCES),  COM CERTIFICAÇÃO  ANATEL.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35,0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PROJETOR DATA SHOW,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MICRO COMPUTADOR DO TIPO I - CONFIGURAÇÃO AVANÇADA,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MICRO COMPUTADOR DO TIPO II - CONFIGURAÇÃO INTERMEDIARIA,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NOTEBOOK TIPO II - CONFIGURACAO INTERMEDIARIA,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140,0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NOBREAK DO TIPO I - 700 VA, CONFORME TERMO DE REFERENCIA.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MONITOR LED DO TIPO II - TELA 21,5"  WIDESCREEN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SWITCH DO TIPO II - 48 PORTAS GIGABIT,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SWITCH COM 24 PORTAS  10/100/1000 GIGABIT ETHERNET, ACESSÓRIOS PARA MONTAGEM EM RACK 19". CABO DE ENERGIA 14136:2002.  OBS. EQUIPAMENTO BASICO, SEM GERENCIAMENTO.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ESTABILIZADOR DE ENERGIA, CONFIGURAÇÕES MINIMAS: POTENCIA 300VA, VOLTAGEM ENTRADA E SAIDA 115V, FREQUENCIA 60HZ, MINIMO 4 TOMADAS NBR14136.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BATERIA ESTACIONARIA, SELADA PARA NOBREAK 12V, 7ah.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HD SSD ( Solite State Drive ) 240GB, SATA III, LEITURA 550MB/s e GRAVAÇÃO 490MB/s.</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MEMORIA DDR4 4GB, FREQUENCIA MINIMA 2400 MHZ.</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PROCESSADOR INTEL CORE I3 8º GERAÇÃO OU SUPERIOR COM A SEGUINTES CONFIGURAÇÕES MINIMAS: 4 MB DE CACHE, 2 NUCLEOS, 2.5 GH, SOCKET  LGA 1151. ACOMPANHADO DE COOLER.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PLACA MÃE SOCKET LGA 1151, PARA PROCESSADORES CORE I3, I5 E I7 DE 8º GERAÇÃO COM AS CONFIGURAÇÕES MINIMAS:  SUPORTE MEMORIAS DDR4  ATÉ 16 GB, 1 SLOT PCI-E X-16, 1 SLOTS PCI X-1, 2 USB 3.0,  4 CONECTORES SATA III 6 GB/s. 1 LAN GIGABIT ONBOARD. VIDEO DEVRA CONTER PELOS MENOS 2 ( DUAS) ENTRE AS 3 OPÇÕES A SEGUIR:  VGA, DVI-D,  HDMI.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ORGANIZADOR DE CABOS E FIOS ESPIRAL, DIAMETRO  3/4, ROLO DE 20 MTS, NA COR PRETA.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APARELHO TELEFÔNICO DE MESA COM FIO, COR PRETA, DISCAGEM TONE, 2 OPCOES DE CAMPAINHA, 3 NIVEIS DE VOLUME ( ALTO, BAIXO E MUDO), TECLA FLASH, MUTE, REDIAL, IDIOMA DO MANUAL EM PORTUGUES, HOMOLOGADO PADRÃO ANATEL.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HD SSD ( Solite State Drive ) 480GB, SATA III, 6Gb/s LEITURA 550MB/s e GRAVAÇÃO 490MB/s.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34</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190,0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MINICOMPUTADOR COMPACTO PARA USO ACOPLADO AO MONITOR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35</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WEBCAM PARA USO EM  DESKTOP ou NOTEBOOK,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CASE PARA SSD USB 3.0</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ROTEADOR WIFI 5  ou SUPERIOR,  COM COM 1 PORTA WAN GIGABIT, E 3 PORTAS LAN FAST, 2.4 e 5 GHZ (DUAL BAND) , DEVERA CONTER NO MINIMO 2 ANTENAS EXTERNAS OMNIDIRECIONAL, SUPORTAR MINIMO 30 USUARIOS CONECTADOS. HOMOLOGADO ANATEL.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38</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FONTE PARA MICROCOMPUTADOR MARCA POSITIVO, MODELOS D3200 e D210, PFC ATIVO 85%, 100-240V, 80 PLUS MINIMO BRONZE.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39</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ADAPTADOR REDE WIFI 2.4 e 5GHZ DUAL BAND COM ANTENA OMNIDIRECIONAL, HOMOLOGADO ANATEL.</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40</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 xml:space="preserve">TECLADO USB PADRAO ABNT2, USB 2.0, COM TECLA Ç, NÃO DOBRAVEL, TECLAS SILENCIOSAS, A PROVA DE DERRAMENTO DE LIQUIDOS, PARA USO ADMINISTRATIVO. </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41</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SUPORTE PARA 2 MONITORES 17" A 27"  MINIMO,  ARTICULADO, COMPATIBILIDADE VESA 75X75 E 100X100, ARTICULAÇÃO HORIZONTAL +90 E -90%. FIXAÇÃO POR MORSA OU PERFURAÇÃO.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Declaro que examinei, conheço e me submeto a todas as condições contidas no Edital da presente Licitação modalidade Pregão Presenciais nº. 164</w:t>
      </w:r>
      <w:r>
        <w:rPr>
          <w:rFonts w:eastAsia="Arial Unicode MS"/>
          <w:b/>
          <w:sz w:val="24"/>
          <w:szCs w:val="24"/>
        </w:rPr>
        <w:t>/2021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287/2021 </w:t>
      </w:r>
    </w:p>
    <w:p>
      <w:pPr>
        <w:jc w:val="center"/>
      </w:pPr>
      <w:r>
        <w:rPr>
          <w:b/>
          <w:bCs/>
          <w:sz w:val="24"/>
          <w:szCs w:val="24"/>
          <w:lang w:eastAsia="pt-BR"/>
        </w:rPr>
        <w:t>PREGÃO PRESENCIAL Nº 164/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 xml:space="preserve">, </w:t>
      </w:r>
      <w:r>
        <w:rPr>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iCs/>
          <w:sz w:val="24"/>
          <w:szCs w:val="24"/>
          <w:lang w:eastAsia="pt-BR"/>
        </w:rPr>
        <w:t xml:space="preserve">, </w:t>
      </w:r>
      <w:r>
        <w:rPr>
          <w:sz w:val="24"/>
          <w:szCs w:val="24"/>
          <w:lang w:eastAsia="pt-BR"/>
        </w:rPr>
        <w:t xml:space="preserve">neste ato representado por </w:t>
      </w:r>
      <w:r>
        <w:rPr>
          <w:b/>
          <w:sz w:val="24"/>
          <w:szCs w:val="24"/>
          <w:u w:val="single"/>
        </w:rPr>
        <w:t>Antonia Gisalda Moralles Balta</w:t>
      </w:r>
      <w:r>
        <w:rPr>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b/>
          <w:sz w:val="24"/>
          <w:szCs w:val="24"/>
          <w:u w:val="single"/>
        </w:rPr>
        <w:t>Priscilla de Oliveira da Silva</w:t>
      </w:r>
      <w:r>
        <w:rPr>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iCs/>
          <w:sz w:val="24"/>
          <w:szCs w:val="24"/>
          <w:u w:val="single"/>
        </w:rPr>
        <w:t>Josemar Tomazelli</w:t>
      </w:r>
      <w:r>
        <w:rPr>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Pr>
          <w:b/>
          <w:sz w:val="24"/>
          <w:szCs w:val="24"/>
          <w:u w:val="single"/>
        </w:rPr>
        <w:t>Marcio Grei Alves Vidal de Figueiredo</w:t>
      </w:r>
      <w:r>
        <w:rPr>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Calibri"/>
          <w:iCs/>
          <w:sz w:val="24"/>
          <w:szCs w:val="24"/>
        </w:rPr>
        <w:t xml:space="preserve"> </w:t>
      </w: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w:t>
      </w:r>
      <w:r>
        <w:rPr>
          <w:iCs/>
          <w:sz w:val="24"/>
          <w:szCs w:val="24"/>
        </w:rPr>
        <w:t xml:space="preserve">; </w:t>
      </w:r>
      <w:r>
        <w:rPr>
          <w:b/>
          <w:sz w:val="24"/>
          <w:szCs w:val="24"/>
          <w:u w:val="single"/>
        </w:rPr>
        <w:t>Lucinéia Pulquério Garcia Franciscatti</w:t>
      </w:r>
      <w:r>
        <w:rPr>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b/>
          <w:sz w:val="24"/>
          <w:szCs w:val="24"/>
          <w:u w:val="single"/>
        </w:rPr>
        <w:t>Brendo Caique Barbosa dos</w:t>
      </w:r>
      <w:r>
        <w:rPr>
          <w:b/>
          <w:iCs/>
          <w:sz w:val="24"/>
          <w:szCs w:val="24"/>
          <w:u w:val="single"/>
        </w:rPr>
        <w:t xml:space="preserve"> </w:t>
      </w:r>
      <w:r>
        <w:rPr>
          <w:b/>
          <w:sz w:val="24"/>
          <w:szCs w:val="24"/>
          <w:u w:val="single"/>
        </w:rPr>
        <w:t>Santos</w:t>
      </w:r>
      <w:r>
        <w:rPr>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b/>
          <w:sz w:val="24"/>
          <w:szCs w:val="24"/>
          <w:u w:val="single"/>
        </w:rPr>
        <w:t>Jorge Luis de Lúcia</w:t>
      </w:r>
      <w:r>
        <w:rPr>
          <w:iCs/>
          <w:sz w:val="24"/>
          <w:szCs w:val="24"/>
        </w:rPr>
        <w:t xml:space="preserve">, Gerente de Obras e Ordenador de Despesas conforme Decreto nº. 011/2021, brasileiro, portador do CPF/MF nº. 079.589.258-67 e Cédula de Identidade RG nº. 9.057.438 SSP/SP, residente nesta cidade, à Avenida Amélia Fukuda,  nº 1216 – Jardim Oasis; </w:t>
      </w:r>
      <w:r>
        <w:rPr>
          <w:b/>
          <w:sz w:val="24"/>
          <w:szCs w:val="24"/>
          <w:u w:val="single"/>
        </w:rPr>
        <w:t>Flávia Cristina Rezende Bressa Pinheiro,</w:t>
      </w:r>
      <w:r>
        <w:rPr>
          <w:b/>
          <w:iCs/>
          <w:sz w:val="24"/>
          <w:szCs w:val="24"/>
          <w:u w:val="single"/>
        </w:rPr>
        <w:t xml:space="preserve"> </w:t>
      </w:r>
      <w:r>
        <w:rPr>
          <w:iCs/>
          <w:sz w:val="24"/>
          <w:szCs w:val="24"/>
        </w:rPr>
        <w:t>Gerente de Gestão Pública e Planejamento e Ordenadora de Despesas, conforme Decreto nº 008/2021</w:t>
      </w:r>
      <w:r>
        <w:rPr>
          <w:sz w:val="24"/>
          <w:szCs w:val="24"/>
        </w:rPr>
        <w:t xml:space="preserve">, brasileira, portadora do CPF/MF nº 0023.163.081-63 e Cédula de Identidade RG nº 1.591.515 SSP/MS, residente e domiciliada nesta cidade, a Rua Enoque Antônio de Aquino, nº 493 – “A” – Centro; </w:t>
      </w:r>
      <w:r>
        <w:rPr>
          <w:b/>
          <w:sz w:val="24"/>
          <w:szCs w:val="24"/>
          <w:u w:val="single"/>
        </w:rPr>
        <w:t>Renato Napolitano de Souza,</w:t>
      </w:r>
      <w:r>
        <w:rPr>
          <w:sz w:val="24"/>
          <w:szCs w:val="24"/>
        </w:rPr>
        <w:t xml:space="preserve"> Gerente de Orçamento e Contabilidade e Ordenador de Despesas, conforme Decreto nº 046/2021, brasileiro, portador do CPF/MF nº 002.372.281-90 e Cédula de Identidade RG nº 1323373 SSP/MS, residente e domiciliada nesta cidade, a Avenida Ponta Porã, 1051 – Bairro: Jardim Alvorada. </w:t>
      </w:r>
      <w:r>
        <w:rPr>
          <w:iCs/>
          <w:sz w:val="24"/>
          <w:szCs w:val="24"/>
        </w:rPr>
        <w:t>C</w:t>
      </w:r>
      <w:r>
        <w:rPr>
          <w:sz w:val="24"/>
          <w:szCs w:val="24"/>
          <w:lang w:eastAsia="pt-BR"/>
        </w:rPr>
        <w:t>onsiderando o julgamento do PREGÃO PRESENCIAL PARA REGISTRO DE PREÇOS nº. 164</w:t>
      </w:r>
      <w:r>
        <w:rPr>
          <w:b/>
          <w:sz w:val="24"/>
          <w:szCs w:val="24"/>
          <w:lang w:eastAsia="pt-BR"/>
        </w:rPr>
        <w:t>/2021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jc w:val="both"/>
      </w:pPr>
      <w:r>
        <w:rPr>
          <w:b/>
          <w:bCs/>
          <w:sz w:val="24"/>
          <w:szCs w:val="24"/>
          <w:lang w:eastAsia="pt-BR"/>
        </w:rPr>
        <w:t xml:space="preserve">1.1 </w:t>
      </w:r>
      <w:r>
        <w:rPr>
          <w:sz w:val="24"/>
          <w:szCs w:val="24"/>
          <w:lang w:eastAsia="pt-BR"/>
        </w:rPr>
        <w:t xml:space="preserve">- A presente Ata tem por objeto o </w:t>
      </w:r>
      <w:r>
        <w:rPr>
          <w:b/>
          <w:sz w:val="24"/>
          <w:szCs w:val="24"/>
          <w:lang w:eastAsia="pt-BR"/>
        </w:rPr>
        <w:t>REGISTRO DE PREÇOS OBJETIVANDO A AQUISIÇÃO FUTURA DE MATERIAIS E EQUIPAMENTOS DE INFORMÁTICA CONFORME TERMO DE REFERÊNCIA, PARA ATENDER TODAS AS GERÊNCIAS DO MUNICÍPIO DE NAVIRAÍ-MS. SOLICITAÇÃO DO NÚCLEO DE INFORMÁTICA. PEDIDO DE COMPRAS Nº 003/2021, 004/2021, 333/2021 E 403/2021.</w:t>
      </w:r>
      <w:r>
        <w:rPr>
          <w:sz w:val="24"/>
          <w:szCs w:val="24"/>
          <w:lang w:eastAsia="pt-BR"/>
        </w:rPr>
        <w:t xml:space="preserve">, conforme as especificações da proposta de preços apresentada no Pregão Presencial n° </w:t>
      </w:r>
      <w:r>
        <w:rPr>
          <w:b/>
          <w:bCs/>
          <w:sz w:val="24"/>
          <w:szCs w:val="24"/>
          <w:lang w:eastAsia="pt-BR"/>
        </w:rPr>
        <w:t>164/</w:t>
      </w:r>
      <w:r>
        <w:rPr>
          <w:b/>
          <w:sz w:val="24"/>
          <w:szCs w:val="24"/>
          <w:lang w:eastAsia="pt-BR"/>
        </w:rPr>
        <w:t>2021</w:t>
      </w:r>
      <w:r>
        <w:rPr>
          <w:sz w:val="24"/>
          <w:szCs w:val="24"/>
          <w:lang w:eastAsia="pt-BR"/>
        </w:rPr>
        <w:t>, Processo n°</w:t>
      </w:r>
      <w:r>
        <w:rPr>
          <w:b/>
          <w:bCs/>
          <w:sz w:val="24"/>
          <w:szCs w:val="24"/>
          <w:lang w:eastAsia="pt-BR"/>
        </w:rPr>
        <w:t xml:space="preserve"> 287/</w:t>
      </w:r>
      <w:r>
        <w:rPr>
          <w:b/>
          <w:sz w:val="24"/>
          <w:szCs w:val="24"/>
          <w:lang w:eastAsia="pt-BR"/>
        </w:rPr>
        <w:t>2021</w:t>
      </w:r>
      <w:r>
        <w:rPr>
          <w:sz w:val="24"/>
          <w:szCs w:val="24"/>
          <w:lang w:eastAsia="pt-BR"/>
        </w:rPr>
        <w:t>, os quais, independentemente de transcrição, fazem parte deste instrumento, naquilo que não o contrarie.</w:t>
      </w:r>
    </w:p>
    <w:p>
      <w:pPr>
        <w:jc w:val="both"/>
        <w:rPr>
          <w:b/>
          <w:bCs/>
          <w:sz w:val="24"/>
          <w:szCs w:val="24"/>
          <w:lang w:eastAsia="pt-BR"/>
        </w:rPr>
      </w:pPr>
    </w:p>
    <w:p>
      <w:pPr>
        <w:jc w:val="both"/>
        <w:rPr>
          <w:rStyle w:val="13"/>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sz w:val="24"/>
          <w:szCs w:val="24"/>
          <w:highlight w:val="yellow"/>
        </w:rPr>
        <w:t>Almoxarifado Central/Local indicado na Ordem de Fornecimento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DA GARANTIA</w:t>
      </w: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r>
      <w:r>
        <w:rPr>
          <w:b/>
          <w:sz w:val="24"/>
          <w:szCs w:val="24"/>
        </w:rPr>
        <w:t xml:space="preserve">8.1 -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8.2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8.3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8.4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8.5 - </w:t>
      </w:r>
      <w:r>
        <w:rPr>
          <w:bCs/>
          <w:sz w:val="24"/>
          <w:szCs w:val="24"/>
        </w:rPr>
        <w:t xml:space="preserve">O adjudicatário terá que oferecer garantia mínima de </w:t>
      </w:r>
      <w:r>
        <w:rPr>
          <w:b/>
          <w:bCs w:val="0"/>
          <w:sz w:val="24"/>
          <w:szCs w:val="24"/>
        </w:rPr>
        <w:t>12 (doze) meses, para cada equipamento</w:t>
      </w:r>
      <w:r>
        <w:rPr>
          <w:rFonts w:hint="default"/>
          <w:b/>
          <w:bCs w:val="0"/>
          <w:sz w:val="24"/>
          <w:szCs w:val="24"/>
          <w:lang w:val="pt-BR"/>
        </w:rPr>
        <w:t xml:space="preserve"> e 36 (trinta e seis) meses para os microcomputadores</w:t>
      </w:r>
      <w:r>
        <w:rPr>
          <w:bCs/>
          <w:sz w:val="24"/>
          <w:szCs w:val="24"/>
        </w:rPr>
        <w:t xml:space="preserve">,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jc w:val="both"/>
        <w:rPr>
          <w:b/>
          <w:bCs/>
          <w:sz w:val="24"/>
          <w:szCs w:val="24"/>
          <w:lang w:eastAsia="pt-BR"/>
        </w:rPr>
      </w:pPr>
      <w:r>
        <w:rPr>
          <w:b/>
          <w:bCs/>
          <w:sz w:val="24"/>
          <w:szCs w:val="24"/>
        </w:rPr>
        <w:t xml:space="preserve">8.6 - </w:t>
      </w:r>
      <w:r>
        <w:rPr>
          <w:bCs/>
          <w:sz w:val="24"/>
          <w:szCs w:val="24"/>
        </w:rPr>
        <w:t xml:space="preserve">O adjudicatário irá ofertar garantia para os serviços de no mínimo </w:t>
      </w:r>
      <w:r>
        <w:rPr>
          <w:b/>
          <w:bCs w:val="0"/>
          <w:sz w:val="24"/>
          <w:szCs w:val="24"/>
        </w:rPr>
        <w:t>12 (doze) meses, para cada equipamento</w:t>
      </w:r>
      <w:r>
        <w:rPr>
          <w:rFonts w:hint="default"/>
          <w:b/>
          <w:bCs w:val="0"/>
          <w:sz w:val="24"/>
          <w:szCs w:val="24"/>
          <w:lang w:val="pt-BR"/>
        </w:rPr>
        <w:t xml:space="preserve"> e 36 (trinta e seis) meses para os microcomputadores</w:t>
      </w:r>
      <w:r>
        <w:rPr>
          <w:bCs/>
          <w:sz w:val="24"/>
          <w:szCs w:val="24"/>
        </w:rPr>
        <w:t xml:space="preserve"> a contar da entrega do equipamento, atestado por meio de certificado de garantia, contra quaisquer defeitos de fabricação, projeto e montagem.</w:t>
      </w:r>
    </w:p>
    <w:p>
      <w:pPr>
        <w:jc w:val="both"/>
        <w:rPr>
          <w:b/>
          <w:bCs/>
          <w:sz w:val="24"/>
          <w:szCs w:val="24"/>
          <w:lang w:eastAsia="pt-BR"/>
        </w:rPr>
      </w:pPr>
    </w:p>
    <w:p>
      <w:pPr>
        <w:jc w:val="both"/>
        <w:rPr>
          <w:b/>
          <w:bCs/>
          <w:sz w:val="24"/>
          <w:szCs w:val="24"/>
          <w:lang w:eastAsia="pt-BR"/>
        </w:rPr>
      </w:pPr>
      <w:r>
        <w:rPr>
          <w:b/>
          <w:bCs/>
          <w:sz w:val="24"/>
          <w:szCs w:val="24"/>
          <w:lang w:eastAsia="pt-BR"/>
        </w:rPr>
        <w:t xml:space="preserve">CLÁUSULA </w:t>
      </w:r>
      <w:r>
        <w:rPr>
          <w:rFonts w:hint="default"/>
          <w:b/>
          <w:bCs/>
          <w:sz w:val="24"/>
          <w:szCs w:val="24"/>
          <w:lang w:val="en-US" w:eastAsia="pt-BR"/>
        </w:rPr>
        <w:t>NON</w:t>
      </w:r>
      <w:r>
        <w:rPr>
          <w:b/>
          <w:bCs/>
          <w:sz w:val="24"/>
          <w:szCs w:val="24"/>
          <w:lang w:eastAsia="pt-BR"/>
        </w:rPr>
        <w:t>A - DO PAGAMENTO</w:t>
      </w:r>
    </w:p>
    <w:p>
      <w:pPr>
        <w:jc w:val="both"/>
        <w:rPr>
          <w:b/>
          <w:bCs/>
          <w:sz w:val="24"/>
          <w:szCs w:val="24"/>
          <w:lang w:eastAsia="pt-BR"/>
        </w:rPr>
      </w:pPr>
    </w:p>
    <w:p>
      <w:pPr>
        <w:jc w:val="both"/>
      </w:pPr>
      <w:r>
        <w:rPr>
          <w:rFonts w:hint="default"/>
          <w:b/>
          <w:iCs/>
          <w:sz w:val="24"/>
          <w:szCs w:val="24"/>
          <w:lang w:val="pt-BR"/>
        </w:rPr>
        <w:t>9</w:t>
      </w:r>
      <w:r>
        <w:rPr>
          <w:b/>
          <w:iCs/>
          <w:sz w:val="24"/>
          <w:szCs w:val="24"/>
        </w:rPr>
        <w:t>.1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rFonts w:hint="default"/>
          <w:b/>
          <w:iCs/>
          <w:sz w:val="24"/>
          <w:szCs w:val="24"/>
          <w:lang w:val="pt-BR"/>
        </w:rPr>
        <w:t>9</w:t>
      </w:r>
      <w:r>
        <w:rPr>
          <w:b/>
          <w:iCs/>
          <w:sz w:val="24"/>
          <w:szCs w:val="24"/>
        </w:rPr>
        <w:t>.1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rFonts w:hint="default"/>
          <w:b/>
          <w:iCs/>
          <w:sz w:val="24"/>
          <w:szCs w:val="24"/>
          <w:lang w:val="pt-BR"/>
        </w:rPr>
        <w:t>9</w:t>
      </w:r>
      <w:r>
        <w:rPr>
          <w:b/>
          <w:iCs/>
          <w:sz w:val="24"/>
          <w:szCs w:val="24"/>
        </w:rPr>
        <w:t>.1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rFonts w:hint="default"/>
          <w:b/>
          <w:iCs/>
          <w:sz w:val="24"/>
          <w:szCs w:val="24"/>
          <w:lang w:val="pt-BR"/>
        </w:rPr>
        <w:t>9</w:t>
      </w:r>
      <w:r>
        <w:rPr>
          <w:b/>
          <w:iCs/>
          <w:sz w:val="24"/>
          <w:szCs w:val="24"/>
        </w:rPr>
        <w:t>.1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rFonts w:hint="default"/>
          <w:b/>
          <w:iCs/>
          <w:sz w:val="24"/>
          <w:szCs w:val="24"/>
          <w:lang w:val="pt-BR"/>
        </w:rPr>
        <w:t>9</w:t>
      </w:r>
      <w:r>
        <w:rPr>
          <w:b/>
          <w:iCs/>
          <w:sz w:val="24"/>
          <w:szCs w:val="24"/>
        </w:rPr>
        <w:t>.1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rFonts w:hint="default"/>
          <w:b/>
          <w:iCs/>
          <w:sz w:val="24"/>
          <w:szCs w:val="24"/>
          <w:lang w:val="pt-BR"/>
        </w:rPr>
        <w:t>9</w:t>
      </w:r>
      <w:r>
        <w:rPr>
          <w:b/>
          <w:iCs/>
          <w:sz w:val="24"/>
          <w:szCs w:val="24"/>
        </w:rPr>
        <w:t>.1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 xml:space="preserve">CLÁUSULA </w:t>
      </w:r>
      <w:r>
        <w:rPr>
          <w:rFonts w:hint="default"/>
          <w:b/>
          <w:bCs/>
          <w:sz w:val="24"/>
          <w:szCs w:val="24"/>
          <w:lang w:val="en-US" w:eastAsia="pt-BR"/>
        </w:rPr>
        <w:t>DÉCIMA</w:t>
      </w:r>
      <w:r>
        <w:rPr>
          <w:b/>
          <w:bCs/>
          <w:sz w:val="24"/>
          <w:szCs w:val="24"/>
          <w:lang w:eastAsia="pt-BR"/>
        </w:rPr>
        <w:t xml:space="preserve"> - DA ATUALIZAÇÃO MONETÁRIA</w:t>
      </w:r>
    </w:p>
    <w:p>
      <w:pPr>
        <w:jc w:val="both"/>
        <w:rPr>
          <w:b/>
          <w:bCs/>
          <w:sz w:val="24"/>
          <w:szCs w:val="24"/>
          <w:lang w:eastAsia="pt-BR"/>
        </w:rPr>
      </w:pPr>
    </w:p>
    <w:p>
      <w:pPr>
        <w:jc w:val="both"/>
      </w:pPr>
      <w:r>
        <w:rPr>
          <w:rFonts w:hint="default"/>
          <w:b/>
          <w:bCs/>
          <w:sz w:val="24"/>
          <w:szCs w:val="24"/>
          <w:lang w:val="en-US" w:eastAsia="pt-BR"/>
        </w:rPr>
        <w:t>10</w:t>
      </w:r>
      <w:r>
        <w:rPr>
          <w:b/>
          <w:bCs/>
          <w:sz w:val="24"/>
          <w:szCs w:val="24"/>
          <w:lang w:eastAsia="pt-BR"/>
        </w:rPr>
        <w:t xml:space="preserve">.1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 xml:space="preserve">CLÁUSULA DÉCIMA </w:t>
      </w:r>
      <w:r>
        <w:rPr>
          <w:rFonts w:hint="default"/>
          <w:b/>
          <w:bCs/>
          <w:sz w:val="24"/>
          <w:szCs w:val="24"/>
          <w:lang w:val="en-US" w:eastAsia="pt-BR"/>
        </w:rPr>
        <w:t>PRIMEIRA</w:t>
      </w:r>
      <w:r>
        <w:rPr>
          <w:b/>
          <w:bCs/>
          <w:sz w:val="24"/>
          <w:szCs w:val="24"/>
          <w:lang w:eastAsia="pt-BR"/>
        </w:rPr>
        <w:t>- DAS SANÇÕES</w:t>
      </w:r>
    </w:p>
    <w:p>
      <w:pPr>
        <w:jc w:val="both"/>
        <w:rPr>
          <w:b/>
          <w:bCs/>
          <w:sz w:val="24"/>
          <w:szCs w:val="24"/>
          <w:lang w:eastAsia="pt-BR"/>
        </w:rPr>
      </w:pPr>
    </w:p>
    <w:p>
      <w:pPr>
        <w:jc w:val="both"/>
      </w:pPr>
      <w:r>
        <w:rPr>
          <w:b/>
          <w:bCs/>
          <w:sz w:val="24"/>
          <w:szCs w:val="24"/>
        </w:rPr>
        <w:t>1</w:t>
      </w:r>
      <w:r>
        <w:rPr>
          <w:rFonts w:hint="default"/>
          <w:b/>
          <w:bCs/>
          <w:sz w:val="24"/>
          <w:szCs w:val="24"/>
          <w:lang w:val="pt-BR"/>
        </w:rPr>
        <w:t>1</w:t>
      </w:r>
      <w:r>
        <w:rPr>
          <w:b/>
          <w:bCs/>
          <w:sz w:val="24"/>
          <w:szCs w:val="24"/>
        </w:rPr>
        <w:t>.1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w:t>
      </w:r>
      <w:r>
        <w:rPr>
          <w:rFonts w:hint="default"/>
          <w:b/>
          <w:bCs/>
          <w:sz w:val="24"/>
          <w:szCs w:val="24"/>
          <w:lang w:val="en-US" w:eastAsia="pt-BR"/>
        </w:rPr>
        <w:t>1</w:t>
      </w:r>
      <w:r>
        <w:rPr>
          <w:b/>
          <w:bCs/>
          <w:sz w:val="24"/>
          <w:szCs w:val="24"/>
          <w:lang w:eastAsia="pt-BR"/>
        </w:rPr>
        <w:t>.2.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w:t>
      </w:r>
      <w:r>
        <w:rPr>
          <w:rFonts w:hint="default"/>
          <w:b/>
          <w:bCs/>
          <w:sz w:val="24"/>
          <w:szCs w:val="24"/>
          <w:lang w:val="en-US" w:eastAsia="pt-BR"/>
        </w:rPr>
        <w:t>1</w:t>
      </w:r>
      <w:r>
        <w:rPr>
          <w:b/>
          <w:bCs/>
          <w:sz w:val="24"/>
          <w:szCs w:val="24"/>
          <w:lang w:eastAsia="pt-BR"/>
        </w:rPr>
        <w:t>.3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w:t>
      </w:r>
      <w:r>
        <w:rPr>
          <w:rFonts w:hint="default"/>
          <w:b/>
          <w:sz w:val="24"/>
          <w:szCs w:val="24"/>
          <w:lang w:val="pt-BR"/>
        </w:rPr>
        <w:t>1</w:t>
      </w:r>
      <w:r>
        <w:rPr>
          <w:b/>
          <w:sz w:val="24"/>
          <w:szCs w:val="24"/>
        </w:rPr>
        <w:t>.4.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w:t>
      </w:r>
      <w:r>
        <w:rPr>
          <w:rFonts w:hint="default"/>
          <w:b/>
          <w:bCs/>
          <w:sz w:val="24"/>
          <w:szCs w:val="24"/>
          <w:lang w:val="pt-BR"/>
        </w:rPr>
        <w:t>1</w:t>
      </w:r>
      <w:r>
        <w:rPr>
          <w:b/>
          <w:bCs/>
          <w:sz w:val="24"/>
          <w:szCs w:val="24"/>
        </w:rPr>
        <w:t>.5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 xml:space="preserve">CLÁUSULA DÉCIMA </w:t>
      </w:r>
      <w:r>
        <w:rPr>
          <w:rFonts w:hint="default"/>
          <w:b/>
          <w:bCs/>
          <w:sz w:val="24"/>
          <w:szCs w:val="24"/>
          <w:lang w:val="en-US" w:eastAsia="pt-BR"/>
        </w:rPr>
        <w:t>SEGUNDA</w:t>
      </w:r>
      <w:r>
        <w:rPr>
          <w:b/>
          <w:bCs/>
          <w:sz w:val="24"/>
          <w:szCs w:val="24"/>
          <w:lang w:eastAsia="pt-BR"/>
        </w:rPr>
        <w:t xml:space="preserve"> - DA RESCISÃO</w:t>
      </w:r>
    </w:p>
    <w:p>
      <w:pPr>
        <w:jc w:val="both"/>
        <w:rPr>
          <w:b/>
          <w:bCs/>
          <w:sz w:val="24"/>
          <w:szCs w:val="24"/>
          <w:lang w:eastAsia="pt-BR"/>
        </w:rPr>
      </w:pPr>
    </w:p>
    <w:p>
      <w:pPr>
        <w:jc w:val="both"/>
      </w:pPr>
      <w:r>
        <w:rPr>
          <w:b/>
          <w:bCs/>
          <w:sz w:val="24"/>
          <w:szCs w:val="24"/>
          <w:lang w:eastAsia="pt-BR"/>
        </w:rPr>
        <w:t>1</w:t>
      </w:r>
      <w:r>
        <w:rPr>
          <w:rFonts w:hint="default"/>
          <w:b/>
          <w:bCs/>
          <w:sz w:val="24"/>
          <w:szCs w:val="24"/>
          <w:lang w:val="en-US" w:eastAsia="pt-BR"/>
        </w:rPr>
        <w:t>2.</w:t>
      </w:r>
      <w:r>
        <w:rPr>
          <w:b/>
          <w:bCs/>
          <w:sz w:val="24"/>
          <w:szCs w:val="24"/>
          <w:lang w:eastAsia="pt-BR"/>
        </w:rPr>
        <w:t xml:space="preserve">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1</w:t>
      </w:r>
      <w:r>
        <w:rPr>
          <w:rFonts w:hint="default"/>
          <w:b/>
          <w:bCs/>
          <w:sz w:val="24"/>
          <w:szCs w:val="24"/>
          <w:lang w:val="en-US" w:eastAsia="pt-BR"/>
        </w:rPr>
        <w:t>2</w:t>
      </w:r>
      <w:r>
        <w:rPr>
          <w:b/>
          <w:bCs/>
          <w:sz w:val="24"/>
          <w:szCs w:val="24"/>
          <w:lang w:eastAsia="pt-BR"/>
        </w:rPr>
        <w:t xml:space="preserve">.2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1</w:t>
      </w:r>
      <w:r>
        <w:rPr>
          <w:rFonts w:hint="default"/>
          <w:b/>
          <w:bCs/>
          <w:sz w:val="24"/>
          <w:szCs w:val="24"/>
          <w:lang w:val="en-US" w:eastAsia="pt-BR"/>
        </w:rPr>
        <w:t>2</w:t>
      </w:r>
      <w:r>
        <w:rPr>
          <w:b/>
          <w:bCs/>
          <w:sz w:val="24"/>
          <w:szCs w:val="24"/>
          <w:lang w:eastAsia="pt-BR"/>
        </w:rPr>
        <w:t xml:space="preserve">.3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 xml:space="preserve">CLÁUSULA DÉCIMA </w:t>
      </w:r>
      <w:r>
        <w:rPr>
          <w:rFonts w:hint="default"/>
          <w:b/>
          <w:bCs/>
          <w:sz w:val="24"/>
          <w:szCs w:val="24"/>
          <w:lang w:val="en-US" w:eastAsia="pt-BR"/>
        </w:rPr>
        <w:t>TERCEIRA</w:t>
      </w:r>
      <w:r>
        <w:rPr>
          <w:b/>
          <w:bCs/>
          <w:sz w:val="24"/>
          <w:szCs w:val="24"/>
          <w:lang w:eastAsia="pt-BR"/>
        </w:rPr>
        <w:t xml:space="preserve"> - DOS RECURSOS ORÇAMENTÁRIOS</w:t>
      </w:r>
    </w:p>
    <w:p>
      <w:pPr>
        <w:jc w:val="both"/>
        <w:rPr>
          <w:b/>
          <w:bCs/>
          <w:sz w:val="24"/>
          <w:szCs w:val="24"/>
          <w:lang w:eastAsia="pt-BR"/>
        </w:rPr>
      </w:pPr>
    </w:p>
    <w:p>
      <w:pPr>
        <w:jc w:val="both"/>
      </w:pPr>
      <w:r>
        <w:rPr>
          <w:b/>
          <w:bCs/>
          <w:sz w:val="24"/>
          <w:szCs w:val="24"/>
        </w:rPr>
        <w:t>1</w:t>
      </w:r>
      <w:r>
        <w:rPr>
          <w:rFonts w:hint="default"/>
          <w:b/>
          <w:bCs/>
          <w:sz w:val="24"/>
          <w:szCs w:val="24"/>
          <w:lang w:val="pt-BR"/>
        </w:rPr>
        <w:t>3</w:t>
      </w:r>
      <w:r>
        <w:rPr>
          <w:b/>
          <w:bCs/>
          <w:sz w:val="24"/>
          <w:szCs w:val="24"/>
        </w:rPr>
        <w:t xml:space="preserve">.1 -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 xml:space="preserve">CLÁUSULA DÉCIMA </w:t>
      </w:r>
      <w:r>
        <w:rPr>
          <w:rFonts w:hint="default"/>
          <w:b/>
          <w:bCs/>
          <w:sz w:val="24"/>
          <w:szCs w:val="24"/>
          <w:lang w:val="en-US" w:eastAsia="pt-BR"/>
        </w:rPr>
        <w:t>QUARTA</w:t>
      </w:r>
      <w:r>
        <w:rPr>
          <w:b/>
          <w:bCs/>
          <w:sz w:val="24"/>
          <w:szCs w:val="24"/>
          <w:lang w:eastAsia="pt-BR"/>
        </w:rPr>
        <w:t xml:space="preserve"> - DAS DISPOSIÇÕES GERAIS</w:t>
      </w:r>
    </w:p>
    <w:p>
      <w:pPr>
        <w:jc w:val="both"/>
        <w:rPr>
          <w:b/>
          <w:bCs/>
          <w:sz w:val="24"/>
          <w:szCs w:val="24"/>
          <w:lang w:eastAsia="pt-BR"/>
        </w:rPr>
      </w:pPr>
    </w:p>
    <w:p>
      <w:pPr>
        <w:jc w:val="both"/>
      </w:pPr>
      <w:r>
        <w:rPr>
          <w:b/>
          <w:bCs/>
          <w:sz w:val="24"/>
          <w:szCs w:val="24"/>
          <w:lang w:eastAsia="pt-BR"/>
        </w:rPr>
        <w:t>1</w:t>
      </w:r>
      <w:r>
        <w:rPr>
          <w:rFonts w:hint="default"/>
          <w:b/>
          <w:bCs/>
          <w:sz w:val="24"/>
          <w:szCs w:val="24"/>
          <w:lang w:val="en-US" w:eastAsia="pt-BR"/>
        </w:rPr>
        <w:t>4</w:t>
      </w:r>
      <w:r>
        <w:rPr>
          <w:b/>
          <w:bCs/>
          <w:sz w:val="24"/>
          <w:szCs w:val="24"/>
          <w:lang w:eastAsia="pt-BR"/>
        </w:rPr>
        <w:t xml:space="preserve">.1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w:t>
      </w:r>
      <w:r>
        <w:rPr>
          <w:rFonts w:hint="default"/>
          <w:b/>
          <w:bCs/>
          <w:sz w:val="24"/>
          <w:szCs w:val="24"/>
          <w:lang w:val="en-US" w:eastAsia="pt-BR"/>
        </w:rPr>
        <w:t>INTA</w:t>
      </w:r>
      <w:r>
        <w:rPr>
          <w:b/>
          <w:bCs/>
          <w:sz w:val="24"/>
          <w:szCs w:val="24"/>
          <w:lang w:eastAsia="pt-BR"/>
        </w:rPr>
        <w:t xml:space="preserve"> - DA PUBLICIDADE</w:t>
      </w:r>
    </w:p>
    <w:p>
      <w:pPr>
        <w:jc w:val="both"/>
        <w:rPr>
          <w:b/>
          <w:bCs/>
          <w:sz w:val="24"/>
          <w:szCs w:val="24"/>
          <w:lang w:eastAsia="pt-BR"/>
        </w:rPr>
      </w:pPr>
    </w:p>
    <w:p>
      <w:pPr>
        <w:pStyle w:val="15"/>
      </w:pPr>
      <w:r>
        <w:rPr>
          <w:b/>
          <w:bCs/>
        </w:rPr>
        <w:t>1</w:t>
      </w:r>
      <w:r>
        <w:rPr>
          <w:rFonts w:hint="default"/>
          <w:b/>
          <w:bCs/>
          <w:lang w:val="pt-BR"/>
        </w:rPr>
        <w:t>5</w:t>
      </w:r>
      <w:r>
        <w:rPr>
          <w:b/>
          <w:bCs/>
        </w:rPr>
        <w:t>.1.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 xml:space="preserve">CLÁUSULA DÉCIMA </w:t>
      </w:r>
      <w:r>
        <w:rPr>
          <w:rFonts w:hint="default"/>
          <w:b/>
          <w:bCs/>
          <w:sz w:val="24"/>
          <w:szCs w:val="24"/>
          <w:lang w:val="en-US" w:eastAsia="pt-BR"/>
        </w:rPr>
        <w:t>SEXTA</w:t>
      </w:r>
      <w:r>
        <w:rPr>
          <w:b/>
          <w:bCs/>
          <w:sz w:val="24"/>
          <w:szCs w:val="24"/>
          <w:lang w:eastAsia="pt-BR"/>
        </w:rPr>
        <w:t xml:space="preserve">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Layout w:type="autofit"/>
        <w:tblCellMar>
          <w:top w:w="0" w:type="dxa"/>
          <w:left w:w="108" w:type="dxa"/>
          <w:bottom w:w="0" w:type="dxa"/>
          <w:right w:w="108" w:type="dxa"/>
        </w:tblCellMar>
      </w:tblPr>
      <w:tblGrid>
        <w:gridCol w:w="5778"/>
        <w:gridCol w:w="3696"/>
      </w:tblGrid>
      <w:tr>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ANTONIA GISALDA MORALLES BALTA</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 de Administração e Ord. de Desp.</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Conforme Decreto nº 009/2021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JOSEMAR TOMAZELLI</w:t>
            </w:r>
          </w:p>
          <w:p>
            <w:pPr>
              <w:widowControl w:val="0"/>
              <w:tabs>
                <w:tab w:val="left" w:pos="5562"/>
              </w:tabs>
              <w:ind w:left="0" w:right="33" w:firstLine="0"/>
              <w:jc w:val="center"/>
              <w:rPr>
                <w:rFonts w:eastAsia="MS Mincho;ＭＳ 明朝"/>
                <w:b/>
                <w:iCs/>
                <w:sz w:val="22"/>
              </w:rPr>
            </w:pPr>
            <w:r>
              <w:rPr>
                <w:rFonts w:eastAsia="MS Mincho;ＭＳ 明朝"/>
                <w:b/>
                <w:iCs/>
                <w:sz w:val="22"/>
              </w:rPr>
              <w:t>Ger. de Finanças e Ordenador de Despesas</w:t>
            </w:r>
          </w:p>
          <w:p>
            <w:pPr>
              <w:widowControl w:val="0"/>
              <w:ind w:left="-142" w:right="-108" w:firstLine="0"/>
              <w:jc w:val="center"/>
              <w:rPr>
                <w:rFonts w:eastAsia="MS Mincho;ＭＳ 明朝"/>
                <w:b/>
                <w:iCs/>
                <w:sz w:val="22"/>
              </w:rPr>
            </w:pPr>
            <w:r>
              <w:rPr>
                <w:rFonts w:eastAsia="MS Mincho;ＭＳ 明朝"/>
                <w:b/>
                <w:iCs/>
                <w:sz w:val="22"/>
              </w:rPr>
              <w:t>Conforme Decreto nº. 025/2021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ＭＳ 明朝"/>
                <w:b/>
                <w:sz w:val="22"/>
                <w:szCs w:val="22"/>
              </w:rPr>
              <w:t>Conforme Decreto nº. 052/2021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JORGE LUIS DE LUCIA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Obras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011/2021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FLAVIA CRISTINA REZENDE BRESSA PINHEIRO</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Gestão Pública e Planej.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008/2021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RENATO NAPOLITANO DE SOUZA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Orçamento e Contabilidade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046/2021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PRISCILLA DE OLIVEIRA DA SILVA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Assessora de Gabinete e Ordenadora de Despesas</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Conforme Decreto nº 014/2021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jc w:val="both"/>
        <w:rPr>
          <w:sz w:val="24"/>
          <w:szCs w:val="24"/>
          <w:lang w:eastAsia="pt-BR"/>
        </w:rPr>
      </w:pPr>
    </w:p>
    <w:p>
      <w:pPr>
        <w:rPr>
          <w:b/>
          <w:bCs/>
          <w:sz w:val="24"/>
          <w:szCs w:val="24"/>
          <w:lang w:eastAsia="pt-BR"/>
        </w:rPr>
      </w:pPr>
      <w:r>
        <w:rPr>
          <w:b/>
          <w:bCs/>
          <w:sz w:val="24"/>
          <w:szCs w:val="24"/>
          <w:lang w:eastAsia="pt-BR"/>
        </w:rPr>
        <w:br w:type="page"/>
      </w:r>
    </w:p>
    <w:p>
      <w:pPr>
        <w:jc w:val="center"/>
        <w:rPr>
          <w:b/>
          <w:bCs/>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164</w:t>
      </w:r>
      <w:r>
        <w:rPr>
          <w:b/>
          <w:sz w:val="24"/>
          <w:szCs w:val="24"/>
          <w:lang w:eastAsia="pt-BR"/>
        </w:rPr>
        <w:t>/2021</w:t>
      </w:r>
      <w:r>
        <w:rPr>
          <w:sz w:val="24"/>
          <w:szCs w:val="24"/>
          <w:lang w:eastAsia="pt-BR"/>
        </w:rPr>
        <w:t xml:space="preserve"> – Processo nº. 287</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ANTONIA GISALDA MORALLES BALTA</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 de Administração e Ord. de Desp.</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Conforme Decreto nº 009/2021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JOSEMAR TOMAZELLI</w:t>
            </w:r>
          </w:p>
          <w:p>
            <w:pPr>
              <w:widowControl w:val="0"/>
              <w:tabs>
                <w:tab w:val="left" w:pos="5562"/>
              </w:tabs>
              <w:ind w:left="0" w:right="33" w:firstLine="0"/>
              <w:jc w:val="center"/>
              <w:rPr>
                <w:rFonts w:eastAsia="MS Mincho;ＭＳ 明朝"/>
                <w:b/>
                <w:iCs/>
                <w:sz w:val="22"/>
              </w:rPr>
            </w:pPr>
            <w:r>
              <w:rPr>
                <w:rFonts w:eastAsia="MS Mincho;ＭＳ 明朝"/>
                <w:b/>
                <w:iCs/>
                <w:sz w:val="22"/>
              </w:rPr>
              <w:t>Ger. de Finanças e Ordenador de Despesas</w:t>
            </w:r>
          </w:p>
          <w:p>
            <w:pPr>
              <w:widowControl w:val="0"/>
              <w:ind w:left="-142" w:right="-108" w:firstLine="0"/>
              <w:jc w:val="center"/>
              <w:rPr>
                <w:rFonts w:eastAsia="MS Mincho;ＭＳ 明朝"/>
                <w:b/>
                <w:iCs/>
                <w:sz w:val="22"/>
              </w:rPr>
            </w:pPr>
            <w:r>
              <w:rPr>
                <w:rFonts w:eastAsia="MS Mincho;ＭＳ 明朝"/>
                <w:b/>
                <w:iCs/>
                <w:sz w:val="22"/>
              </w:rPr>
              <w:t>Conforme Decreto nº. 025/2021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ind w:left="0" w:right="33" w:firstLine="0"/>
              <w:jc w:val="center"/>
              <w:rPr>
                <w:rFonts w:eastAsia="MS Mincho;ＭＳ 明朝"/>
                <w:b/>
                <w:sz w:val="22"/>
                <w:szCs w:val="22"/>
              </w:rPr>
            </w:pPr>
            <w:r>
              <w:rPr>
                <w:rFonts w:eastAsia="MS Mincho;ＭＳ 明朝"/>
                <w:b/>
                <w:sz w:val="22"/>
                <w:szCs w:val="22"/>
              </w:rPr>
              <w:t>Conforme Decreto nº. 052/2021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JORGE LUIS DE LUCIA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Obras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011/2021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FLAVIA CRISTINA REZENDE BRESSA PINHEIRO</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Gestão Pública e Planej.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008/2021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RENATO NAPOLITANO DE SOUZA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Orçamento e Contabilidade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046/2021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PRISCILLA DE OLIVEIRA DA SILVA</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Assessora de Gabinete e Ordenadora de Despesas</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Conforme Decreto nº 014/2021</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164/2021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xml:space="preserve">, </w:t>
      </w:r>
      <w:r>
        <w:rPr>
          <w:iCs/>
          <w:sz w:val="24"/>
          <w:szCs w:val="24"/>
          <w:highlight w:val="yellow"/>
        </w:rPr>
        <w:t>por meio do Fundo Municipal de Saúde, com sede a Avenida Amélia Fukuda nº. 100, inscrito no CGC/MF sob o n.º 11.221.619/0001-42</w:t>
      </w:r>
      <w:r>
        <w:rPr>
          <w:iCs/>
          <w:sz w:val="24"/>
          <w:szCs w:val="24"/>
        </w:rPr>
        <w:t xml:space="preserve">, </w:t>
      </w:r>
      <w:r>
        <w:rPr>
          <w:iCs/>
          <w:sz w:val="24"/>
          <w:szCs w:val="24"/>
          <w:highlight w:val="yellow"/>
        </w:rPr>
        <w:t>por meio do Fundo Municipal de Assistência Social, com sede a Avenida Iguatemi nº. 22, inscrito no CGC/MF sob o n.º 13.629.987/0001-50</w:t>
      </w:r>
      <w:r>
        <w:rPr>
          <w:iCs/>
          <w:sz w:val="24"/>
          <w:szCs w:val="24"/>
        </w:rPr>
        <w:t xml:space="preserve">, </w:t>
      </w:r>
      <w:r>
        <w:rPr>
          <w:iCs/>
          <w:sz w:val="24"/>
          <w:szCs w:val="24"/>
          <w:highlight w:val="yellow"/>
        </w:rPr>
        <w:t>por meio da Fundação Cultural, com sede a Rua Joaquim das Neves Norte nº. 490, inscrita no CGC/MF sob o n.º 00.063.821/0001-77</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Antonia Gisalda Moralles Balta</w:t>
      </w:r>
      <w:r>
        <w:rPr>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Pr>
          <w:b/>
          <w:sz w:val="24"/>
          <w:szCs w:val="24"/>
          <w:u w:val="single"/>
        </w:rPr>
        <w:t>Priscilla de Oliveira da Silva</w:t>
      </w:r>
      <w:r>
        <w:rPr>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b/>
          <w:iCs/>
          <w:sz w:val="24"/>
          <w:szCs w:val="24"/>
          <w:u w:val="single"/>
        </w:rPr>
        <w:t>Tatiane Maria da Silva Morch</w:t>
      </w:r>
      <w:r>
        <w:rPr>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sz w:val="24"/>
          <w:szCs w:val="24"/>
        </w:rPr>
        <w:t xml:space="preserve"> </w:t>
      </w:r>
      <w:r>
        <w:rPr>
          <w:b/>
          <w:iCs/>
          <w:sz w:val="24"/>
          <w:szCs w:val="24"/>
          <w:u w:val="single"/>
        </w:rPr>
        <w:t>Josemar Tomazelli</w:t>
      </w:r>
      <w:r>
        <w:rPr>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Pr>
          <w:b/>
          <w:sz w:val="24"/>
          <w:szCs w:val="24"/>
          <w:u w:val="single"/>
        </w:rPr>
        <w:t>Marcio Grei Alves Vidal de Figueiredo</w:t>
      </w:r>
      <w:r>
        <w:rPr>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Calibri"/>
          <w:iCs/>
          <w:sz w:val="24"/>
          <w:szCs w:val="24"/>
        </w:rPr>
        <w:t xml:space="preserve"> </w:t>
      </w: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 </w:t>
      </w:r>
      <w:r>
        <w:rPr>
          <w:b/>
          <w:iCs/>
          <w:sz w:val="24"/>
          <w:szCs w:val="24"/>
          <w:u w:val="single"/>
        </w:rPr>
        <w:t>Luiz Alberto Ávila Silva Júnior</w:t>
      </w:r>
      <w:r>
        <w:rPr>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b/>
          <w:iCs/>
          <w:sz w:val="24"/>
          <w:szCs w:val="24"/>
          <w:u w:val="single"/>
        </w:rPr>
        <w:t>Ana Paula Rodrigues da Silva</w:t>
      </w:r>
      <w:r>
        <w:rPr>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w:t>
      </w:r>
      <w:r>
        <w:rPr>
          <w:iCs/>
          <w:sz w:val="24"/>
          <w:szCs w:val="24"/>
        </w:rPr>
        <w:t xml:space="preserve">; </w:t>
      </w:r>
      <w:r>
        <w:rPr>
          <w:b/>
          <w:sz w:val="24"/>
          <w:szCs w:val="24"/>
          <w:u w:val="single"/>
        </w:rPr>
        <w:t>Lucinéia Pulquério Garcia Franciscatti</w:t>
      </w:r>
      <w:r>
        <w:rPr>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b/>
          <w:sz w:val="24"/>
          <w:szCs w:val="24"/>
          <w:u w:val="single"/>
        </w:rPr>
        <w:t>Brendo Caique Barbosa dos</w:t>
      </w:r>
      <w:r>
        <w:rPr>
          <w:b/>
          <w:iCs/>
          <w:sz w:val="24"/>
          <w:szCs w:val="24"/>
          <w:u w:val="single"/>
        </w:rPr>
        <w:t xml:space="preserve"> </w:t>
      </w:r>
      <w:r>
        <w:rPr>
          <w:b/>
          <w:sz w:val="24"/>
          <w:szCs w:val="24"/>
          <w:u w:val="single"/>
        </w:rPr>
        <w:t>Santos</w:t>
      </w:r>
      <w:r>
        <w:rPr>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b/>
          <w:sz w:val="24"/>
          <w:szCs w:val="24"/>
          <w:u w:val="single"/>
        </w:rPr>
        <w:t>Jorge Luis de Lúcia</w:t>
      </w:r>
      <w:r>
        <w:rPr>
          <w:iCs/>
          <w:sz w:val="24"/>
          <w:szCs w:val="24"/>
        </w:rPr>
        <w:t xml:space="preserve">, Gerente de Obras e Ordenador de Despesas conforme Decreto nº. 011/2021, brasileiro, portador do CPF/MF nº. 079.589.258-67 e Cédula de Identidade RG nº. 9.057.438 SSP/SP, residente nesta cidade, à Avenida Amélia Fukuda,  nº 1216 – Jardim Oasis; </w:t>
      </w:r>
      <w:r>
        <w:rPr>
          <w:b/>
          <w:sz w:val="24"/>
          <w:szCs w:val="24"/>
          <w:u w:val="single"/>
        </w:rPr>
        <w:t>Flávia Cristina Rezende Bressa Pinheiro,</w:t>
      </w:r>
      <w:r>
        <w:rPr>
          <w:b/>
          <w:iCs/>
          <w:sz w:val="24"/>
          <w:szCs w:val="24"/>
          <w:u w:val="single"/>
        </w:rPr>
        <w:t xml:space="preserve"> </w:t>
      </w:r>
      <w:r>
        <w:rPr>
          <w:iCs/>
          <w:sz w:val="24"/>
          <w:szCs w:val="24"/>
        </w:rPr>
        <w:t>Gerente de Gestão Pública e Planejamento e Ordenadora de Despesas, conforme Decreto nº 008/2021</w:t>
      </w:r>
      <w:r>
        <w:rPr>
          <w:sz w:val="24"/>
          <w:szCs w:val="24"/>
        </w:rPr>
        <w:t xml:space="preserve">, brasileira, portadora do CPF/MF nº 0023.163.081-63 e Cédula de Identidade RG nº 1.591.515 SSP/MS, residente e domiciliada nesta cidade, a Rua Enoque Antônio de Aquino, nº 493 – “A” – Centro; </w:t>
      </w:r>
      <w:r>
        <w:rPr>
          <w:b/>
          <w:sz w:val="24"/>
          <w:szCs w:val="24"/>
          <w:u w:val="single"/>
        </w:rPr>
        <w:t>Renato Napolitano de Souza,</w:t>
      </w:r>
      <w:r>
        <w:rPr>
          <w:sz w:val="24"/>
          <w:szCs w:val="24"/>
        </w:rPr>
        <w:t xml:space="preserve"> Gerente de Orçamento e Contabilidade e Ordenador de Despesas, conforme Decreto nº 046/2021, brasileiro, portador do CPF/MF nº 002.372.281-90 e Cédula de Identidade RG nº 1323373 SSP/MS, residente e domiciliada nesta cidade, a Avenida Ponta Porã, 1051 – Bairro: Jardim Alvorada</w:t>
      </w:r>
      <w:r>
        <w:rPr>
          <w:iCs/>
          <w:sz w:val="24"/>
          <w:szCs w:val="24"/>
        </w:rPr>
        <w:t>,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287/2021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164/2021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PARÁGRAFO ÚNICO: Cada Gerente subscreve este contrato com a responsabilidade adstrita ao quantitativo adquirido por sua respectiva Gerencia.</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5"/>
        </w:numPr>
        <w:tabs>
          <w:tab w:val="left" w:pos="1440"/>
        </w:tabs>
        <w:ind w:left="0" w:right="0" w:firstLine="0"/>
        <w:jc w:val="both"/>
        <w:textAlignment w:val="auto"/>
      </w:pPr>
      <w:r>
        <w:rPr>
          <w:iCs/>
          <w:sz w:val="24"/>
          <w:szCs w:val="24"/>
        </w:rPr>
        <w:t xml:space="preserve">Constitui objeto deste Contrato a </w:t>
      </w:r>
      <w:r>
        <w:rPr>
          <w:b/>
          <w:iCs/>
          <w:sz w:val="24"/>
          <w:szCs w:val="24"/>
        </w:rPr>
        <w:t xml:space="preserve">AQUISIÇÃO DE MATERIAIS E EQUIPAMENTOS DE INFORMÁTICA CONFORME TERMO DE REFERÊNCIA, PARA ATENDER TODAS AS </w:t>
      </w:r>
      <w:r>
        <w:rPr>
          <w:b/>
          <w:iCs/>
          <w:sz w:val="24"/>
          <w:szCs w:val="24"/>
          <w:lang w:val="pt-BR"/>
        </w:rPr>
        <w:t>GERÊNCIAS</w:t>
      </w:r>
      <w:r>
        <w:rPr>
          <w:b/>
          <w:iCs/>
          <w:sz w:val="24"/>
          <w:szCs w:val="24"/>
        </w:rPr>
        <w:t xml:space="preserve"> DO MUNICÍPIO DE NAVIRAÍ-MS. SOLICITAÇÃO DO NÚCLEO DE </w:t>
      </w:r>
      <w:r>
        <w:rPr>
          <w:b/>
          <w:iCs/>
          <w:sz w:val="24"/>
          <w:szCs w:val="24"/>
          <w:lang w:val="pt-BR"/>
        </w:rPr>
        <w:t>INFORMÁTICA</w:t>
      </w:r>
      <w:r>
        <w:rPr>
          <w:b/>
          <w:iCs/>
          <w:sz w:val="24"/>
          <w:szCs w:val="24"/>
        </w:rPr>
        <w:t>. PEDIDO DE COMPRAS Nº 003/2021, 004/2021, 333/2021 E 403/2021.</w:t>
      </w:r>
    </w:p>
    <w:p>
      <w:pPr>
        <w:widowControl w:val="0"/>
        <w:ind w:left="0" w:right="-568" w:firstLine="0"/>
        <w:rPr>
          <w:b/>
          <w:iCs/>
          <w:sz w:val="24"/>
          <w:szCs w:val="24"/>
        </w:rPr>
      </w:pPr>
    </w:p>
    <w:p>
      <w:pPr>
        <w:jc w:val="both"/>
        <w:rPr>
          <w:rStyle w:val="13"/>
          <w:rFonts w:eastAsia="Times New Roman"/>
          <w:bCs/>
          <w:i w:val="0"/>
          <w:iCs w:val="0"/>
          <w:sz w:val="24"/>
          <w:szCs w:val="24"/>
          <w:lang w:eastAsia="pt-BR"/>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widowControl w:val="0"/>
        <w:ind w:left="0" w:right="-568" w:firstLine="0"/>
        <w:rPr>
          <w:b/>
          <w:i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SWITCH 16 PORTAS 10/100 MBPS COM NEGOCIAÇÃO DE VELOCIDADE AUTOMÁTICA, QOS PARA PRIORIZAÇÃO DO TRÁFEGO DE DADOS, VOZ E VÍDEO, PAINEL FRONTAL COM LEDS INDICADORES, AUTO MDI/MDI-X PARA DETECÇÃO AUTOMÁTICA DO PADRÃO DO CABO (NORMAL/CROSSOVER), FONTE DE ALIMENTAÇÃO BIVOLT AUTOMÁTICA, TAXA DE TRANSFERÊNCIA DE ATÉ 200 MBPS, HOMOLOGADO ANATEL. (OBS. INSTALAÇÃO SIMPLES EM PAREDE OU MESA)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CONJUNTO TOMADAS CONTENDO 2 (DOIS)  RJ-45 FEMEA, COM ESPELHO PARA CAIXA 4X2.   RJ45 FEMEA com Terminais de conexão em bronze fosforoso estanhado, padrão 110 IDC, para condutores de 22 a 26 AWG; disponiveis nas pinagens T568 A/B.</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PLACA DE REDE PCI EXPRESS X1 10/100/1000 Mbps COM SUPORTE LOW PROFILE.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HUB SWITCH 8 PORTAS RJ-45 10/100 Mbps, HOMOLOGADO ANATEL.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FILTRO DE ENERGIA, 6 TOMADAS NBR 14136, BOTAO LIGA/DESLIGA COM FUSIVEL  E PROTEÇÃO CONTRA DESCARGAS ELÉTRICAS.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LIMPA CONTATO SPRAY 300 ml, SECAGEM RAPIDA, LIMPEZA DE COMPONENTES ELETRONICOS.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CABO DE FORÇA TRIPOLAR FLEXIVEL 1,5 Mts, PADRÃO NBR 14136, ATÉ 10A PARA USO EM COMPUTADORES E  PERIFÉRICOS.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ADAPTADOR DE TOMADA, PADRÃO ANTIGO PARA O PARA O NOVO ( MACHO PADRAO NOVO, FEMEA PADRÃO ANTIGO). CERTIFICADO E APROVADO PELO  INMETRO.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CONECTOR RJ-45 FEMEA CAT .5E, QUE ATENDA AOS REQUISITOS DA NORMA ANSI/EIA/TIA 568 B.2.  Terminais de conexão em bronze fosforoso estanhado, padrão 110 IDC, para condutores de 22 a 26 AWG; Corpo em termoplástico de alto impacto não propagante à chama;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FITA ADESIVA DUPLA FACE, MED. 19MM DE LARG, 20 MT DE COMP, ACRILICA VISCOELASTIVA, COR CINZA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APARELHO TELEFÔNICO SEM FIO 1 BASE 1 FONE, COR PRETA, DISPLAY LUMINOSO, IDENTIFICACAO DE CHAMADAS DTMF E FSK . IDIOMA DO MANUAL EM PORTUGUES, HOMOLOGADO PADRÃO ANATEL.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FONTE DE ALIMENTAÇÃO PADRAO ATX, 450W  REAIS DE POTÊNCIA ( POTENCIA REAL E NÃO POTENCIA MAXIMA COMBINADA),  24 PINOS, 4 OU MAIS  CONECTORES  PADRAO SATA, CONECTOR PCI-E COM 6 PINOS, EFICIÊNCIA MINIMA DE 80%,  COOLER DE VENTILAÇÃO INTERNA COM VELOCIDADE  2000 RPM  OU SUPERIOR. VOLTAGEM 110-220 VAC. INCLUSO CABO DE FORÇA PADRÃO NBR 14136. 80 PLUS MINIMO BRONZE.</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MOUSE USB, SENSOR OPTICO 1000 DPI OU SUPERIOR, BOTAO SCROLL PARA ROLAGEM MEDIDAS MINIMAS: COMPRIMENTO: 100 MM, LARGURA 55MM, ALTURA 30 MM.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CONECTOR RJ-45 PARA CABO UTP CAT.5e COM 8 VIAS EM BRONZE FOSFOROSO. PRODUTO DEVE ATENDER AO REQUISITOS DA NORMA EIA/TIA 568 C.2 E SEUS ADENDOS, DE ACORDO COM A DIRETIVA  RoHS ( RESTRICTION OF AZARDOUS SUBSTANCES), NBR 14565, FCC 68.5. MATERIAL TERMOPLASTICO NÃO PROPAGANTE A CHAMA.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CABO UTP CAT.5E , 4 PARES, CONDUTOR DE COBRE NU, 24 AWG,  QUE ATENDA OS REQUISTOS DA NORMA  ANSI/EIA/TIA 568-C.2  E SEUS ADENDOS, CAPA EXTERNA EM PVC NÃO PROPAGANTE A CHAMA, NA COR AZUL. PRODUTO DE ACORDO COM A DIRETIVA RoHS ( RESTRICTION OF HAZARDOUS SUBSTANCES), COM CERTIFICAÇÃO  ANATEL,  EMBALAGEM EM CAIXA FASTBOX, COM 305 MTS.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16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PATCH CORD RJ-45  CAT 5E, EXTRA FLEXIVEL, MULTIFILAR,  TAMANHO  50 CM, COR AZUL,  COM CAPA TERMOPLASTICA PROTETORA  INJETADA, PADRAO T568A, QUE ATENDA  AOS REQUISITOS DA NORMA  ANSI/EIA/TIA 568-C.2,  DE ACORDO COM A DIRETIVA  RoHS ( RESTRICTION OF HAZARDOUS SUBSTANCES),  COM CERTIFICAÇÃO  ANATEL.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17</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35</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PROJETOR DATA SHOW, CONFORME TERMO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18</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MICRO COMPUTADOR DO TIPO I - CONFIGURAÇÃO AVANÇADA, CONFORME TERMO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19</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120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MICRO COMPUTADOR DO TIPO II - CONFIGURAÇÃO INTERMEDIARIA, CONFORME TERMO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20</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50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NOTEBOOK TIPO II - CONFIGURACAO INTERMEDIARIA,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21</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140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 xml:space="preserve">NOBREAK DO TIPO I - 700 VA, CONFORME TERMO DE REFERENCIA.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22</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50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MONITOR LED DO TIPO II - TELA 21,5"  WIDESCREEN -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23</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3</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SWITCH DO TIPO II - 48 PORTAS GIGABIT,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24</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SWITCH COM 24 PORTAS  10/100/1000 GIGABIT ETHERNET, ACESSÓRIOS PARA MONTAGEM EM RACK 19". CABO DE ENERGIA 14136:2002.  OBS. EQUIPAMENTO BASICO, SEM GERENCIAMENTO.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25</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ESTABILIZADOR DE ENERGIA, CONFIGURAÇÕES MINIMAS: POTENCIA 300VA, VOLTAGEM ENTRADA E SAIDA 115V, FREQUENCIA 60HZ, MINIMO 4 TOMADAS NBR14136.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BATERIA ESTACIONARIA, SELADA PARA NOBREAK 12V, 7ah.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HD SSD ( Solite State Drive ) 240GB, SATA III, LEITURA 550MB/s e GRAVAÇÃO 490MB/s.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MEMORIA DDR4 4GB, FREQUENCIA MINIMA 2400 MHZ.</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PROCESSADOR INTEL CORE I3 8º GERAÇÃO OU SUPERIOR COM A SEGUINTES CONFIGURAÇÕES MINIMAS: 4 MB DE CACHE, 2 NUCLEOS, 2.5 GH, SOCKET  LGA 1151. ACOMPANHADO DE COOLER.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PLACA MÃE SOCKET LGA 1151, PARA PROCESSADORES CORE I3, I5 E I7 DE 8º GERAÇÃO COM AS CONFIGURAÇÕES MINIMAS:  SUPORTE MEMORIAS DDR4  ATÉ 16 GB, 1 SLOT PCI-E X-16, 1 SLOTS PCI X-1, 2 USB 3.0,  4 CONECTORES SATA III 6 GB/s. 1 LAN GIGABIT ONBOARD. VIDEO DEVRA CONTER PELOS MENOS 2 ( DUAS) ENTRE AS 3 OPÇÕES A SEGUIR:  VGA, DVI-D,  HDMI.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ORGANIZADOR DE CABOS E FIOS ESPIRAL, DIAMETRO  3/4, ROLO DE 20 MTS, NA COR PRETA.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APARELHO TELEFÔNICO DE MESA COM FIO, COR PRETA, DISCAGEM TONE, 2 OPCOES DE CAMPAINHA, 3 NIVEIS DE VOLUME ( ALTO, BAIXO E MUDO), TECLA FLASH, MUTE, REDIAL, IDIOMA DO MANUAL EM PORTUGUES, HOMOLOGADO PADRÃO ANATEL.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HD SSD ( Solite State Drive ) 480GB, SATA III, 6Gb/s LEITURA 550MB/s e GRAVAÇÃO 490MB/s.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34</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190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MINICOMPUTADOR COMPACTO PARA USO ACOPLADO AO MONITOR CONFORME TERMO DE REFERENCIA.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highlight w:val="none"/>
              </w:rPr>
            </w:pPr>
            <w:r>
              <w:rPr>
                <w:rFonts w:eastAsia="Arial Unicode MS"/>
                <w:highlight w:val="none"/>
              </w:rPr>
              <w:t>35</w:t>
            </w:r>
          </w:p>
        </w:tc>
        <w:tc>
          <w:tcPr>
            <w:tcW w:w="1230"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20</w:t>
            </w:r>
          </w:p>
        </w:tc>
        <w:tc>
          <w:tcPr>
            <w:tcW w:w="1027" w:type="dxa"/>
            <w:tcBorders>
              <w:left w:val="single" w:color="000000" w:sz="6" w:space="0"/>
              <w:bottom w:val="single" w:color="000000" w:sz="4" w:space="0"/>
            </w:tcBorders>
          </w:tcPr>
          <w:p>
            <w:pPr>
              <w:spacing w:line="276" w:lineRule="auto"/>
              <w:jc w:val="center"/>
              <w:rPr>
                <w:rFonts w:eastAsia="Arial Unicode MS"/>
                <w:highlight w:val="none"/>
              </w:rPr>
            </w:pPr>
            <w:r>
              <w:rPr>
                <w:rFonts w:eastAsia="Arial Unicode MS"/>
                <w:highlight w:val="none"/>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highlight w:val="none"/>
              </w:rPr>
            </w:pPr>
            <w:r>
              <w:rPr>
                <w:rFonts w:eastAsia="Arial Unicode MS"/>
                <w:highlight w:val="none"/>
              </w:rPr>
              <w:t>WEBCAM PARA USO EM  DESKTOP ou NOTEBOOK, CONFORME TERMO DE REFERÊNCIA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36</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CASE PARA SSD USB 3.0</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37</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50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ROTEADOR WIFI 5  ou SUPERIOR,  COM COM 1 PORTA WAN GIGABIT, E 3 PORTAS LAN FAST, 2.4 e 5 GHZ (DUAL BAND) , DEVERA CONTER NO MINIMO 2 ANTENAS EXTERNAS OMNIDIRECIONAL, SUPORTAR MINIMO 30 USUARIOS CONECTADOS. HOMOLOGADO ANATEL.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38</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FONTE PARA MICROCOMPUTADOR MARCA POSITIVO, MODELOS D3200 e D210, PFC ATIVO 85%, 100-240V, 80 PLUS MINIMO BRONZE.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39</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30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ADAPTADOR REDE WIFI 2.4 e 5GHZ DUAL BAND COM ANTENA OMNIDIRECIONAL, HOMOLOGADO ANATEL.</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40</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 xml:space="preserve">TECLADO USB PADRAO ABNT2, USB 2.0, COM TECLA Ç, NÃO DOBRAVEL, TECLAS SILENCIOSAS, A PROVA DE DERRAMENTO DE LIQUIDOS, PARA USO ADMINISTRATIVO. </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41</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10</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SUPORTE PARA 2 MONITORES 17" A 27"  MINIMO,  ARTICULADO, COMPATIBILIDADE VESA 75X75 E 100X100, ARTICULAÇÃO HORIZONTAL +90 E -90%. FIXAÇÃO POR MORSA OU PERFURAÇÃO.</w:t>
            </w:r>
          </w:p>
        </w:tc>
      </w:tr>
    </w:tbl>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CLÁUSULA QUARTA – DA GARANTIA</w:t>
      </w: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 xml:space="preserve">          4.1 -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4.2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4.3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4.4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4.5 - </w:t>
      </w:r>
      <w:r>
        <w:rPr>
          <w:bCs/>
          <w:sz w:val="24"/>
          <w:szCs w:val="24"/>
        </w:rPr>
        <w:t xml:space="preserve">O adjudicatário terá que oferecer garantia mínima de </w:t>
      </w:r>
      <w:r>
        <w:rPr>
          <w:b/>
          <w:bCs w:val="0"/>
          <w:sz w:val="24"/>
          <w:szCs w:val="24"/>
        </w:rPr>
        <w:t>12 (doze) meses, para cada equipamento</w:t>
      </w:r>
      <w:r>
        <w:rPr>
          <w:rFonts w:hint="default"/>
          <w:b/>
          <w:bCs w:val="0"/>
          <w:sz w:val="24"/>
          <w:szCs w:val="24"/>
          <w:lang w:val="pt-BR"/>
        </w:rPr>
        <w:t xml:space="preserve"> e 36 (trinta e seis) meses para os microcomputadores</w:t>
      </w:r>
      <w:r>
        <w:rPr>
          <w:bCs/>
          <w:sz w:val="24"/>
          <w:szCs w:val="24"/>
        </w:rPr>
        <w:t xml:space="preserve">,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ind w:left="0" w:right="-618" w:firstLine="0"/>
        <w:jc w:val="both"/>
        <w:rPr>
          <w:iCs/>
          <w:sz w:val="24"/>
          <w:szCs w:val="24"/>
        </w:rPr>
      </w:pPr>
      <w:r>
        <w:rPr>
          <w:b/>
          <w:bCs/>
          <w:sz w:val="24"/>
          <w:szCs w:val="24"/>
        </w:rPr>
        <w:t xml:space="preserve">4.6 - </w:t>
      </w:r>
      <w:r>
        <w:rPr>
          <w:bCs/>
          <w:sz w:val="24"/>
          <w:szCs w:val="24"/>
        </w:rPr>
        <w:t xml:space="preserve">O adjudicatário irá ofertar garantia para os serviços de no mínimo </w:t>
      </w:r>
      <w:r>
        <w:rPr>
          <w:b/>
          <w:bCs w:val="0"/>
          <w:sz w:val="24"/>
          <w:szCs w:val="24"/>
        </w:rPr>
        <w:t>12 (doze) meses, para cada equipamento</w:t>
      </w:r>
      <w:r>
        <w:rPr>
          <w:rFonts w:hint="default"/>
          <w:b/>
          <w:bCs w:val="0"/>
          <w:sz w:val="24"/>
          <w:szCs w:val="24"/>
          <w:lang w:val="pt-BR"/>
        </w:rPr>
        <w:t xml:space="preserve"> e 36 (trinta e seis) meses para os microcomputadores</w:t>
      </w:r>
      <w:r>
        <w:rPr>
          <w:bCs/>
          <w:sz w:val="24"/>
          <w:szCs w:val="24"/>
        </w:rPr>
        <w:t xml:space="preserve"> a contar da entrega do equipamento, atestado por meio de certificado de garantia, contra quaisquer defeitos de fabricação, projeto e montagem.</w:t>
      </w:r>
    </w:p>
    <w:p>
      <w:pPr>
        <w:pStyle w:val="4"/>
        <w:ind w:left="0" w:right="-618" w:firstLine="0"/>
        <w:rPr>
          <w:rFonts w:ascii="Times New Roman" w:hAnsi="Times New Roman" w:cs="Times New Roman"/>
          <w:iCs/>
          <w:color w:val="000000"/>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w:t>
      </w:r>
      <w:r>
        <w:rPr>
          <w:rFonts w:hint="default" w:ascii="Times New Roman" w:hAnsi="Times New Roman" w:cs="Times New Roman"/>
          <w:iCs/>
          <w:color w:val="000000"/>
          <w:sz w:val="24"/>
          <w:szCs w:val="24"/>
          <w:lang w:val="pt-BR"/>
        </w:rPr>
        <w:t>INT</w:t>
      </w:r>
      <w:r>
        <w:rPr>
          <w:rFonts w:ascii="Times New Roman" w:hAnsi="Times New Roman" w:cs="Times New Roman"/>
          <w:iCs/>
          <w:color w:val="000000"/>
          <w:sz w:val="24"/>
          <w:szCs w:val="24"/>
        </w:rPr>
        <w: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rFonts w:hint="default"/>
          <w:b/>
          <w:bCs/>
          <w:iCs/>
          <w:sz w:val="24"/>
          <w:szCs w:val="24"/>
          <w:lang w:val="pt-BR"/>
        </w:rPr>
        <w:t>5</w:t>
      </w:r>
      <w:r>
        <w:rPr>
          <w:b/>
          <w:bCs/>
          <w:iCs/>
          <w:sz w:val="24"/>
          <w:szCs w:val="24"/>
        </w:rPr>
        <w:t>.1.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hint="default" w:ascii="Times New Roman" w:hAnsi="Times New Roman" w:cs="Times New Roman"/>
          <w:b/>
          <w:bCs/>
          <w:iCs/>
          <w:lang w:val="pt-BR"/>
        </w:rPr>
        <w:t>5</w:t>
      </w:r>
      <w:r>
        <w:rPr>
          <w:rFonts w:ascii="Times New Roman" w:hAnsi="Times New Roman" w:cs="Times New Roman"/>
          <w:b/>
          <w:bCs/>
          <w:iCs/>
        </w:rPr>
        <w:t>.2.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rFonts w:hint="default"/>
          <w:b/>
          <w:iCs/>
          <w:sz w:val="24"/>
          <w:szCs w:val="24"/>
          <w:lang w:val="pt-BR"/>
        </w:rPr>
        <w:t>5</w:t>
      </w:r>
      <w:r>
        <w:rPr>
          <w:b/>
          <w:iCs/>
          <w:sz w:val="24"/>
          <w:szCs w:val="24"/>
        </w:rPr>
        <w:t>.3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rFonts w:hint="default"/>
          <w:b/>
          <w:bCs/>
          <w:iCs/>
          <w:sz w:val="24"/>
          <w:szCs w:val="24"/>
          <w:lang w:val="pt-BR"/>
        </w:rPr>
        <w:t>5</w:t>
      </w:r>
      <w:r>
        <w:rPr>
          <w:b/>
          <w:bCs/>
          <w:iCs/>
          <w:sz w:val="24"/>
          <w:szCs w:val="24"/>
        </w:rPr>
        <w:t xml:space="preserve">.4 -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rFonts w:hint="default"/>
          <w:b/>
          <w:bCs/>
          <w:iCs/>
          <w:sz w:val="24"/>
          <w:szCs w:val="24"/>
          <w:lang w:val="pt-BR"/>
        </w:rPr>
        <w:t>5</w:t>
      </w:r>
      <w:r>
        <w:rPr>
          <w:b/>
          <w:bCs/>
          <w:iCs/>
          <w:sz w:val="24"/>
          <w:szCs w:val="24"/>
        </w:rPr>
        <w:t>.5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rFonts w:hint="default"/>
          <w:b/>
          <w:iCs/>
          <w:sz w:val="24"/>
          <w:szCs w:val="24"/>
          <w:lang w:val="pt-BR"/>
        </w:rPr>
        <w:t>5</w:t>
      </w:r>
      <w:r>
        <w:rPr>
          <w:b/>
          <w:iCs/>
          <w:sz w:val="24"/>
          <w:szCs w:val="24"/>
        </w:rPr>
        <w:t>.6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rFonts w:hint="default"/>
          <w:b/>
          <w:iCs/>
          <w:sz w:val="24"/>
          <w:szCs w:val="24"/>
          <w:lang w:val="pt-BR"/>
        </w:rPr>
        <w:t>5</w:t>
      </w:r>
      <w:r>
        <w:rPr>
          <w:b/>
          <w:iCs/>
          <w:sz w:val="24"/>
          <w:szCs w:val="24"/>
        </w:rPr>
        <w:t>.7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rFonts w:hint="default"/>
          <w:b/>
          <w:sz w:val="24"/>
          <w:szCs w:val="24"/>
          <w:lang w:val="pt-BR"/>
        </w:rPr>
        <w:t>5</w:t>
      </w:r>
      <w:r>
        <w:rPr>
          <w:b/>
          <w:sz w:val="24"/>
          <w:szCs w:val="24"/>
        </w:rPr>
        <w:t>.7.1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rFonts w:hint="default"/>
          <w:b/>
          <w:bCs/>
          <w:sz w:val="24"/>
          <w:szCs w:val="24"/>
          <w:lang w:val="pt-BR"/>
        </w:rPr>
        <w:t>5</w:t>
      </w:r>
      <w:r>
        <w:rPr>
          <w:b/>
          <w:bCs/>
          <w:sz w:val="24"/>
          <w:szCs w:val="24"/>
        </w:rPr>
        <w:t>.7.2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rFonts w:hint="default"/>
          <w:b/>
          <w:bCs/>
          <w:sz w:val="24"/>
          <w:szCs w:val="24"/>
          <w:lang w:val="pt-BR"/>
        </w:rPr>
        <w:t>5</w:t>
      </w:r>
      <w:r>
        <w:rPr>
          <w:b/>
          <w:bCs/>
          <w:sz w:val="24"/>
          <w:szCs w:val="24"/>
        </w:rPr>
        <w:t xml:space="preserve">.7.3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rFonts w:hint="default"/>
          <w:b/>
          <w:bCs/>
          <w:sz w:val="24"/>
          <w:szCs w:val="24"/>
          <w:lang w:val="pt-BR"/>
        </w:rPr>
        <w:t>5</w:t>
      </w:r>
      <w:r>
        <w:rPr>
          <w:b/>
          <w:bCs/>
          <w:sz w:val="24"/>
          <w:szCs w:val="24"/>
        </w:rPr>
        <w:t xml:space="preserve">.7.4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rFonts w:hint="default"/>
          <w:b/>
          <w:bCs/>
          <w:sz w:val="24"/>
          <w:szCs w:val="24"/>
          <w:lang w:val="pt-BR"/>
        </w:rPr>
        <w:t>5</w:t>
      </w:r>
      <w:r>
        <w:rPr>
          <w:b/>
          <w:bCs/>
          <w:sz w:val="24"/>
          <w:szCs w:val="24"/>
        </w:rPr>
        <w:t>.7.5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 xml:space="preserve">CLÁUSULA </w:t>
      </w:r>
      <w:r>
        <w:rPr>
          <w:rFonts w:hint="default"/>
          <w:b/>
          <w:bCs/>
          <w:iCs/>
          <w:sz w:val="24"/>
          <w:szCs w:val="24"/>
          <w:lang w:val="pt-BR"/>
        </w:rPr>
        <w:t>SEXTA</w:t>
      </w:r>
      <w:r>
        <w:rPr>
          <w:b/>
          <w:bCs/>
          <w:iCs/>
          <w:sz w:val="24"/>
          <w:szCs w:val="24"/>
        </w:rPr>
        <w:t xml:space="preserve"> - DO PREÇO E DO REAJUSTE:</w:t>
      </w:r>
    </w:p>
    <w:p>
      <w:pPr>
        <w:jc w:val="both"/>
        <w:rPr>
          <w:b/>
          <w:bCs/>
          <w:iCs/>
          <w:sz w:val="24"/>
          <w:szCs w:val="24"/>
        </w:rPr>
      </w:pPr>
    </w:p>
    <w:p>
      <w:pPr>
        <w:jc w:val="both"/>
      </w:pPr>
      <w:r>
        <w:rPr>
          <w:rFonts w:hint="default"/>
          <w:b/>
          <w:bCs/>
          <w:iCs/>
          <w:sz w:val="24"/>
          <w:szCs w:val="24"/>
          <w:lang w:val="pt-BR"/>
        </w:rPr>
        <w:t>6</w:t>
      </w:r>
      <w:r>
        <w:rPr>
          <w:b/>
          <w:bCs/>
          <w:iCs/>
          <w:sz w:val="24"/>
          <w:szCs w:val="24"/>
        </w:rPr>
        <w:t>.1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rFonts w:hint="default"/>
          <w:b/>
          <w:bCs/>
          <w:iCs/>
          <w:sz w:val="24"/>
          <w:szCs w:val="24"/>
          <w:lang w:val="pt-BR"/>
        </w:rPr>
        <w:t>6</w:t>
      </w:r>
      <w:r>
        <w:rPr>
          <w:b/>
          <w:bCs/>
          <w:iCs/>
          <w:sz w:val="24"/>
          <w:szCs w:val="24"/>
        </w:rPr>
        <w:t xml:space="preserve">.2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rFonts w:hint="default"/>
          <w:b/>
          <w:bCs/>
          <w:iCs/>
          <w:sz w:val="24"/>
          <w:szCs w:val="24"/>
          <w:lang w:val="pt-BR"/>
        </w:rPr>
        <w:t>6</w:t>
      </w:r>
      <w:r>
        <w:rPr>
          <w:b/>
          <w:bCs/>
          <w:iCs/>
          <w:sz w:val="24"/>
          <w:szCs w:val="24"/>
        </w:rPr>
        <w:t xml:space="preserve">.2.1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rFonts w:hint="default"/>
          <w:b/>
          <w:bCs/>
          <w:iCs/>
          <w:sz w:val="24"/>
          <w:szCs w:val="24"/>
          <w:lang w:val="pt-BR"/>
        </w:rPr>
        <w:t>6</w:t>
      </w:r>
      <w:r>
        <w:rPr>
          <w:b/>
          <w:bCs/>
          <w:iCs/>
          <w:sz w:val="24"/>
          <w:szCs w:val="24"/>
        </w:rPr>
        <w:t xml:space="preserve">.3 -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w:t>
      </w:r>
      <w:r>
        <w:rPr>
          <w:rFonts w:hint="default"/>
          <w:b/>
          <w:bCs/>
          <w:iCs/>
          <w:sz w:val="24"/>
          <w:szCs w:val="24"/>
          <w:lang w:val="en-US" w:eastAsia="pt-BR"/>
        </w:rPr>
        <w:t>ÉTIMA</w:t>
      </w:r>
      <w:r>
        <w:rPr>
          <w:b/>
          <w:bCs/>
          <w:iCs/>
          <w:sz w:val="24"/>
          <w:szCs w:val="24"/>
          <w:lang w:eastAsia="pt-BR"/>
        </w:rPr>
        <w:t xml:space="preserve"> - DO PRAZO</w:t>
      </w:r>
    </w:p>
    <w:p>
      <w:pPr>
        <w:widowControl w:val="0"/>
        <w:ind w:left="0" w:right="-618" w:firstLine="0"/>
        <w:jc w:val="both"/>
        <w:rPr>
          <w:b/>
          <w:bCs/>
          <w:iCs/>
          <w:sz w:val="24"/>
          <w:szCs w:val="24"/>
          <w:lang w:eastAsia="pt-BR"/>
        </w:rPr>
      </w:pPr>
    </w:p>
    <w:p>
      <w:pPr>
        <w:widowControl w:val="0"/>
        <w:jc w:val="both"/>
      </w:pPr>
      <w:r>
        <w:rPr>
          <w:rFonts w:hint="default"/>
          <w:b/>
          <w:bCs/>
          <w:iCs/>
          <w:sz w:val="24"/>
          <w:szCs w:val="24"/>
          <w:lang w:val="pt-BR"/>
        </w:rPr>
        <w:t>7</w:t>
      </w:r>
      <w:r>
        <w:rPr>
          <w:b/>
          <w:bCs/>
          <w:iCs/>
          <w:sz w:val="24"/>
          <w:szCs w:val="24"/>
        </w:rPr>
        <w:t>.1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 xml:space="preserve">CLÁUSULA </w:t>
      </w:r>
      <w:r>
        <w:rPr>
          <w:rFonts w:hint="default" w:ascii="Times New Roman" w:hAnsi="Times New Roman" w:cs="Times New Roman"/>
          <w:b/>
          <w:bCs/>
          <w:i w:val="0"/>
          <w:iCs/>
          <w:sz w:val="24"/>
          <w:szCs w:val="24"/>
          <w:lang w:val="pt-BR"/>
        </w:rPr>
        <w:t>OITAVA</w:t>
      </w:r>
      <w:r>
        <w:rPr>
          <w:rFonts w:ascii="Times New Roman" w:hAnsi="Times New Roman" w:cs="Times New Roman"/>
          <w:b/>
          <w:bCs/>
          <w:i w:val="0"/>
          <w:iCs/>
          <w:sz w:val="24"/>
          <w:szCs w:val="24"/>
        </w:rPr>
        <w:t xml:space="preserve">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rFonts w:hint="default"/>
          <w:b/>
          <w:bCs/>
          <w:iCs/>
          <w:color w:val="000000"/>
          <w:sz w:val="24"/>
          <w:szCs w:val="24"/>
          <w:lang w:val="pt-BR"/>
        </w:rPr>
        <w:t>8</w:t>
      </w:r>
      <w:r>
        <w:rPr>
          <w:b/>
          <w:bCs/>
          <w:iCs/>
          <w:color w:val="000000"/>
          <w:sz w:val="24"/>
          <w:szCs w:val="24"/>
        </w:rPr>
        <w:t>.1.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 xml:space="preserve">CLÁUSULA </w:t>
      </w:r>
      <w:r>
        <w:rPr>
          <w:rFonts w:hint="default"/>
          <w:b/>
          <w:bCs/>
          <w:iCs/>
          <w:sz w:val="24"/>
          <w:szCs w:val="24"/>
          <w:lang w:val="pt-BR"/>
        </w:rPr>
        <w:t>NON</w:t>
      </w:r>
      <w:r>
        <w:rPr>
          <w:b/>
          <w:bCs/>
          <w:iCs/>
          <w:sz w:val="24"/>
          <w:szCs w:val="24"/>
        </w:rPr>
        <w:t>A - DAS PENALIDADES:</w:t>
      </w:r>
    </w:p>
    <w:p>
      <w:pPr>
        <w:jc w:val="both"/>
        <w:rPr>
          <w:b/>
          <w:bCs/>
          <w:iCs/>
          <w:sz w:val="24"/>
          <w:szCs w:val="24"/>
        </w:rPr>
      </w:pPr>
    </w:p>
    <w:p>
      <w:pPr>
        <w:jc w:val="both"/>
      </w:pPr>
      <w:r>
        <w:rPr>
          <w:rFonts w:hint="default"/>
          <w:b/>
          <w:bCs/>
          <w:iCs/>
          <w:sz w:val="24"/>
          <w:szCs w:val="24"/>
          <w:lang w:val="pt-BR"/>
        </w:rPr>
        <w:t>9</w:t>
      </w:r>
      <w:r>
        <w:rPr>
          <w:b/>
          <w:bCs/>
          <w:iCs/>
          <w:sz w:val="24"/>
          <w:szCs w:val="24"/>
        </w:rPr>
        <w:t>.1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rFonts w:hint="default"/>
          <w:b/>
          <w:bCs/>
          <w:iCs/>
          <w:lang w:val="pt-BR"/>
        </w:rPr>
        <w:t>9</w:t>
      </w:r>
      <w:r>
        <w:rPr>
          <w:b/>
          <w:bCs/>
          <w:iCs/>
        </w:rPr>
        <w:t>.2.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6"/>
        </w:numPr>
        <w:rPr>
          <w:bCs/>
          <w:iCs/>
        </w:rPr>
      </w:pPr>
      <w:r>
        <w:rPr>
          <w:bCs/>
          <w:iCs/>
        </w:rPr>
        <w:t xml:space="preserve">Advertência; </w:t>
      </w:r>
    </w:p>
    <w:p>
      <w:pPr>
        <w:pStyle w:val="15"/>
        <w:ind w:left="900" w:right="0" w:firstLine="0"/>
        <w:rPr>
          <w:bCs/>
          <w:iCs/>
        </w:rPr>
      </w:pPr>
    </w:p>
    <w:p>
      <w:pPr>
        <w:pStyle w:val="15"/>
        <w:numPr>
          <w:ilvl w:val="0"/>
          <w:numId w:val="6"/>
        </w:numPr>
        <w:rPr>
          <w:bCs/>
          <w:iCs/>
        </w:rPr>
      </w:pPr>
      <w:r>
        <w:rPr>
          <w:bCs/>
          <w:iCs/>
        </w:rPr>
        <w:t>Multa de 10% (dez por cento) do valor do contrato,</w:t>
      </w:r>
    </w:p>
    <w:p>
      <w:pPr>
        <w:pStyle w:val="15"/>
        <w:numPr>
          <w:ilvl w:val="0"/>
          <w:numId w:val="6"/>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rFonts w:hint="default"/>
          <w:b/>
          <w:bCs/>
          <w:iCs/>
          <w:lang w:val="pt-BR"/>
        </w:rPr>
        <w:t>9</w:t>
      </w:r>
      <w:r>
        <w:rPr>
          <w:b/>
          <w:bCs/>
          <w:iCs/>
        </w:rPr>
        <w:t>.3.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rFonts w:hint="default"/>
          <w:b/>
          <w:iCs/>
          <w:sz w:val="24"/>
          <w:szCs w:val="24"/>
          <w:lang w:val="pt-BR"/>
        </w:rPr>
        <w:t>9</w:t>
      </w:r>
      <w:r>
        <w:rPr>
          <w:b/>
          <w:iCs/>
          <w:sz w:val="24"/>
          <w:szCs w:val="24"/>
        </w:rPr>
        <w:t>.4.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rFonts w:hint="default"/>
          <w:b/>
          <w:bCs/>
          <w:iCs/>
          <w:sz w:val="24"/>
          <w:szCs w:val="24"/>
          <w:lang w:val="pt-BR"/>
        </w:rPr>
        <w:t>9</w:t>
      </w:r>
      <w:r>
        <w:rPr>
          <w:b/>
          <w:bCs/>
          <w:iCs/>
          <w:sz w:val="24"/>
          <w:szCs w:val="24"/>
        </w:rPr>
        <w:t>.5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rFonts w:hint="default"/>
          <w:b/>
          <w:bCs/>
          <w:iCs/>
          <w:sz w:val="24"/>
          <w:szCs w:val="24"/>
          <w:lang w:val="pt-BR"/>
        </w:rPr>
        <w:t>9</w:t>
      </w:r>
      <w:r>
        <w:rPr>
          <w:b/>
          <w:bCs/>
          <w:iCs/>
          <w:sz w:val="24"/>
          <w:szCs w:val="24"/>
        </w:rPr>
        <w:t>.6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CLÁUSULA </w:t>
      </w:r>
      <w:r>
        <w:rPr>
          <w:rFonts w:hint="default" w:ascii="Times New Roman" w:hAnsi="Times New Roman" w:cs="Times New Roman"/>
          <w:iCs/>
          <w:color w:val="000000"/>
          <w:sz w:val="24"/>
          <w:szCs w:val="24"/>
          <w:lang w:val="pt-BR"/>
        </w:rPr>
        <w:t>DÉCIMA</w:t>
      </w:r>
      <w:r>
        <w:rPr>
          <w:rFonts w:ascii="Times New Roman" w:hAnsi="Times New Roman" w:cs="Times New Roman"/>
          <w:iCs/>
          <w:color w:val="000000"/>
          <w:sz w:val="24"/>
          <w:szCs w:val="24"/>
        </w:rPr>
        <w:t xml:space="preserve">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rFonts w:hint="default"/>
          <w:b/>
          <w:bCs/>
          <w:iCs/>
          <w:sz w:val="24"/>
          <w:szCs w:val="24"/>
          <w:lang w:val="pt-BR"/>
        </w:rPr>
        <w:t>10</w:t>
      </w:r>
      <w:r>
        <w:rPr>
          <w:b/>
          <w:bCs/>
          <w:iCs/>
          <w:sz w:val="24"/>
          <w:szCs w:val="24"/>
        </w:rPr>
        <w:t>.1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 xml:space="preserve">CLÁUSULA DÉCIMA </w:t>
      </w:r>
      <w:r>
        <w:rPr>
          <w:rFonts w:hint="default" w:ascii="Times New Roman" w:hAnsi="Times New Roman" w:cs="Times New Roman"/>
          <w:iCs/>
          <w:sz w:val="24"/>
          <w:szCs w:val="24"/>
          <w:lang w:val="pt-BR"/>
        </w:rPr>
        <w:t>PRIMEIRA</w:t>
      </w:r>
      <w:r>
        <w:rPr>
          <w:rFonts w:ascii="Times New Roman" w:hAnsi="Times New Roman" w:cs="Times New Roman"/>
          <w:iCs/>
          <w:sz w:val="24"/>
          <w:szCs w:val="24"/>
        </w:rPr>
        <w:t>-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w:t>
      </w:r>
      <w:r>
        <w:rPr>
          <w:rFonts w:hint="default"/>
          <w:b/>
          <w:bCs/>
          <w:iCs/>
          <w:sz w:val="24"/>
          <w:szCs w:val="24"/>
          <w:lang w:val="pt-BR"/>
        </w:rPr>
        <w:t>1</w:t>
      </w:r>
      <w:r>
        <w:rPr>
          <w:b/>
          <w:bCs/>
          <w:iCs/>
          <w:sz w:val="24"/>
          <w:szCs w:val="24"/>
        </w:rPr>
        <w:t>.1.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 xml:space="preserve">CLÁUSULA DÉCIMA </w:t>
      </w:r>
      <w:r>
        <w:rPr>
          <w:rFonts w:hint="default"/>
          <w:b/>
          <w:iCs/>
          <w:sz w:val="24"/>
          <w:szCs w:val="24"/>
          <w:lang w:val="pt-BR"/>
        </w:rPr>
        <w:t>SEGUNDA</w:t>
      </w:r>
      <w:r>
        <w:rPr>
          <w:b/>
          <w:iCs/>
          <w:sz w:val="24"/>
          <w:szCs w:val="24"/>
        </w:rPr>
        <w:t xml:space="preserve"> – DA FISCALIZAÇÃO DO CONTRATO</w:t>
      </w:r>
    </w:p>
    <w:p>
      <w:pPr>
        <w:jc w:val="both"/>
        <w:rPr>
          <w:b/>
          <w:iCs/>
          <w:sz w:val="24"/>
          <w:szCs w:val="24"/>
        </w:rPr>
      </w:pPr>
    </w:p>
    <w:p>
      <w:pPr>
        <w:ind w:left="0" w:right="-96" w:firstLine="0"/>
        <w:jc w:val="both"/>
      </w:pPr>
      <w:r>
        <w:rPr>
          <w:b/>
          <w:iCs/>
          <w:sz w:val="24"/>
          <w:szCs w:val="24"/>
        </w:rPr>
        <w:t>1</w:t>
      </w:r>
      <w:r>
        <w:rPr>
          <w:rFonts w:hint="default"/>
          <w:b/>
          <w:iCs/>
          <w:sz w:val="24"/>
          <w:szCs w:val="24"/>
          <w:lang w:val="pt-BR"/>
        </w:rPr>
        <w:t>2</w:t>
      </w:r>
      <w:r>
        <w:rPr>
          <w:b/>
          <w:iCs/>
          <w:sz w:val="24"/>
          <w:szCs w:val="24"/>
        </w:rPr>
        <w:t xml:space="preserve">.1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 xml:space="preserve">CLÁUSULA DÉCIMA </w:t>
      </w:r>
      <w:r>
        <w:rPr>
          <w:rFonts w:hint="default"/>
          <w:b/>
          <w:iCs/>
          <w:sz w:val="24"/>
          <w:szCs w:val="24"/>
          <w:lang w:val="pt-BR"/>
        </w:rPr>
        <w:t>TERCEIR</w:t>
      </w:r>
      <w:r>
        <w:rPr>
          <w:b/>
          <w:iCs/>
          <w:sz w:val="24"/>
          <w:szCs w:val="24"/>
        </w:rPr>
        <w:t>A - DO FORO</w:t>
      </w:r>
    </w:p>
    <w:p>
      <w:pPr>
        <w:jc w:val="both"/>
        <w:rPr>
          <w:iCs/>
          <w:sz w:val="24"/>
          <w:szCs w:val="24"/>
        </w:rPr>
      </w:pPr>
      <w:r>
        <w:rPr>
          <w:iCs/>
          <w:sz w:val="24"/>
          <w:szCs w:val="24"/>
        </w:rPr>
        <w:t xml:space="preserve"> </w:t>
      </w:r>
    </w:p>
    <w:p>
      <w:pPr>
        <w:pStyle w:val="15"/>
      </w:pPr>
      <w:r>
        <w:rPr>
          <w:b/>
          <w:bCs/>
          <w:iCs/>
        </w:rPr>
        <w:t>1</w:t>
      </w:r>
      <w:r>
        <w:rPr>
          <w:rFonts w:hint="default"/>
          <w:b/>
          <w:bCs/>
          <w:iCs/>
          <w:lang w:val="pt-BR"/>
        </w:rPr>
        <w:t>3</w:t>
      </w:r>
      <w:r>
        <w:rPr>
          <w:b/>
          <w:bCs/>
          <w:iCs/>
        </w:rPr>
        <w:t>.1.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Layout w:type="autofit"/>
        <w:tblCellMar>
          <w:top w:w="0" w:type="dxa"/>
          <w:left w:w="108" w:type="dxa"/>
          <w:bottom w:w="0" w:type="dxa"/>
          <w:right w:w="108" w:type="dxa"/>
        </w:tblCellMar>
      </w:tblPr>
      <w:tblGrid>
        <w:gridCol w:w="5778"/>
        <w:gridCol w:w="3696"/>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ANTONIA GISALDA MORALLES BALTA</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 de Administração e Ord. de Desp.</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Conforme Decreto nº 009/2021</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TATIANE MARIA DA SILVA MORCH</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Educação e Cultura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006/2021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JOSEMAR TOMAZELLI</w:t>
            </w:r>
          </w:p>
          <w:p>
            <w:pPr>
              <w:widowControl w:val="0"/>
              <w:tabs>
                <w:tab w:val="left" w:pos="5562"/>
              </w:tabs>
              <w:ind w:left="0" w:right="33" w:firstLine="0"/>
              <w:jc w:val="center"/>
              <w:rPr>
                <w:rFonts w:eastAsia="MS Mincho;ＭＳ 明朝"/>
                <w:b/>
                <w:iCs/>
                <w:sz w:val="22"/>
              </w:rPr>
            </w:pPr>
            <w:r>
              <w:rPr>
                <w:rFonts w:eastAsia="MS Mincho;ＭＳ 明朝"/>
                <w:b/>
                <w:iCs/>
                <w:sz w:val="22"/>
              </w:rPr>
              <w:t>Ger. de Finanças e Ordenador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025/2021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suppressAutoHyphens/>
              <w:overflowPunct/>
              <w:autoSpaceDE/>
              <w:spacing w:line="276" w:lineRule="auto"/>
              <w:ind w:left="0" w:right="33" w:firstLine="0"/>
              <w:jc w:val="center"/>
              <w:rPr>
                <w:b/>
                <w:sz w:val="22"/>
                <w:szCs w:val="24"/>
                <w:lang w:eastAsia="pt-BR"/>
              </w:rPr>
            </w:pPr>
            <w:r>
              <w:rPr>
                <w:b/>
                <w:sz w:val="22"/>
                <w:szCs w:val="24"/>
                <w:lang w:eastAsia="pt-BR"/>
              </w:rPr>
              <w:t>MÁRCIO GREI ALVES VIDAL DE FIGUEIREDO</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Gerente de Saúde e Ordenador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2"/>
              </w:rPr>
            </w:pPr>
            <w:r>
              <w:rPr>
                <w:rFonts w:eastAsia="MS Mincho;ＭＳ 明朝"/>
                <w:b/>
                <w:sz w:val="22"/>
                <w:szCs w:val="22"/>
              </w:rPr>
              <w:t>Conforme Decreto nº. 052/2021</w:t>
            </w:r>
          </w:p>
          <w:p>
            <w:pPr>
              <w:widowControl w:val="0"/>
              <w:tabs>
                <w:tab w:val="left" w:pos="5562"/>
              </w:tabs>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EUGENIO DE ALMEIDA GUEDES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Desenvolvimento Econ.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005/2021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LUIZ ALBERTO ÁVILA SILVA JUNIOR</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Gerente de Meio Ambiente e Ordenador de Despesas</w:t>
            </w:r>
          </w:p>
          <w:p>
            <w:pPr>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013/2021</w:t>
            </w:r>
          </w:p>
          <w:p>
            <w:pPr>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ANA PAULA RODRIGUES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Gerente de Receita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left="0" w:right="33" w:firstLine="0"/>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012/2021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BRENDO CAIQUE BARBOSA DOS SANTOS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Esportes e Lazer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004/2021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JORGE LUIS DE LUCIA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Obras e Ordenador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011/2021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PRISCILLA DE OLIVEIRA DA SILVA</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Assessora de Gabinete e Ordenadora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014/2021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rPr>
                <w:b/>
                <w:iCs/>
                <w:sz w:val="22"/>
              </w:rPr>
            </w:pPr>
            <w:r>
              <w:rPr>
                <w:rFonts w:eastAsia="Times New Roman"/>
                <w:b/>
                <w:iCs/>
                <w:sz w:val="22"/>
              </w:rPr>
              <w:t xml:space="preserve">           </w:t>
            </w: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FLAVIA CRISTINA REZENDE BRESSA PINHEIRO</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Ger. de Gestão Pública e Planej. e Ord. de Despesas</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Conforme Decreto nº 008/2021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rPr>
                <w:b/>
                <w:iCs/>
                <w:sz w:val="22"/>
              </w:rPr>
            </w:pPr>
            <w:r>
              <w:rPr>
                <w:rFonts w:eastAsia="Times New Roman"/>
                <w:b/>
                <w:iCs/>
                <w:sz w:val="22"/>
              </w:rPr>
              <w:t xml:space="preserve">           </w:t>
            </w:r>
            <w:r>
              <w:rPr>
                <w:rFonts w:eastAsia="MS Mincho;ＭＳ 明朝"/>
                <w:b/>
                <w:iCs/>
                <w:sz w:val="22"/>
              </w:rPr>
              <w:t>CPF:</w:t>
            </w: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RENATO NAPOLITANO DE SOUZA</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Ger. de Orçamento e Contabilidade e Ord. de Desp.</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Conforme Decreto nº 046/2021</w:t>
            </w:r>
          </w:p>
          <w:p>
            <w:pPr>
              <w:keepNext/>
              <w:numPr>
                <w:ilvl w:val="0"/>
                <w:numId w:val="0"/>
              </w:numPr>
              <w:tabs>
                <w:tab w:val="left" w:pos="708"/>
                <w:tab w:val="left" w:pos="5562"/>
              </w:tabs>
              <w:ind w:left="0" w:right="33" w:firstLine="0"/>
              <w:jc w:val="center"/>
              <w:outlineLvl w:val="3"/>
              <w:rPr>
                <w:rFonts w:eastAsia="MS Mincho;ＭＳ 明朝"/>
                <w:b/>
                <w:iCs/>
                <w:sz w:val="22"/>
                <w:szCs w:val="22"/>
              </w:rPr>
            </w:pPr>
            <w:r>
              <w:rPr>
                <w:rFonts w:eastAsia="MS Mincho;ＭＳ 明朝"/>
                <w:b/>
                <w:iCs/>
                <w:sz w:val="22"/>
                <w:szCs w:val="22"/>
              </w:rPr>
              <w:t>Contratante</w:t>
            </w:r>
          </w:p>
        </w:tc>
        <w:tc>
          <w:tcPr>
            <w:tcW w:w="3696"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p>
    <w:p>
      <w:pPr>
        <w:rPr>
          <w:b/>
          <w:bCs/>
          <w:sz w:val="24"/>
          <w:szCs w:val="24"/>
        </w:rPr>
      </w:pPr>
      <w:r>
        <w:rPr>
          <w:b/>
          <w:bCs/>
          <w:sz w:val="24"/>
          <w:szCs w:val="24"/>
        </w:rPr>
        <w:br w:type="page"/>
      </w:r>
    </w:p>
    <w:p>
      <w:pPr>
        <w:pStyle w:val="7"/>
        <w:numPr>
          <w:ilvl w:val="5"/>
          <w:numId w:val="0"/>
        </w:numPr>
        <w:ind w:leftChars="0"/>
        <w:jc w:val="center"/>
        <w:rPr>
          <w:rFonts w:hint="default" w:ascii="Times New Roman" w:hAnsi="Times New Roman" w:cs="Times New Roman"/>
          <w:b/>
          <w:bCs/>
          <w:i w:val="0"/>
          <w:szCs w:val="24"/>
          <w:lang w:val="pt-BR"/>
        </w:rPr>
      </w:pPr>
      <w:r>
        <w:rPr>
          <w:rFonts w:hint="default" w:ascii="Times New Roman" w:hAnsi="Times New Roman" w:cs="Times New Roman"/>
          <w:b/>
          <w:bCs/>
          <w:i w:val="0"/>
          <w:szCs w:val="24"/>
          <w:lang w:val="pt-BR"/>
        </w:rPr>
        <w:t>TERMO DE REFERÊNCIA DO CONTRATO</w:t>
      </w:r>
    </w:p>
    <w:p>
      <w:pPr>
        <w:rPr>
          <w:b/>
          <w:bCs/>
          <w:sz w:val="24"/>
          <w:szCs w:val="24"/>
        </w:rPr>
      </w:pPr>
    </w:p>
    <w:p>
      <w:pPr>
        <w:rPr>
          <w:b/>
          <w:bCs/>
          <w:sz w:val="24"/>
          <w:szCs w:val="24"/>
        </w:rPr>
      </w:pPr>
    </w:p>
    <w:p>
      <w:pPr>
        <w:pStyle w:val="7"/>
        <w:rPr>
          <w:rFonts w:ascii="Times New Roman" w:hAnsi="Times New Roman" w:cs="Times New Roman"/>
          <w:b/>
          <w:bCs/>
          <w:i w:val="0"/>
          <w:szCs w:val="24"/>
        </w:rPr>
      </w:pPr>
      <w:r>
        <w:drawing>
          <wp:inline distT="0" distB="0" distL="114300" distR="114300">
            <wp:extent cx="5479415" cy="7729220"/>
            <wp:effectExtent l="0" t="0" r="6985" b="5080"/>
            <wp:docPr id="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1"/>
                    <pic:cNvPicPr>
                      <a:picLocks noChangeAspect="1"/>
                    </pic:cNvPicPr>
                  </pic:nvPicPr>
                  <pic:blipFill>
                    <a:blip r:embed="rId6"/>
                    <a:stretch>
                      <a:fillRect/>
                    </a:stretch>
                  </pic:blipFill>
                  <pic:spPr>
                    <a:xfrm>
                      <a:off x="0" y="0"/>
                      <a:ext cx="5479415" cy="7729220"/>
                    </a:xfrm>
                    <a:prstGeom prst="rect">
                      <a:avLst/>
                    </a:prstGeom>
                    <a:noFill/>
                    <a:ln>
                      <a:noFill/>
                    </a:ln>
                  </pic:spPr>
                </pic:pic>
              </a:graphicData>
            </a:graphic>
          </wp:inline>
        </w:drawing>
      </w:r>
    </w:p>
    <w:p>
      <w:pPr>
        <w:pStyle w:val="7"/>
        <w:rPr>
          <w:rFonts w:ascii="Times New Roman" w:hAnsi="Times New Roman" w:cs="Times New Roman"/>
          <w:b/>
          <w:bCs/>
          <w:i w:val="0"/>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r>
        <w:drawing>
          <wp:inline distT="0" distB="0" distL="114300" distR="114300">
            <wp:extent cx="5683885" cy="8049895"/>
            <wp:effectExtent l="0" t="0" r="12065" b="8255"/>
            <wp:docPr id="2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
                    <pic:cNvPicPr>
                      <a:picLocks noChangeAspect="1"/>
                    </pic:cNvPicPr>
                  </pic:nvPicPr>
                  <pic:blipFill>
                    <a:blip r:embed="rId7"/>
                    <a:stretch>
                      <a:fillRect/>
                    </a:stretch>
                  </pic:blipFill>
                  <pic:spPr>
                    <a:xfrm>
                      <a:off x="0" y="0"/>
                      <a:ext cx="5683885" cy="8049895"/>
                    </a:xfrm>
                    <a:prstGeom prst="rect">
                      <a:avLst/>
                    </a:prstGeom>
                    <a:noFill/>
                    <a:ln>
                      <a:noFill/>
                    </a:ln>
                  </pic:spPr>
                </pic:pic>
              </a:graphicData>
            </a:graphic>
          </wp:inline>
        </w:drawing>
      </w: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5788660" cy="8317230"/>
            <wp:effectExtent l="0" t="0" r="2540" b="7620"/>
            <wp:docPr id="2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3"/>
                    <pic:cNvPicPr>
                      <a:picLocks noChangeAspect="1"/>
                    </pic:cNvPicPr>
                  </pic:nvPicPr>
                  <pic:blipFill>
                    <a:blip r:embed="rId8"/>
                    <a:stretch>
                      <a:fillRect/>
                    </a:stretch>
                  </pic:blipFill>
                  <pic:spPr>
                    <a:xfrm>
                      <a:off x="0" y="0"/>
                      <a:ext cx="5788660" cy="8317230"/>
                    </a:xfrm>
                    <a:prstGeom prst="rect">
                      <a:avLst/>
                    </a:prstGeom>
                    <a:noFill/>
                    <a:ln>
                      <a:noFill/>
                    </a:ln>
                  </pic:spPr>
                </pic:pic>
              </a:graphicData>
            </a:graphic>
          </wp:inline>
        </w:drawing>
      </w:r>
    </w:p>
    <w:p>
      <w:pPr>
        <w:rPr>
          <w:sz w:val="24"/>
          <w:szCs w:val="24"/>
          <w:lang w:eastAsia="pt-BR"/>
        </w:rPr>
      </w:pPr>
      <w:r>
        <w:drawing>
          <wp:inline distT="0" distB="0" distL="114300" distR="114300">
            <wp:extent cx="5786120" cy="8225155"/>
            <wp:effectExtent l="0" t="0" r="5080" b="4445"/>
            <wp:docPr id="2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4"/>
                    <pic:cNvPicPr>
                      <a:picLocks noChangeAspect="1"/>
                    </pic:cNvPicPr>
                  </pic:nvPicPr>
                  <pic:blipFill>
                    <a:blip r:embed="rId9"/>
                    <a:stretch>
                      <a:fillRect/>
                    </a:stretch>
                  </pic:blipFill>
                  <pic:spPr>
                    <a:xfrm>
                      <a:off x="0" y="0"/>
                      <a:ext cx="5786120" cy="8225155"/>
                    </a:xfrm>
                    <a:prstGeom prst="rect">
                      <a:avLst/>
                    </a:prstGeom>
                    <a:noFill/>
                    <a:ln>
                      <a:noFill/>
                    </a:ln>
                  </pic:spPr>
                </pic:pic>
              </a:graphicData>
            </a:graphic>
          </wp:inline>
        </w:drawing>
      </w:r>
    </w:p>
    <w:p>
      <w:r>
        <w:drawing>
          <wp:inline distT="0" distB="0" distL="114300" distR="114300">
            <wp:extent cx="5783580" cy="7273925"/>
            <wp:effectExtent l="0" t="0" r="7620" b="3175"/>
            <wp:docPr id="3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5"/>
                    <pic:cNvPicPr>
                      <a:picLocks noChangeAspect="1"/>
                    </pic:cNvPicPr>
                  </pic:nvPicPr>
                  <pic:blipFill>
                    <a:blip r:embed="rId10"/>
                    <a:stretch>
                      <a:fillRect/>
                    </a:stretch>
                  </pic:blipFill>
                  <pic:spPr>
                    <a:xfrm>
                      <a:off x="0" y="0"/>
                      <a:ext cx="5783580" cy="7273925"/>
                    </a:xfrm>
                    <a:prstGeom prst="rect">
                      <a:avLst/>
                    </a:prstGeom>
                    <a:noFill/>
                    <a:ln>
                      <a:noFill/>
                    </a:ln>
                  </pic:spPr>
                </pic:pic>
              </a:graphicData>
            </a:graphic>
          </wp:inline>
        </w:drawing>
      </w:r>
    </w:p>
    <w:p>
      <w:pPr>
        <w:rPr>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tcBorders>
          </w:tcPr>
          <w:p>
            <w:pPr>
              <w:spacing w:line="276" w:lineRule="auto"/>
              <w:jc w:val="center"/>
              <w:rPr>
                <w:rFonts w:eastAsia="Arial Unicode MS"/>
                <w:b/>
                <w:bCs/>
                <w:highlight w:val="none"/>
              </w:rPr>
            </w:pPr>
            <w:r>
              <w:rPr>
                <w:rFonts w:eastAsia="Arial Unicode MS"/>
                <w:b/>
                <w:bCs/>
                <w:highlight w:val="none"/>
              </w:rPr>
              <w:t>17</w:t>
            </w:r>
          </w:p>
        </w:tc>
        <w:tc>
          <w:tcPr>
            <w:tcW w:w="1230" w:type="dxa"/>
            <w:tcBorders>
              <w:top w:val="single" w:color="auto" w:sz="4" w:space="0"/>
              <w:left w:val="single" w:color="000000" w:sz="6" w:space="0"/>
              <w:bottom w:val="single" w:color="auto" w:sz="4" w:space="0"/>
            </w:tcBorders>
          </w:tcPr>
          <w:p>
            <w:pPr>
              <w:spacing w:line="276" w:lineRule="auto"/>
              <w:jc w:val="center"/>
              <w:rPr>
                <w:rFonts w:eastAsia="Arial Unicode MS"/>
                <w:b/>
                <w:bCs/>
                <w:highlight w:val="none"/>
              </w:rPr>
            </w:pPr>
            <w:r>
              <w:rPr>
                <w:rFonts w:eastAsia="Arial Unicode MS"/>
                <w:b/>
                <w:bCs/>
                <w:highlight w:val="none"/>
              </w:rPr>
              <w:t>35</w:t>
            </w:r>
          </w:p>
        </w:tc>
        <w:tc>
          <w:tcPr>
            <w:tcW w:w="1027" w:type="dxa"/>
            <w:tcBorders>
              <w:top w:val="single" w:color="auto" w:sz="4" w:space="0"/>
              <w:left w:val="single" w:color="000000" w:sz="6" w:space="0"/>
              <w:bottom w:val="single" w:color="auto" w:sz="4" w:space="0"/>
            </w:tcBorders>
          </w:tcPr>
          <w:p>
            <w:pPr>
              <w:spacing w:line="276" w:lineRule="auto"/>
              <w:jc w:val="center"/>
              <w:rPr>
                <w:rFonts w:eastAsia="Arial Unicode MS"/>
                <w:b/>
                <w:bCs/>
                <w:highlight w:val="none"/>
              </w:rPr>
            </w:pPr>
            <w:r>
              <w:rPr>
                <w:rFonts w:eastAsia="Arial Unicode MS"/>
                <w:b/>
                <w:bCs/>
                <w:highlight w:val="none"/>
              </w:rPr>
              <w:t>UN</w:t>
            </w:r>
          </w:p>
        </w:tc>
        <w:tc>
          <w:tcPr>
            <w:tcW w:w="5709"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highlight w:val="none"/>
              </w:rPr>
            </w:pPr>
            <w:r>
              <w:rPr>
                <w:rFonts w:eastAsia="Arial Unicode MS"/>
                <w:b/>
                <w:bCs/>
                <w:highlight w:val="none"/>
              </w:rPr>
              <w:t>PROJETOR DATA SHOW, CONFORME TERMO DE REFERÊNCIA.</w:t>
            </w:r>
          </w:p>
        </w:tc>
      </w:tr>
    </w:tbl>
    <w:p>
      <w:pPr>
        <w:rPr>
          <w:b/>
          <w:bCs/>
          <w:sz w:val="24"/>
          <w:szCs w:val="24"/>
        </w:rPr>
      </w:pPr>
    </w:p>
    <w:p>
      <w:pPr>
        <w:rPr>
          <w:b/>
          <w:bCs/>
          <w:sz w:val="24"/>
          <w:szCs w:val="24"/>
        </w:rPr>
      </w:pPr>
    </w:p>
    <w:p>
      <w:pPr>
        <w:rPr>
          <w:b/>
          <w:bCs/>
          <w:sz w:val="24"/>
          <w:szCs w:val="24"/>
        </w:rPr>
      </w:pPr>
      <w:r>
        <w:drawing>
          <wp:inline distT="0" distB="0" distL="114300" distR="114300">
            <wp:extent cx="5660390" cy="7939405"/>
            <wp:effectExtent l="0" t="0" r="16510" b="4445"/>
            <wp:docPr id="3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7"/>
                    <pic:cNvPicPr>
                      <a:picLocks noChangeAspect="1"/>
                    </pic:cNvPicPr>
                  </pic:nvPicPr>
                  <pic:blipFill>
                    <a:blip r:embed="rId11"/>
                    <a:stretch>
                      <a:fillRect/>
                    </a:stretch>
                  </pic:blipFill>
                  <pic:spPr>
                    <a:xfrm>
                      <a:off x="0" y="0"/>
                      <a:ext cx="5660390" cy="7939405"/>
                    </a:xfrm>
                    <a:prstGeom prst="rect">
                      <a:avLst/>
                    </a:prstGeom>
                    <a:noFill/>
                    <a:ln>
                      <a:noFill/>
                    </a:ln>
                  </pic:spPr>
                </pic:pic>
              </a:graphicData>
            </a:graphic>
          </wp:inline>
        </w:drawing>
      </w:r>
    </w:p>
    <w:p>
      <w:pPr>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18</w:t>
            </w:r>
          </w:p>
        </w:tc>
        <w:tc>
          <w:tcPr>
            <w:tcW w:w="1230"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10</w:t>
            </w:r>
          </w:p>
        </w:tc>
        <w:tc>
          <w:tcPr>
            <w:tcW w:w="1027"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5709"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MICRO COMPUTADOR DO TIPO I - CONFIGURAÇÃO AVANÇADA, CONFORME TERMO DE REFERÊNCIA.</w:t>
            </w:r>
          </w:p>
        </w:tc>
      </w:tr>
    </w:tbl>
    <w:p>
      <w:pPr>
        <w:rPr>
          <w:b/>
          <w:bCs/>
          <w:sz w:val="24"/>
          <w:szCs w:val="24"/>
        </w:rPr>
      </w:pPr>
    </w:p>
    <w:p>
      <w:pPr>
        <w:rPr>
          <w:b/>
          <w:bCs/>
          <w:sz w:val="24"/>
          <w:szCs w:val="24"/>
        </w:rPr>
      </w:pPr>
      <w:r>
        <w:drawing>
          <wp:inline distT="0" distB="0" distL="114300" distR="114300">
            <wp:extent cx="5249545" cy="8205470"/>
            <wp:effectExtent l="0" t="0" r="8255" b="5080"/>
            <wp:docPr id="3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8"/>
                    <pic:cNvPicPr>
                      <a:picLocks noChangeAspect="1"/>
                    </pic:cNvPicPr>
                  </pic:nvPicPr>
                  <pic:blipFill>
                    <a:blip r:embed="rId12"/>
                    <a:stretch>
                      <a:fillRect/>
                    </a:stretch>
                  </pic:blipFill>
                  <pic:spPr>
                    <a:xfrm>
                      <a:off x="0" y="0"/>
                      <a:ext cx="5249545" cy="820547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5614035" cy="8529955"/>
            <wp:effectExtent l="0" t="0" r="5715" b="4445"/>
            <wp:docPr id="3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9"/>
                    <pic:cNvPicPr>
                      <a:picLocks noChangeAspect="1"/>
                    </pic:cNvPicPr>
                  </pic:nvPicPr>
                  <pic:blipFill>
                    <a:blip r:embed="rId13"/>
                    <a:stretch>
                      <a:fillRect/>
                    </a:stretch>
                  </pic:blipFill>
                  <pic:spPr>
                    <a:xfrm>
                      <a:off x="0" y="0"/>
                      <a:ext cx="5614035" cy="852995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r>
        <w:drawing>
          <wp:inline distT="0" distB="0" distL="114300" distR="114300">
            <wp:extent cx="5786120" cy="6232525"/>
            <wp:effectExtent l="0" t="0" r="5080" b="15875"/>
            <wp:docPr id="3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10"/>
                    <pic:cNvPicPr>
                      <a:picLocks noChangeAspect="1"/>
                    </pic:cNvPicPr>
                  </pic:nvPicPr>
                  <pic:blipFill>
                    <a:blip r:embed="rId14"/>
                    <a:stretch>
                      <a:fillRect/>
                    </a:stretch>
                  </pic:blipFill>
                  <pic:spPr>
                    <a:xfrm>
                      <a:off x="0" y="0"/>
                      <a:ext cx="5786120" cy="623252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tbl>
      <w:tblPr>
        <w:tblStyle w:val="12"/>
        <w:tblW w:w="9438" w:type="dxa"/>
        <w:tblInd w:w="-7" w:type="dxa"/>
        <w:tblLayout w:type="autofit"/>
        <w:tblCellMar>
          <w:top w:w="0" w:type="dxa"/>
          <w:left w:w="108" w:type="dxa"/>
          <w:bottom w:w="0" w:type="dxa"/>
          <w:right w:w="108" w:type="dxa"/>
        </w:tblCellMar>
      </w:tblPr>
      <w:tblGrid>
        <w:gridCol w:w="1261"/>
        <w:gridCol w:w="1262"/>
        <w:gridCol w:w="1054"/>
        <w:gridCol w:w="5861"/>
      </w:tblGrid>
      <w:tr>
        <w:tblPrEx>
          <w:tblCellMar>
            <w:top w:w="0" w:type="dxa"/>
            <w:left w:w="108" w:type="dxa"/>
            <w:bottom w:w="0" w:type="dxa"/>
            <w:right w:w="108" w:type="dxa"/>
          </w:tblCellMar>
        </w:tblPrEx>
        <w:tc>
          <w:tcPr>
            <w:tcW w:w="1261"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19</w:t>
            </w:r>
          </w:p>
        </w:tc>
        <w:tc>
          <w:tcPr>
            <w:tcW w:w="1262"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120</w:t>
            </w:r>
          </w:p>
        </w:tc>
        <w:tc>
          <w:tcPr>
            <w:tcW w:w="1054"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5861"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MICRO COMPUTADOR DO TIPO II - CONFIGURAÇÃO INTERMEDIARIA, CONFORME TERMO DE REFERÊNCIA.</w:t>
            </w:r>
          </w:p>
        </w:tc>
      </w:tr>
    </w:tbl>
    <w:p>
      <w:pPr>
        <w:rPr>
          <w:b/>
          <w:bCs/>
          <w:sz w:val="24"/>
          <w:szCs w:val="24"/>
        </w:rPr>
      </w:pPr>
    </w:p>
    <w:p>
      <w:pPr>
        <w:rPr>
          <w:b/>
          <w:bCs/>
          <w:sz w:val="24"/>
          <w:szCs w:val="24"/>
        </w:rPr>
      </w:pPr>
      <w:r>
        <w:drawing>
          <wp:inline distT="0" distB="0" distL="114300" distR="114300">
            <wp:extent cx="5605780" cy="8049895"/>
            <wp:effectExtent l="0" t="0" r="13970" b="8255"/>
            <wp:docPr id="3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11"/>
                    <pic:cNvPicPr>
                      <a:picLocks noChangeAspect="1"/>
                    </pic:cNvPicPr>
                  </pic:nvPicPr>
                  <pic:blipFill>
                    <a:blip r:embed="rId15"/>
                    <a:stretch>
                      <a:fillRect/>
                    </a:stretch>
                  </pic:blipFill>
                  <pic:spPr>
                    <a:xfrm>
                      <a:off x="0" y="0"/>
                      <a:ext cx="5605780" cy="804989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r>
        <w:drawing>
          <wp:inline distT="0" distB="0" distL="114300" distR="114300">
            <wp:extent cx="5785485" cy="8674100"/>
            <wp:effectExtent l="0" t="0" r="5715" b="12700"/>
            <wp:docPr id="3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12"/>
                    <pic:cNvPicPr>
                      <a:picLocks noChangeAspect="1"/>
                    </pic:cNvPicPr>
                  </pic:nvPicPr>
                  <pic:blipFill>
                    <a:blip r:embed="rId16"/>
                    <a:stretch>
                      <a:fillRect/>
                    </a:stretch>
                  </pic:blipFill>
                  <pic:spPr>
                    <a:xfrm>
                      <a:off x="0" y="0"/>
                      <a:ext cx="5785485" cy="8674100"/>
                    </a:xfrm>
                    <a:prstGeom prst="rect">
                      <a:avLst/>
                    </a:prstGeom>
                    <a:noFill/>
                    <a:ln>
                      <a:noFill/>
                    </a:ln>
                  </pic:spPr>
                </pic:pic>
              </a:graphicData>
            </a:graphic>
          </wp:inline>
        </w:drawing>
      </w:r>
    </w:p>
    <w:p/>
    <w:p/>
    <w:p>
      <w:r>
        <w:drawing>
          <wp:inline distT="0" distB="0" distL="114300" distR="114300">
            <wp:extent cx="5786755" cy="5450205"/>
            <wp:effectExtent l="0" t="0" r="4445" b="17145"/>
            <wp:docPr id="3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13"/>
                    <pic:cNvPicPr>
                      <a:picLocks noChangeAspect="1"/>
                    </pic:cNvPicPr>
                  </pic:nvPicPr>
                  <pic:blipFill>
                    <a:blip r:embed="rId17"/>
                    <a:stretch>
                      <a:fillRect/>
                    </a:stretch>
                  </pic:blipFill>
                  <pic:spPr>
                    <a:xfrm>
                      <a:off x="0" y="0"/>
                      <a:ext cx="5786755" cy="5450205"/>
                    </a:xfrm>
                    <a:prstGeom prst="rect">
                      <a:avLst/>
                    </a:prstGeom>
                    <a:noFill/>
                    <a:ln>
                      <a:noFill/>
                    </a:ln>
                  </pic:spPr>
                </pic:pic>
              </a:graphicData>
            </a:graphic>
          </wp:inline>
        </w:drawing>
      </w:r>
    </w:p>
    <w:p/>
    <w:p/>
    <w:p/>
    <w:p/>
    <w:p/>
    <w:p/>
    <w:p/>
    <w:p/>
    <w:p/>
    <w:p/>
    <w:p/>
    <w:p/>
    <w:p/>
    <w:p/>
    <w:p/>
    <w:p/>
    <w:p/>
    <w:p/>
    <w:p/>
    <w:p/>
    <w:p/>
    <w:p/>
    <w:p/>
    <w:p/>
    <w:p/>
    <w:tbl>
      <w:tblPr>
        <w:tblStyle w:val="12"/>
        <w:tblW w:w="9757" w:type="dxa"/>
        <w:tblInd w:w="-7" w:type="dxa"/>
        <w:tblLayout w:type="autofit"/>
        <w:tblCellMar>
          <w:top w:w="0" w:type="dxa"/>
          <w:left w:w="108" w:type="dxa"/>
          <w:bottom w:w="0" w:type="dxa"/>
          <w:right w:w="108" w:type="dxa"/>
        </w:tblCellMar>
      </w:tblPr>
      <w:tblGrid>
        <w:gridCol w:w="1303"/>
        <w:gridCol w:w="1304"/>
        <w:gridCol w:w="1089"/>
        <w:gridCol w:w="6061"/>
      </w:tblGrid>
      <w:tr>
        <w:tblPrEx>
          <w:tblCellMar>
            <w:top w:w="0" w:type="dxa"/>
            <w:left w:w="108" w:type="dxa"/>
            <w:bottom w:w="0" w:type="dxa"/>
            <w:right w:w="108" w:type="dxa"/>
          </w:tblCellMar>
        </w:tblPrEx>
        <w:trPr>
          <w:trHeight w:val="543" w:hRule="atLeast"/>
        </w:trPr>
        <w:tc>
          <w:tcPr>
            <w:tcW w:w="1303"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20</w:t>
            </w:r>
          </w:p>
        </w:tc>
        <w:tc>
          <w:tcPr>
            <w:tcW w:w="1304"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50</w:t>
            </w:r>
          </w:p>
        </w:tc>
        <w:tc>
          <w:tcPr>
            <w:tcW w:w="1089"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6061"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NOTEBOOK TIPO II - CONFIGURA</w:t>
            </w:r>
            <w:r>
              <w:rPr>
                <w:rFonts w:hint="default" w:eastAsia="Arial Unicode MS"/>
                <w:b/>
                <w:bCs/>
                <w:lang w:val="pt-BR"/>
              </w:rPr>
              <w:t>ÇÃ</w:t>
            </w:r>
            <w:r>
              <w:rPr>
                <w:rFonts w:eastAsia="Arial Unicode MS"/>
                <w:b/>
                <w:bCs/>
              </w:rPr>
              <w:t>O INTERMEDIARIA, CONFORME TERMO DE REFERENCIA.</w:t>
            </w:r>
          </w:p>
        </w:tc>
      </w:tr>
    </w:tbl>
    <w:p/>
    <w:p>
      <w:pPr>
        <w:rPr>
          <w:b/>
          <w:bCs/>
          <w:sz w:val="24"/>
          <w:szCs w:val="24"/>
        </w:rPr>
      </w:pPr>
      <w:r>
        <w:drawing>
          <wp:inline distT="0" distB="0" distL="114300" distR="114300">
            <wp:extent cx="5613400" cy="8244840"/>
            <wp:effectExtent l="0" t="0" r="6350" b="3810"/>
            <wp:docPr id="3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14"/>
                    <pic:cNvPicPr>
                      <a:picLocks noChangeAspect="1"/>
                    </pic:cNvPicPr>
                  </pic:nvPicPr>
                  <pic:blipFill>
                    <a:blip r:embed="rId18"/>
                    <a:stretch>
                      <a:fillRect/>
                    </a:stretch>
                  </pic:blipFill>
                  <pic:spPr>
                    <a:xfrm>
                      <a:off x="0" y="0"/>
                      <a:ext cx="5613400" cy="824484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r>
        <w:drawing>
          <wp:inline distT="0" distB="0" distL="114300" distR="114300">
            <wp:extent cx="5787390" cy="6868795"/>
            <wp:effectExtent l="0" t="0" r="3810" b="8255"/>
            <wp:docPr id="3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15"/>
                    <pic:cNvPicPr>
                      <a:picLocks noChangeAspect="1"/>
                    </pic:cNvPicPr>
                  </pic:nvPicPr>
                  <pic:blipFill>
                    <a:blip r:embed="rId19"/>
                    <a:stretch>
                      <a:fillRect/>
                    </a:stretch>
                  </pic:blipFill>
                  <pic:spPr>
                    <a:xfrm>
                      <a:off x="0" y="0"/>
                      <a:ext cx="5787390" cy="6868795"/>
                    </a:xfrm>
                    <a:prstGeom prst="rect">
                      <a:avLst/>
                    </a:prstGeom>
                    <a:noFill/>
                    <a:ln>
                      <a:noFill/>
                    </a:ln>
                  </pic:spPr>
                </pic:pic>
              </a:graphicData>
            </a:graphic>
          </wp:inline>
        </w:drawing>
      </w:r>
    </w:p>
    <w:p/>
    <w:p/>
    <w:p/>
    <w:p/>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21</w:t>
            </w:r>
          </w:p>
        </w:tc>
        <w:tc>
          <w:tcPr>
            <w:tcW w:w="1230"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140</w:t>
            </w:r>
          </w:p>
        </w:tc>
        <w:tc>
          <w:tcPr>
            <w:tcW w:w="1027"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5709"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 xml:space="preserve">NOBREAK DO TIPO I - 700 VA, CONFORME TERMO DE REFERENCIA. </w:t>
            </w:r>
          </w:p>
        </w:tc>
      </w:tr>
    </w:tbl>
    <w:p>
      <w:pPr>
        <w:rPr>
          <w:b/>
          <w:bCs/>
          <w:sz w:val="24"/>
          <w:szCs w:val="24"/>
        </w:rPr>
      </w:pPr>
    </w:p>
    <w:p>
      <w:pPr>
        <w:rPr>
          <w:b/>
          <w:bCs/>
          <w:sz w:val="24"/>
          <w:szCs w:val="24"/>
        </w:rPr>
      </w:pPr>
      <w:r>
        <w:drawing>
          <wp:inline distT="0" distB="0" distL="114300" distR="114300">
            <wp:extent cx="6007100" cy="7680325"/>
            <wp:effectExtent l="0" t="0" r="12700" b="15875"/>
            <wp:docPr id="4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16"/>
                    <pic:cNvPicPr>
                      <a:picLocks noChangeAspect="1"/>
                    </pic:cNvPicPr>
                  </pic:nvPicPr>
                  <pic:blipFill>
                    <a:blip r:embed="rId20"/>
                    <a:stretch>
                      <a:fillRect/>
                    </a:stretch>
                  </pic:blipFill>
                  <pic:spPr>
                    <a:xfrm>
                      <a:off x="0" y="0"/>
                      <a:ext cx="6007100" cy="768032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tbl>
      <w:tblPr>
        <w:tblStyle w:val="12"/>
        <w:tblW w:w="9518" w:type="dxa"/>
        <w:tblInd w:w="-7" w:type="dxa"/>
        <w:tblLayout w:type="autofit"/>
        <w:tblCellMar>
          <w:top w:w="0" w:type="dxa"/>
          <w:left w:w="108" w:type="dxa"/>
          <w:bottom w:w="0" w:type="dxa"/>
          <w:right w:w="108" w:type="dxa"/>
        </w:tblCellMar>
      </w:tblPr>
      <w:tblGrid>
        <w:gridCol w:w="1272"/>
        <w:gridCol w:w="1273"/>
        <w:gridCol w:w="1063"/>
        <w:gridCol w:w="5910"/>
      </w:tblGrid>
      <w:tr>
        <w:tblPrEx>
          <w:tblCellMar>
            <w:top w:w="0" w:type="dxa"/>
            <w:left w:w="108" w:type="dxa"/>
            <w:bottom w:w="0" w:type="dxa"/>
            <w:right w:w="108" w:type="dxa"/>
          </w:tblCellMar>
        </w:tblPrEx>
        <w:tc>
          <w:tcPr>
            <w:tcW w:w="1272"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22</w:t>
            </w:r>
          </w:p>
        </w:tc>
        <w:tc>
          <w:tcPr>
            <w:tcW w:w="1273"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50</w:t>
            </w:r>
          </w:p>
        </w:tc>
        <w:tc>
          <w:tcPr>
            <w:tcW w:w="1063"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5910"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MONITOR LED DO TIPO II - TELA 21,5"  WIDESCREEN - CONFORME TERMO DE REFERENCIA.</w:t>
            </w:r>
          </w:p>
        </w:tc>
      </w:tr>
    </w:tbl>
    <w:p>
      <w:pPr>
        <w:rPr>
          <w:b/>
          <w:bCs/>
          <w:sz w:val="24"/>
          <w:szCs w:val="24"/>
        </w:rPr>
      </w:pPr>
    </w:p>
    <w:p>
      <w:pPr>
        <w:rPr>
          <w:b/>
          <w:bCs/>
          <w:sz w:val="24"/>
          <w:szCs w:val="24"/>
        </w:rPr>
      </w:pPr>
      <w:r>
        <w:drawing>
          <wp:inline distT="0" distB="0" distL="114300" distR="114300">
            <wp:extent cx="6020435" cy="6603365"/>
            <wp:effectExtent l="0" t="0" r="18415" b="6985"/>
            <wp:docPr id="4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17"/>
                    <pic:cNvPicPr>
                      <a:picLocks noChangeAspect="1"/>
                    </pic:cNvPicPr>
                  </pic:nvPicPr>
                  <pic:blipFill>
                    <a:blip r:embed="rId21"/>
                    <a:stretch>
                      <a:fillRect/>
                    </a:stretch>
                  </pic:blipFill>
                  <pic:spPr>
                    <a:xfrm>
                      <a:off x="0" y="0"/>
                      <a:ext cx="6020435" cy="660336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23</w:t>
            </w:r>
          </w:p>
        </w:tc>
        <w:tc>
          <w:tcPr>
            <w:tcW w:w="1230"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3</w:t>
            </w:r>
          </w:p>
        </w:tc>
        <w:tc>
          <w:tcPr>
            <w:tcW w:w="1027"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5709"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SWITCH DO TIPO II - 48 PORTAS GIGABIT, CONFORME TERMO DE REFERENCIA.</w:t>
            </w:r>
          </w:p>
        </w:tc>
      </w:tr>
    </w:tbl>
    <w:p>
      <w:pPr>
        <w:rPr>
          <w:b/>
          <w:bCs/>
          <w:sz w:val="24"/>
          <w:szCs w:val="24"/>
        </w:rPr>
      </w:pPr>
    </w:p>
    <w:p>
      <w:pPr>
        <w:rPr>
          <w:b/>
          <w:bCs/>
          <w:sz w:val="24"/>
          <w:szCs w:val="24"/>
        </w:rPr>
      </w:pPr>
      <w:r>
        <w:drawing>
          <wp:inline distT="0" distB="0" distL="114300" distR="114300">
            <wp:extent cx="5783580" cy="7985125"/>
            <wp:effectExtent l="0" t="0" r="7620" b="15875"/>
            <wp:docPr id="4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18"/>
                    <pic:cNvPicPr>
                      <a:picLocks noChangeAspect="1"/>
                    </pic:cNvPicPr>
                  </pic:nvPicPr>
                  <pic:blipFill>
                    <a:blip r:embed="rId22"/>
                    <a:stretch>
                      <a:fillRect/>
                    </a:stretch>
                  </pic:blipFill>
                  <pic:spPr>
                    <a:xfrm>
                      <a:off x="0" y="0"/>
                      <a:ext cx="5783580" cy="798512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34</w:t>
            </w:r>
          </w:p>
        </w:tc>
        <w:tc>
          <w:tcPr>
            <w:tcW w:w="1230"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190</w:t>
            </w:r>
          </w:p>
        </w:tc>
        <w:tc>
          <w:tcPr>
            <w:tcW w:w="1027"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5709"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MINICOMPUTADOR COMPACTO PARA USO ACOPLADO AO MONITOR CONFORME TERMO DE REFERENCIA.</w:t>
            </w:r>
          </w:p>
        </w:tc>
      </w:tr>
    </w:tbl>
    <w:p>
      <w:pPr>
        <w:rPr>
          <w:b/>
          <w:bCs/>
          <w:sz w:val="24"/>
          <w:szCs w:val="24"/>
        </w:rPr>
      </w:pPr>
    </w:p>
    <w:p>
      <w:pPr>
        <w:rPr>
          <w:b/>
          <w:bCs/>
          <w:sz w:val="24"/>
          <w:szCs w:val="24"/>
        </w:rPr>
      </w:pPr>
      <w:r>
        <w:drawing>
          <wp:inline distT="0" distB="0" distL="114300" distR="114300">
            <wp:extent cx="5783580" cy="8416925"/>
            <wp:effectExtent l="0" t="0" r="7620" b="3175"/>
            <wp:docPr id="4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19"/>
                    <pic:cNvPicPr>
                      <a:picLocks noChangeAspect="1"/>
                    </pic:cNvPicPr>
                  </pic:nvPicPr>
                  <pic:blipFill>
                    <a:blip r:embed="rId23"/>
                    <a:stretch>
                      <a:fillRect/>
                    </a:stretch>
                  </pic:blipFill>
                  <pic:spPr>
                    <a:xfrm>
                      <a:off x="0" y="0"/>
                      <a:ext cx="5783580" cy="8416925"/>
                    </a:xfrm>
                    <a:prstGeom prst="rect">
                      <a:avLst/>
                    </a:prstGeom>
                    <a:noFill/>
                    <a:ln>
                      <a:noFill/>
                    </a:ln>
                  </pic:spPr>
                </pic:pic>
              </a:graphicData>
            </a:graphic>
          </wp:inline>
        </w:drawing>
      </w:r>
    </w:p>
    <w:p>
      <w:pPr>
        <w:rPr>
          <w:b/>
          <w:bCs/>
          <w:sz w:val="24"/>
          <w:szCs w:val="24"/>
        </w:rPr>
      </w:pPr>
    </w:p>
    <w:p>
      <w:pPr>
        <w:rPr>
          <w:b/>
          <w:bCs/>
          <w:sz w:val="24"/>
          <w:szCs w:val="24"/>
        </w:rPr>
      </w:pPr>
      <w:r>
        <w:drawing>
          <wp:inline distT="0" distB="0" distL="114300" distR="114300">
            <wp:extent cx="5787390" cy="8862695"/>
            <wp:effectExtent l="0" t="0" r="3810" b="14605"/>
            <wp:docPr id="44"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20"/>
                    <pic:cNvPicPr>
                      <a:picLocks noChangeAspect="1"/>
                    </pic:cNvPicPr>
                  </pic:nvPicPr>
                  <pic:blipFill>
                    <a:blip r:embed="rId24"/>
                    <a:stretch>
                      <a:fillRect/>
                    </a:stretch>
                  </pic:blipFill>
                  <pic:spPr>
                    <a:xfrm>
                      <a:off x="0" y="0"/>
                      <a:ext cx="5787390" cy="8862695"/>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r>
        <w:drawing>
          <wp:inline distT="0" distB="0" distL="114300" distR="114300">
            <wp:extent cx="5753100" cy="6515100"/>
            <wp:effectExtent l="0" t="0" r="0" b="0"/>
            <wp:docPr id="45"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21"/>
                    <pic:cNvPicPr>
                      <a:picLocks noChangeAspect="1"/>
                    </pic:cNvPicPr>
                  </pic:nvPicPr>
                  <pic:blipFill>
                    <a:blip r:embed="rId25"/>
                    <a:stretch>
                      <a:fillRect/>
                    </a:stretch>
                  </pic:blipFill>
                  <pic:spPr>
                    <a:xfrm>
                      <a:off x="0" y="0"/>
                      <a:ext cx="5753100" cy="6515100"/>
                    </a:xfrm>
                    <a:prstGeom prst="rect">
                      <a:avLst/>
                    </a:prstGeom>
                    <a:noFill/>
                    <a:ln>
                      <a:noFill/>
                    </a:ln>
                  </pic:spPr>
                </pic:pic>
              </a:graphicData>
            </a:graphic>
          </wp:inline>
        </w:drawing>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tcBorders>
          </w:tcPr>
          <w:p>
            <w:pPr>
              <w:spacing w:line="276" w:lineRule="auto"/>
              <w:jc w:val="center"/>
              <w:rPr>
                <w:rFonts w:eastAsia="Arial Unicode MS"/>
                <w:b/>
                <w:bCs/>
              </w:rPr>
            </w:pPr>
            <w:r>
              <w:rPr>
                <w:rFonts w:eastAsia="Arial Unicode MS"/>
                <w:b/>
                <w:bCs/>
              </w:rPr>
              <w:t>35</w:t>
            </w:r>
          </w:p>
        </w:tc>
        <w:tc>
          <w:tcPr>
            <w:tcW w:w="1230"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20</w:t>
            </w:r>
          </w:p>
        </w:tc>
        <w:tc>
          <w:tcPr>
            <w:tcW w:w="1027" w:type="dxa"/>
            <w:tcBorders>
              <w:top w:val="single" w:color="auto" w:sz="4" w:space="0"/>
              <w:left w:val="single" w:color="000000" w:sz="6" w:space="0"/>
              <w:bottom w:val="single" w:color="auto" w:sz="4" w:space="0"/>
            </w:tcBorders>
          </w:tcPr>
          <w:p>
            <w:pPr>
              <w:spacing w:line="276" w:lineRule="auto"/>
              <w:jc w:val="center"/>
              <w:rPr>
                <w:rFonts w:eastAsia="Arial Unicode MS"/>
                <w:b/>
                <w:bCs/>
              </w:rPr>
            </w:pPr>
            <w:r>
              <w:rPr>
                <w:rFonts w:eastAsia="Arial Unicode MS"/>
                <w:b/>
                <w:bCs/>
              </w:rPr>
              <w:t>UN</w:t>
            </w:r>
          </w:p>
        </w:tc>
        <w:tc>
          <w:tcPr>
            <w:tcW w:w="5709" w:type="dxa"/>
            <w:tcBorders>
              <w:top w:val="single" w:color="auto" w:sz="4" w:space="0"/>
              <w:left w:val="single" w:color="000000" w:sz="6" w:space="0"/>
              <w:bottom w:val="single" w:color="auto" w:sz="4" w:space="0"/>
              <w:right w:val="single" w:color="auto" w:sz="4" w:space="0"/>
            </w:tcBorders>
          </w:tcPr>
          <w:p>
            <w:pPr>
              <w:spacing w:line="276" w:lineRule="auto"/>
              <w:jc w:val="both"/>
              <w:rPr>
                <w:rFonts w:eastAsia="Arial Unicode MS"/>
                <w:b/>
                <w:bCs/>
              </w:rPr>
            </w:pPr>
            <w:r>
              <w:rPr>
                <w:rFonts w:eastAsia="Arial Unicode MS"/>
                <w:b/>
                <w:bCs/>
              </w:rPr>
              <w:t>WEBCAM PARA USO EM  DESKTOP ou NOTEBOOK, CONFORME TERMO DE REFERÊNCIA</w:t>
            </w:r>
          </w:p>
        </w:tc>
      </w:tr>
    </w:tbl>
    <w:p>
      <w:pPr>
        <w:rPr>
          <w:rFonts w:hint="default"/>
          <w:b/>
          <w:bCs/>
          <w:sz w:val="24"/>
          <w:szCs w:val="24"/>
          <w:lang w:val="pt-BR"/>
        </w:rPr>
      </w:pPr>
    </w:p>
    <w:p>
      <w:pPr>
        <w:rPr>
          <w:rFonts w:hint="default"/>
          <w:b/>
          <w:bCs/>
          <w:sz w:val="24"/>
          <w:szCs w:val="24"/>
          <w:lang w:val="pt-BR"/>
        </w:rPr>
      </w:pPr>
    </w:p>
    <w:p>
      <w:pPr>
        <w:jc w:val="center"/>
        <w:rPr>
          <w:b/>
          <w:bCs/>
          <w:sz w:val="24"/>
          <w:szCs w:val="24"/>
        </w:rPr>
      </w:pPr>
      <w:r>
        <w:drawing>
          <wp:inline distT="0" distB="0" distL="114300" distR="114300">
            <wp:extent cx="5785485" cy="5724525"/>
            <wp:effectExtent l="0" t="0" r="5715" b="9525"/>
            <wp:docPr id="4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6"/>
                    <pic:cNvPicPr>
                      <a:picLocks noChangeAspect="1"/>
                    </pic:cNvPicPr>
                  </pic:nvPicPr>
                  <pic:blipFill>
                    <a:blip r:embed="rId26"/>
                    <a:stretch>
                      <a:fillRect/>
                    </a:stretch>
                  </pic:blipFill>
                  <pic:spPr>
                    <a:xfrm>
                      <a:off x="0" y="0"/>
                      <a:ext cx="5785485" cy="5724525"/>
                    </a:xfrm>
                    <a:prstGeom prst="rect">
                      <a:avLst/>
                    </a:prstGeom>
                    <a:noFill/>
                    <a:ln>
                      <a:noFill/>
                    </a:ln>
                  </pic:spPr>
                </pic:pic>
              </a:graphicData>
            </a:graphic>
          </wp:inline>
        </w:drawing>
      </w: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rPr>
          <w:b/>
          <w:bCs/>
          <w:sz w:val="24"/>
          <w:szCs w:val="24"/>
        </w:rPr>
      </w:pPr>
    </w:p>
    <w:p>
      <w:pPr>
        <w:jc w:val="center"/>
      </w:pPr>
      <w:r>
        <w:rPr>
          <w:b/>
          <w:bCs/>
          <w:sz w:val="24"/>
          <w:szCs w:val="24"/>
        </w:rPr>
        <w:t>PREGÃO PRESENCIAL N°. 164/2021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164/2021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164/2021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164</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164/2021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164/2021</w:t>
      </w:r>
    </w:p>
    <w:p>
      <w:pPr>
        <w:jc w:val="center"/>
        <w:rPr>
          <w:b/>
          <w:bCs/>
          <w:sz w:val="24"/>
          <w:szCs w:val="24"/>
        </w:rPr>
      </w:pPr>
    </w:p>
    <w:p>
      <w:pPr>
        <w:jc w:val="center"/>
        <w:rPr>
          <w:sz w:val="24"/>
          <w:szCs w:val="24"/>
        </w:rPr>
      </w:pPr>
    </w:p>
    <w:p>
      <w:pPr>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 xml:space="preserve">º ______________________________________ DECLARA, por seu representante legal infra-assinado que conhece e aceita o inteiro teor completo do edital deste Pregão Presencial </w:t>
      </w:r>
      <w:r>
        <w:rPr>
          <w:b/>
          <w:bCs/>
          <w:iCs/>
          <w:sz w:val="26"/>
          <w:szCs w:val="24"/>
        </w:rPr>
        <w:t>164/2</w:t>
      </w:r>
      <w:r>
        <w:rPr>
          <w:b/>
          <w:iCs/>
          <w:sz w:val="26"/>
          <w:szCs w:val="24"/>
        </w:rPr>
        <w:t>021.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w:t>
      </w:r>
      <w:r>
        <w:rPr>
          <w:rFonts w:hint="default"/>
          <w:b/>
          <w:bCs/>
          <w:sz w:val="22"/>
          <w:szCs w:val="22"/>
          <w:lang w:val="pt-BR"/>
        </w:rPr>
        <w:t>64</w:t>
      </w:r>
      <w:r>
        <w:rPr>
          <w:b/>
          <w:bCs/>
          <w:sz w:val="22"/>
          <w:szCs w:val="22"/>
        </w:rPr>
        <w:t>/2021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r>
        <w:rPr>
          <w:sz w:val="24"/>
          <w:szCs w:val="24"/>
        </w:rPr>
        <w:t>ANEXO 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val="0"/>
        <w:spacing w:before="0" w:after="200" w:line="276" w:lineRule="auto"/>
        <w:jc w:val="both"/>
        <w:textAlignment w:val="auto"/>
        <w:rPr>
          <w:sz w:val="24"/>
          <w:szCs w:val="24"/>
        </w:rPr>
      </w:pPr>
      <w:r>
        <w:rPr>
          <w:sz w:val="24"/>
          <w:szCs w:val="24"/>
        </w:rPr>
        <w:t>NOME:</w:t>
      </w:r>
    </w:p>
    <w:p>
      <w:pPr>
        <w:overflowPunct w:val="0"/>
        <w:spacing w:before="0" w:after="200" w:line="276" w:lineRule="auto"/>
        <w:jc w:val="both"/>
        <w:textAlignment w:val="auto"/>
        <w:rPr>
          <w:sz w:val="24"/>
          <w:szCs w:val="24"/>
        </w:rPr>
      </w:pPr>
      <w:r>
        <w:rPr>
          <w:sz w:val="24"/>
          <w:szCs w:val="24"/>
        </w:rPr>
        <w:t>CPF Nº:</w:t>
      </w:r>
    </w:p>
    <w:p>
      <w:pPr>
        <w:overflowPunct w:val="0"/>
        <w:spacing w:before="0" w:after="200" w:line="276" w:lineRule="auto"/>
        <w:jc w:val="both"/>
        <w:textAlignment w:val="auto"/>
        <w:rPr>
          <w:sz w:val="24"/>
          <w:szCs w:val="24"/>
        </w:rPr>
      </w:pPr>
      <w:r>
        <w:rPr>
          <w:sz w:val="24"/>
          <w:szCs w:val="24"/>
        </w:rPr>
        <w:t>RG Nº:</w:t>
      </w:r>
    </w:p>
    <w:p>
      <w:pPr>
        <w:rPr>
          <w:rFonts w:ascii="Verdana" w:hAnsi="Verdana" w:cs="Verdana"/>
          <w:sz w:val="24"/>
          <w:szCs w:val="24"/>
        </w:rPr>
      </w:pPr>
      <w:r>
        <w:rPr>
          <w:sz w:val="24"/>
          <w:szCs w:val="24"/>
        </w:rPr>
        <w:t>ENDEREÇO COMPLETO.</w:t>
      </w: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David">
    <w:altName w:val="David CLM"/>
    <w:panose1 w:val="00000000000000000000"/>
    <w:charset w:val="00"/>
    <w:family w:val="auto"/>
    <w:pitch w:val="default"/>
    <w:sig w:usb0="00000000" w:usb1="00000000" w:usb2="00000000" w:usb3="00000000" w:csb0="00000000" w:csb1="00000000"/>
  </w:font>
  <w:font w:name="David CLM">
    <w:panose1 w:val="02000603000000000000"/>
    <w:charset w:val="00"/>
    <w:family w:val="auto"/>
    <w:pitch w:val="default"/>
    <w:sig w:usb0="80000843" w:usb1="50002842" w:usb2="00000000" w:usb3="00000000" w:csb0="00000020" w:csb1="00000000"/>
  </w:font>
  <w:font w:name="Garamond">
    <w:altName w:val="Liberation Mono"/>
    <w:panose1 w:val="00000000000000000000"/>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ascii="Garamond" w:hAnsi="Garamond" w:cs="Garamond"/>
        <w:b/>
        <w:iCs/>
        <w:color w:val="0000FF"/>
        <w:sz w:val="20"/>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7216;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mc:AlternateContent>
        <mc:Choice Requires="wps">
          <w:drawing>
            <wp:anchor distT="0" distB="0" distL="0" distR="0" simplePos="0" relativeHeight="251659264"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1</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59264;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1</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59264"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cs="David"/>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7216;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1">
    <w:nsid w:val="BF205925"/>
    <w:multiLevelType w:val="singleLevel"/>
    <w:tmpl w:val="BF205925"/>
    <w:lvl w:ilvl="0" w:tentative="0">
      <w:start w:val="1"/>
      <w:numFmt w:val="lowerLetter"/>
      <w:lvlText w:val="%1)"/>
      <w:lvlJc w:val="left"/>
      <w:pPr>
        <w:tabs>
          <w:tab w:val="left" w:pos="1257"/>
        </w:tabs>
        <w:ind w:left="1257" w:hanging="690"/>
      </w:p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singleLevel"/>
    <w:tmpl w:val="03D62ECE"/>
    <w:lvl w:ilvl="0" w:tentative="0">
      <w:start w:val="1"/>
      <w:numFmt w:val="upperRoman"/>
      <w:lvlText w:val="%1-"/>
      <w:lvlJc w:val="left"/>
      <w:pPr>
        <w:ind w:left="900" w:hanging="720"/>
      </w:pPr>
      <w:rPr>
        <w:bCs/>
        <w:iCs/>
      </w:rPr>
    </w:lvl>
  </w:abstractNum>
  <w:abstractNum w:abstractNumId="5">
    <w:nsid w:val="59ADCABA"/>
    <w:multiLevelType w:val="singleLevel"/>
    <w:tmpl w:val="59ADCABA"/>
    <w:lvl w:ilvl="0" w:tentative="0">
      <w:start w:val="1"/>
      <w:numFmt w:val="lowerLetter"/>
      <w:lvlText w:val="%1)"/>
      <w:lvlJc w:val="left"/>
      <w:pPr>
        <w:tabs>
          <w:tab w:val="left" w:pos="720"/>
        </w:tabs>
        <w:ind w:left="720" w:hanging="360"/>
      </w:pPr>
      <w:rPr>
        <w:b/>
        <w:bCs/>
        <w:sz w:val="24"/>
        <w:szCs w:val="24"/>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E8859F3"/>
    <w:rsid w:val="48C4286A"/>
    <w:rsid w:val="70861B3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basedOn w:val="11"/>
    <w:semiHidden/>
    <w:unhideWhenUsed/>
    <w:qFormat/>
    <w:uiPriority w:val="99"/>
    <w:rPr>
      <w:color w:val="0000FF" w:themeColor="hyperlink"/>
      <w:u w:val="single"/>
    </w:rPr>
  </w:style>
  <w:style w:type="paragraph" w:styleId="14">
    <w:name w:val="List"/>
    <w:basedOn w:val="15"/>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uiPriority w:val="0"/>
  </w:style>
  <w:style w:type="character" w:customStyle="1" w:styleId="208">
    <w:name w:val="Link da Internet"/>
    <w:qForma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50</Pages>
  <Words>17668</Words>
  <Characters>100856</Characters>
  <Paragraphs>1173</Paragraphs>
  <TotalTime>26</TotalTime>
  <ScaleCrop>false</ScaleCrop>
  <LinksUpToDate>false</LinksUpToDate>
  <CharactersWithSpaces>117925</CharactersWithSpaces>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2021-11-19T20:26:00Z</cp:lastPrinted>
  <dcterms:modified xsi:type="dcterms:W3CDTF">2021-11-26T11:50:09Z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1046-11.2.0.10382</vt:lpwstr>
  </property>
  <property fmtid="{D5CDD505-2E9C-101B-9397-08002B2CF9AE}" pid="14" name="ICV">
    <vt:lpwstr>6C01F23D4B1B416BBAE74C32C0B8B3AF</vt:lpwstr>
  </property>
</Properties>
</file>