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290</w:t>
      </w:r>
      <w:r>
        <w:rPr>
          <w:rFonts w:ascii="Times New Roman" w:hAnsi="Times New Roman" w:cs="Times New Roman"/>
          <w:sz w:val="24"/>
          <w:highlight w:val="none"/>
        </w:rPr>
        <w:t>/2021</w:t>
      </w:r>
    </w:p>
    <w:p>
      <w:pPr>
        <w:jc w:val="center"/>
      </w:pPr>
      <w:r>
        <w:rPr>
          <w:b/>
          <w:bCs/>
          <w:sz w:val="24"/>
          <w:szCs w:val="24"/>
        </w:rPr>
        <w:t>PREGÃO PRESENCIAL N°. 167/2021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b/>
          <w:bCs/>
          <w:sz w:val="24"/>
          <w:szCs w:val="24"/>
        </w:rPr>
        <w:t xml:space="preserve"> do dia</w:t>
      </w:r>
      <w:r>
        <w:rPr>
          <w:rFonts w:hint="default"/>
          <w:b/>
          <w:bCs/>
          <w:sz w:val="24"/>
          <w:szCs w:val="24"/>
          <w:lang w:val="pt-BR"/>
        </w:rPr>
        <w:t xml:space="preserve"> 13 de dezembro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PREÇOS OBJETIVANDO A CONTRATAÇÃO FUTURA DE EMPRESA ESPECIALIZADA NA PRESTAÇÃO DE SERVIÇO DE ESGOTAMENTO DE FOSSA SÉPTICA CONFORME TERMO DE REFERENCIA, PARA ATENDER A </w:t>
      </w:r>
      <w:r>
        <w:rPr>
          <w:b/>
          <w:bCs/>
          <w:sz w:val="24"/>
          <w:szCs w:val="24"/>
          <w:lang w:val="pt-BR"/>
        </w:rPr>
        <w:t>GERÊNCIA</w:t>
      </w:r>
      <w:r>
        <w:rPr>
          <w:b/>
          <w:bCs/>
          <w:sz w:val="24"/>
          <w:szCs w:val="24"/>
        </w:rPr>
        <w:t xml:space="preserve"> DE SERVIÇOS PÚBLICOS E A </w:t>
      </w:r>
      <w:r>
        <w:rPr>
          <w:b/>
          <w:bCs/>
          <w:sz w:val="24"/>
          <w:szCs w:val="24"/>
          <w:lang w:val="pt-BR"/>
        </w:rPr>
        <w:t>GERÊNCIA</w:t>
      </w:r>
      <w:r>
        <w:rPr>
          <w:b/>
          <w:bCs/>
          <w:sz w:val="24"/>
          <w:szCs w:val="24"/>
        </w:rPr>
        <w:t xml:space="preserve"> DE EDUCAÇÃO E CULTURA. PEDIDOS DE COMPRA Nº 419/2021 E 430/2021.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13</w:t>
      </w:r>
      <w:r>
        <w:rPr>
          <w:b/>
          <w:sz w:val="24"/>
          <w:szCs w:val="24"/>
        </w:rPr>
        <w:t>/</w:t>
      </w:r>
      <w:r>
        <w:rPr>
          <w:rFonts w:hint="default"/>
          <w:b/>
          <w:sz w:val="24"/>
          <w:szCs w:val="24"/>
          <w:lang w:val="pt-BR"/>
        </w:rPr>
        <w:t>12</w:t>
      </w:r>
      <w:r>
        <w:rPr>
          <w:b/>
          <w:sz w:val="24"/>
          <w:szCs w:val="24"/>
        </w:rPr>
        <w:t>/2</w:t>
      </w:r>
      <w:r>
        <w:rPr>
          <w:rFonts w:hint="default"/>
          <w:b/>
          <w:sz w:val="24"/>
          <w:szCs w:val="24"/>
          <w:lang w:val="pt-BR"/>
        </w:rPr>
        <w:t>02</w:t>
      </w:r>
      <w:r>
        <w:rPr>
          <w:b/>
          <w:sz w:val="24"/>
          <w:szCs w:val="24"/>
        </w:rPr>
        <w:t>1</w:t>
      </w:r>
    </w:p>
    <w:p>
      <w:pPr>
        <w:jc w:val="both"/>
        <w:rPr>
          <w:rFonts w:hint="default"/>
          <w:lang w:val="pt-BR"/>
        </w:rPr>
      </w:pPr>
      <w:r>
        <w:rPr>
          <w:sz w:val="24"/>
          <w:szCs w:val="24"/>
        </w:rPr>
        <w:t xml:space="preserve">HORA: </w:t>
      </w:r>
      <w:r>
        <w:rPr>
          <w:rFonts w:hint="default"/>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167/2021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13</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 xml:space="preserve">1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167/</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13/12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ascii="Times New Roman" w:hAnsi="Times New Roman" w:cs="Times New Roman"/>
          <w:i w:val="0"/>
          <w:szCs w:val="24"/>
          <w:lang w:val="pt-BR"/>
        </w:rPr>
        <w:t>1</w:t>
      </w:r>
      <w:r>
        <w:rPr>
          <w:rFonts w:ascii="Times New Roman" w:hAnsi="Times New Roman" w:cs="Times New Roman"/>
          <w:i w:val="0"/>
          <w:szCs w:val="24"/>
        </w:rPr>
        <w:t xml:space="preserve">h: 00min </w:t>
      </w:r>
      <w:r>
        <w:rPr>
          <w:rFonts w:hint="default" w:ascii="Times New Roman" w:hAnsi="Times New Roman" w:cs="Times New Roman"/>
          <w:i w:val="0"/>
          <w:szCs w:val="24"/>
          <w:lang w:val="pt-BR"/>
        </w:rPr>
        <w:t>das 13</w:t>
      </w:r>
      <w:r>
        <w:rPr>
          <w:rFonts w:ascii="Times New Roman" w:hAnsi="Times New Roman" w:cs="Times New Roman"/>
          <w:i w:val="0"/>
          <w:szCs w:val="24"/>
        </w:rPr>
        <w:t>h: 00min às 1</w:t>
      </w:r>
      <w:r>
        <w:rPr>
          <w:rFonts w:hint="default" w:ascii="Times New Roman" w:hAnsi="Times New Roman" w:cs="Times New Roman"/>
          <w:i w:val="0"/>
          <w:szCs w:val="24"/>
          <w:lang w:val="pt-BR"/>
        </w:rPr>
        <w:t>7</w:t>
      </w:r>
      <w:r>
        <w:rPr>
          <w:rFonts w:ascii="Times New Roman" w:hAnsi="Times New Roman" w:cs="Times New Roman"/>
          <w:i w:val="0"/>
          <w:szCs w:val="24"/>
        </w:rPr>
        <w:t>h: 00min(horário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rPr>
          <w:sz w:val="24"/>
          <w:szCs w:val="24"/>
        </w:rPr>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2"/>
        </w:rPr>
      </w:pPr>
      <w:r>
        <w:rPr>
          <w:b/>
          <w:sz w:val="22"/>
        </w:rPr>
        <w:t>7.11</w:t>
      </w:r>
      <w:r>
        <w:rPr>
          <w:sz w:val="22"/>
        </w:rPr>
        <w:t xml:space="preserve"> - As propostas que eventualmente apresentarem erro de digitação de valores unitários, não serão desclassificada.</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R$ 193.328,00 (cento e noventa e três mil trezentos e vinte e oito reais).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13.1</w:t>
      </w:r>
      <w:r>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13.2 – </w:t>
      </w:r>
      <w:r>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13.3 – </w:t>
      </w:r>
      <w:r>
        <w:rPr>
          <w:rFonts w:eastAsia="Times New Roman"/>
          <w:sz w:val="22"/>
        </w:rPr>
        <w:t>Para efeito deste registro considera-se Ordem de Serviço, aquela solicitação em que a</w:t>
      </w:r>
      <w:r>
        <w:rPr>
          <w:rFonts w:eastAsia="Times New Roman"/>
          <w:iCs/>
          <w:sz w:val="22"/>
        </w:rPr>
        <w:t xml:space="preserve"> Contratada deverá realizar os serviços de acordo com a solicitação detalhada na requisição de serviço.</w:t>
      </w:r>
    </w:p>
    <w:p>
      <w:pPr>
        <w:overflowPunct w:val="0"/>
        <w:autoSpaceDE w:val="0"/>
        <w:autoSpaceDN w:val="0"/>
        <w:adjustRightInd w:val="0"/>
        <w:spacing w:after="0" w:line="240" w:lineRule="auto"/>
        <w:jc w:val="both"/>
        <w:textAlignment w:val="baseline"/>
        <w:rPr>
          <w:rFonts w:eastAsia="Times New Roman"/>
          <w:sz w:val="22"/>
        </w:rPr>
      </w:pPr>
    </w:p>
    <w:p>
      <w:pPr>
        <w:jc w:val="both"/>
        <w:rPr>
          <w:rFonts w:eastAsia="Times New Roman"/>
          <w:sz w:val="22"/>
        </w:rPr>
      </w:pPr>
      <w:r>
        <w:rPr>
          <w:rFonts w:eastAsia="Times New Roman"/>
          <w:b/>
          <w:bCs/>
          <w:sz w:val="22"/>
        </w:rPr>
        <w:t xml:space="preserve">13.4 – </w:t>
      </w:r>
      <w:r>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pPr>
        <w:jc w:val="both"/>
        <w:rPr>
          <w:rFonts w:eastAsia="Times New Roman"/>
          <w:sz w:val="22"/>
        </w:rPr>
      </w:pPr>
    </w:p>
    <w:p>
      <w:pPr>
        <w:keepNext/>
        <w:spacing w:after="0" w:line="240" w:lineRule="auto"/>
        <w:jc w:val="both"/>
        <w:outlineLvl w:val="1"/>
        <w:rPr>
          <w:rFonts w:eastAsia="Arial Unicode MS"/>
          <w:b/>
          <w:bCs/>
          <w:color w:val="FF0000"/>
          <w:sz w:val="22"/>
          <w:lang w:eastAsia="pt-BR"/>
        </w:rPr>
      </w:pPr>
      <w:r>
        <w:rPr>
          <w:rFonts w:eastAsia="Times New Roman"/>
          <w:b/>
          <w:bCs/>
          <w:sz w:val="22"/>
          <w:lang w:eastAsia="pt-BR"/>
        </w:rPr>
        <w:t>14 – DA PRESTAÇÃO DE SERVIÇO:</w:t>
      </w:r>
    </w:p>
    <w:p>
      <w:pPr>
        <w:tabs>
          <w:tab w:val="left" w:pos="708"/>
          <w:tab w:val="center" w:pos="4419"/>
          <w:tab w:val="right" w:pos="8838"/>
        </w:tabs>
        <w:spacing w:after="0" w:line="240" w:lineRule="auto"/>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14.1</w:t>
      </w:r>
      <w:r>
        <w:rPr>
          <w:rFonts w:eastAsia="Times New Roman"/>
          <w:sz w:val="22"/>
        </w:rPr>
        <w:t xml:space="preserve"> – Os itens licitados serão solicitados conforme a necessidade da Gerência por meio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 sendo que os serviços serão solicitados com até 02 (dois) dias de antecedência, da data para realização do mesmo.</w:t>
      </w:r>
    </w:p>
    <w:p>
      <w:pPr>
        <w:tabs>
          <w:tab w:val="left" w:pos="3225"/>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autoSpaceDE w:val="0"/>
        <w:autoSpaceDN w:val="0"/>
        <w:adjustRightInd w:val="0"/>
        <w:spacing w:after="0" w:line="240" w:lineRule="auto"/>
        <w:jc w:val="both"/>
        <w:rPr>
          <w:b/>
          <w:bCs/>
          <w:sz w:val="22"/>
        </w:rPr>
      </w:pPr>
      <w:r>
        <w:rPr>
          <w:b/>
          <w:bCs/>
          <w:sz w:val="22"/>
        </w:rPr>
        <w:t>14.1.1 - Limpeza de fossa séptica – esgotamento, remoção dos detritos de fossas sépticas e sumidouros:</w:t>
      </w:r>
    </w:p>
    <w:p>
      <w:pPr>
        <w:overflowPunct w:val="0"/>
        <w:autoSpaceDE w:val="0"/>
        <w:autoSpaceDN w:val="0"/>
        <w:adjustRightInd w:val="0"/>
        <w:spacing w:after="0" w:line="240" w:lineRule="auto"/>
        <w:jc w:val="both"/>
        <w:textAlignment w:val="baseline"/>
        <w:rPr>
          <w:rFonts w:ascii="Times-Roman" w:hAnsi="Times-Roman" w:cs="Times-Roman"/>
          <w:sz w:val="24"/>
          <w:szCs w:val="24"/>
        </w:rPr>
      </w:pPr>
      <w:r>
        <w:rPr>
          <w:sz w:val="22"/>
        </w:rPr>
        <w:t>Esgotamento de fossa séptica utilizando veículo com bomba de vácuo que proporcione toda sucção de detritos. Mediante ordem de serviço expedida pelo órgão competente a contratada deverá deslocar-se até o local indicado, com veículo, pessoal e EPIs necessários à realização dos serviços; Para a efetiva realização dos serviços, caso haja necessidade, o local deverá ser isolado e sinalizado, bem como interditado quando necessário, obedecendo as normas técnicas de segurança de trabalho. O descarte dos dejetos retirados das fossas será de inteira responsabilidade da contratada devendo ser eliminados em local apropriado, obedecendo-se as normas ambientais do local. A empresa deverá limpar todo o local onde se encontra localizada a fossa após a sucção de seus resíduos, bem como reparar e consertar qualquer dano que tenha causado. Ex: quebra de calçadas, tampa das fossas ou sumidouros, bem como eventuais danos ocasionados nas vias públicas ou qualquer local onde for executado o serviço. Os serviços deverão ser executados em obediência às normas ambientais a nível federal, Lei nº 6.938/1981 - Política Nacional do Meio Ambiente, Lei nº 12.305/2010 - Política Nacional de Resíduos Sólidos, bem como as Legislações Estadual e Municipal. A execução do serviço de cada fossa deverá ser solicitado previamente e atestado pelo responsável da fiscalização dos serviços, ou servidor designado para tal. O documento de atesto deverá ser juntado aos demais documentos de faturamento</w:t>
      </w:r>
      <w:r>
        <w:rPr>
          <w:rFonts w:ascii="Times-Roman" w:hAnsi="Times-Roman" w:cs="Times-Roman"/>
          <w:sz w:val="24"/>
          <w:szCs w:val="24"/>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jc w:val="both"/>
      </w:pPr>
      <w:r>
        <w:rPr>
          <w:rFonts w:eastAsia="Times New Roman"/>
          <w:b/>
          <w:bCs/>
          <w:sz w:val="22"/>
        </w:rPr>
        <w:t>14.4</w:t>
      </w:r>
      <w:r>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ind w:left="0" w:right="0" w:firstLine="2835"/>
        <w:rPr>
          <w:b/>
          <w:color w:val="000000"/>
          <w:sz w:val="24"/>
          <w:szCs w:val="24"/>
        </w:rPr>
      </w:pPr>
    </w:p>
    <w:p>
      <w:pPr>
        <w:tabs>
          <w:tab w:val="left" w:pos="-1800"/>
        </w:tabs>
        <w:wordWrap w:val="0"/>
        <w:jc w:val="right"/>
        <w:rPr>
          <w:rFonts w:hint="default"/>
          <w:lang w:val="pt-BR"/>
        </w:rPr>
      </w:pPr>
      <w:r>
        <w:rPr>
          <w:sz w:val="24"/>
          <w:szCs w:val="24"/>
        </w:rPr>
        <w:t xml:space="preserve">Naviraí - MS, </w:t>
      </w:r>
      <w:r>
        <w:rPr>
          <w:b/>
          <w:sz w:val="24"/>
          <w:szCs w:val="24"/>
        </w:rPr>
        <w:t>2</w:t>
      </w:r>
      <w:r>
        <w:rPr>
          <w:rFonts w:hint="default"/>
          <w:b/>
          <w:sz w:val="24"/>
          <w:szCs w:val="24"/>
          <w:lang w:val="pt-BR"/>
        </w:rPr>
        <w:t>5</w:t>
      </w:r>
      <w:bookmarkStart w:id="0" w:name="_GoBack"/>
      <w:bookmarkEnd w:id="0"/>
      <w:r>
        <w:rPr>
          <w:rFonts w:hint="default"/>
          <w:b/>
          <w:sz w:val="24"/>
          <w:szCs w:val="24"/>
          <w:lang w:val="pt-BR"/>
        </w:rPr>
        <w:t xml:space="preserve"> de novembro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 xml:space="preserve">1 OBJETO: REGISTRO DE PREÇOS OBJETIVANDO A CONTRATAÇÃO FUTURA DE EMPRESA ESPECIALIZADA NA PRESTAÇÃO DE SERVIÇO DE ESGOTAMENTO DE FOSSA SÉPTICA CONFORME TERMO DE REFERENCIA, PARA ATENDER A </w:t>
      </w:r>
      <w:r>
        <w:rPr>
          <w:b/>
          <w:bCs/>
          <w:sz w:val="24"/>
          <w:szCs w:val="24"/>
          <w:lang w:val="pt-BR"/>
        </w:rPr>
        <w:t>GERÊNCIA</w:t>
      </w:r>
      <w:r>
        <w:rPr>
          <w:b/>
          <w:bCs/>
          <w:sz w:val="24"/>
          <w:szCs w:val="24"/>
        </w:rPr>
        <w:t xml:space="preserve"> DE SERVIÇOS PÚBLICOS E A </w:t>
      </w:r>
      <w:r>
        <w:rPr>
          <w:b/>
          <w:bCs/>
          <w:sz w:val="24"/>
          <w:szCs w:val="24"/>
          <w:lang w:val="pt-BR"/>
        </w:rPr>
        <w:t>GERÊNCIA</w:t>
      </w:r>
      <w:r>
        <w:rPr>
          <w:b/>
          <w:bCs/>
          <w:sz w:val="24"/>
          <w:szCs w:val="24"/>
        </w:rPr>
        <w:t xml:space="preserve"> DE EDUCAÇÃO E CULTURA. PEDIDOS DE COMPRA Nº 419/2021 E 430/2021.</w:t>
      </w: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800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ESGOTAMENTO DE FOSSA SEPTICA  CONFORME TERMO.</w:t>
            </w:r>
          </w:p>
        </w:tc>
      </w:tr>
    </w:tbl>
    <w:p>
      <w:pPr>
        <w:pStyle w:val="7"/>
        <w:rPr>
          <w:rFonts w:ascii="Times New Roman" w:hAnsi="Times New Roman" w:cs="Times New Roman"/>
          <w:b/>
          <w:bCs/>
          <w:i w:val="0"/>
          <w:szCs w:val="24"/>
        </w:rPr>
      </w:pPr>
    </w:p>
    <w:p>
      <w:pPr>
        <w:overflowPunct w:val="0"/>
        <w:autoSpaceDE w:val="0"/>
        <w:autoSpaceDN w:val="0"/>
        <w:adjustRightInd w:val="0"/>
        <w:spacing w:after="0" w:line="240" w:lineRule="auto"/>
        <w:textAlignment w:val="baseline"/>
        <w:rPr>
          <w:rFonts w:eastAsia="Times New Roman"/>
          <w:b/>
          <w:bCs/>
          <w:sz w:val="22"/>
        </w:rPr>
      </w:pPr>
      <w:r>
        <w:rPr>
          <w:rFonts w:eastAsia="Times New Roman"/>
          <w:b/>
          <w:bCs/>
          <w:sz w:val="22"/>
        </w:rPr>
        <w:t>2 VALIDADE DA ATA DE REGISTRO DE PREÇOS: 12 (DOZE) MESES.</w:t>
      </w:r>
    </w:p>
    <w:p>
      <w:pPr>
        <w:overflowPunct w:val="0"/>
        <w:autoSpaceDE w:val="0"/>
        <w:autoSpaceDN w:val="0"/>
        <w:adjustRightInd w:val="0"/>
        <w:spacing w:after="0" w:line="240" w:lineRule="auto"/>
        <w:textAlignment w:val="baseline"/>
        <w:rPr>
          <w:rFonts w:eastAsia="Times New Roman"/>
          <w:b/>
          <w:bCs/>
          <w:sz w:val="22"/>
          <w:lang w:eastAsia="pt-BR"/>
        </w:rPr>
      </w:pPr>
      <w:r>
        <w:rPr>
          <w:rFonts w:eastAsia="Times New Roman"/>
          <w:b/>
          <w:bCs/>
          <w:sz w:val="22"/>
          <w:lang w:eastAsia="pt-BR"/>
        </w:rPr>
        <w:t>3 VALIDADE DA PROPOSTA: 60 (SESSENTA) DIAS.</w:t>
      </w: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QUANTIDADE MÍNIMA DO SERVIÇO A SER SOLICITADO: 01 (UMA) UNIDADE.</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drawing>
          <wp:inline distT="0" distB="0" distL="114300" distR="114300">
            <wp:extent cx="5713095" cy="5412740"/>
            <wp:effectExtent l="0" t="0" r="1905" b="1651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13095" cy="5412740"/>
                    </a:xfrm>
                    <a:prstGeom prst="rect">
                      <a:avLst/>
                    </a:prstGeom>
                    <a:noFill/>
                    <a:ln>
                      <a:noFill/>
                    </a:ln>
                  </pic:spPr>
                </pic:pic>
              </a:graphicData>
            </a:graphic>
          </wp:inline>
        </w:drawing>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r>
        <w:drawing>
          <wp:inline distT="0" distB="0" distL="114300" distR="114300">
            <wp:extent cx="5713730" cy="7800340"/>
            <wp:effectExtent l="0" t="0" r="1270" b="1016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13730" cy="7800340"/>
                    </a:xfrm>
                    <a:prstGeom prst="rect">
                      <a:avLst/>
                    </a:prstGeom>
                    <a:noFill/>
                    <a:ln>
                      <a:noFill/>
                    </a:ln>
                  </pic:spPr>
                </pic:pic>
              </a:graphicData>
            </a:graphic>
          </wp:inline>
        </w:drawing>
      </w:r>
    </w:p>
    <w:p>
      <w:pPr>
        <w:rPr>
          <w:sz w:val="24"/>
          <w:szCs w:val="24"/>
          <w:lang w:eastAsia="pt-BR"/>
        </w:rPr>
      </w:pPr>
    </w:p>
    <w:p>
      <w:r>
        <w:drawing>
          <wp:inline distT="0" distB="0" distL="114300" distR="114300">
            <wp:extent cx="5708015" cy="868680"/>
            <wp:effectExtent l="0" t="0" r="6985" b="762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pic:cNvPicPr>
                      <a:picLocks noChangeAspect="1"/>
                    </pic:cNvPicPr>
                  </pic:nvPicPr>
                  <pic:blipFill>
                    <a:blip r:embed="rId8"/>
                    <a:stretch>
                      <a:fillRect/>
                    </a:stretch>
                  </pic:blipFill>
                  <pic:spPr>
                    <a:xfrm>
                      <a:off x="0" y="0"/>
                      <a:ext cx="5708015" cy="868680"/>
                    </a:xfrm>
                    <a:prstGeom prst="rect">
                      <a:avLst/>
                    </a:prstGeom>
                    <a:noFill/>
                    <a:ln>
                      <a:noFill/>
                    </a:ln>
                  </pic:spPr>
                </pic:pic>
              </a:graphicData>
            </a:graphic>
          </wp:inline>
        </w:drawing>
      </w:r>
    </w:p>
    <w:p>
      <w:r>
        <w:drawing>
          <wp:inline distT="0" distB="0" distL="114300" distR="114300">
            <wp:extent cx="5440045" cy="261620"/>
            <wp:effectExtent l="0" t="0" r="8255" b="508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pic:cNvPicPr>
                      <a:picLocks noChangeAspect="1"/>
                    </pic:cNvPicPr>
                  </pic:nvPicPr>
                  <pic:blipFill>
                    <a:blip r:embed="rId9"/>
                    <a:stretch>
                      <a:fillRect/>
                    </a:stretch>
                  </pic:blipFill>
                  <pic:spPr>
                    <a:xfrm>
                      <a:off x="0" y="0"/>
                      <a:ext cx="5440045" cy="261620"/>
                    </a:xfrm>
                    <a:prstGeom prst="rect">
                      <a:avLst/>
                    </a:prstGeom>
                    <a:noFill/>
                    <a:ln>
                      <a:noFill/>
                    </a:ln>
                  </pic:spPr>
                </pic:pic>
              </a:graphicData>
            </a:graphic>
          </wp:inline>
        </w:drawing>
      </w:r>
    </w:p>
    <w:p>
      <w:pPr>
        <w:rPr>
          <w:sz w:val="24"/>
          <w:szCs w:val="24"/>
          <w:lang w:eastAsia="pt-BR"/>
        </w:rPr>
      </w:pPr>
      <w:r>
        <w:drawing>
          <wp:inline distT="0" distB="0" distL="114300" distR="114300">
            <wp:extent cx="5707380" cy="7265035"/>
            <wp:effectExtent l="0" t="0" r="7620" b="12065"/>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
                    <pic:cNvPicPr>
                      <a:picLocks noChangeAspect="1"/>
                    </pic:cNvPicPr>
                  </pic:nvPicPr>
                  <pic:blipFill>
                    <a:blip r:embed="rId10"/>
                    <a:stretch>
                      <a:fillRect/>
                    </a:stretch>
                  </pic:blipFill>
                  <pic:spPr>
                    <a:xfrm>
                      <a:off x="0" y="0"/>
                      <a:ext cx="5707380" cy="7265035"/>
                    </a:xfrm>
                    <a:prstGeom prst="rect">
                      <a:avLst/>
                    </a:prstGeom>
                    <a:noFill/>
                    <a:ln>
                      <a:noFill/>
                    </a:ln>
                  </pic:spPr>
                </pic:pic>
              </a:graphicData>
            </a:graphic>
          </wp:inline>
        </w:drawing>
      </w: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1109"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167/2021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800,0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ESGOTAMENTO DE FOSSA SEPTICA  CONFORME TERMO.</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167/</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1111"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290/2021 </w:t>
      </w:r>
    </w:p>
    <w:p>
      <w:pPr>
        <w:jc w:val="center"/>
      </w:pPr>
      <w:r>
        <w:rPr>
          <w:b/>
          <w:bCs/>
          <w:sz w:val="24"/>
          <w:szCs w:val="24"/>
          <w:lang w:eastAsia="pt-BR"/>
        </w:rPr>
        <w:t>PREGÃO PRESENCIAL Nº 167/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neste ato representado por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 </w:t>
      </w:r>
      <w:r>
        <w:rPr>
          <w:iCs/>
          <w:sz w:val="24"/>
          <w:szCs w:val="24"/>
        </w:rPr>
        <w:t>C</w:t>
      </w:r>
      <w:r>
        <w:rPr>
          <w:sz w:val="24"/>
          <w:szCs w:val="24"/>
          <w:lang w:eastAsia="pt-BR"/>
        </w:rPr>
        <w:t>onsiderando o julgamento do PREGÃO PRESENCIAL PARA REGISTRO DE PREÇOS nº. 167</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CONTRATAÇÃO FUTURA DE EMPRESA ESPECIALIZADA NA PRESTAÇÃO DE SERVIÇO DE ESGOTAMENTO DE FOSSA SÉPTICA CONFORME TERMO DE REFERENCIA, PARA ATENDER A GERÊNCIA DE SERVIÇOS PÚBLICOS E A GERÊNCIA DE EDUCAÇÃO E CULTURA. PEDIDOS DE COMPRA Nº 419/2021 E 430/2021.</w:t>
      </w:r>
      <w:r>
        <w:rPr>
          <w:sz w:val="24"/>
          <w:szCs w:val="24"/>
          <w:lang w:eastAsia="pt-BR"/>
        </w:rPr>
        <w:t xml:space="preserve">, conforme as especificações da proposta de preços apresentada no Pregão Presencial n° </w:t>
      </w:r>
      <w:r>
        <w:rPr>
          <w:b/>
          <w:bCs/>
          <w:sz w:val="24"/>
          <w:szCs w:val="24"/>
          <w:lang w:eastAsia="pt-BR"/>
        </w:rPr>
        <w:t>167/20</w:t>
      </w:r>
      <w:r>
        <w:rPr>
          <w:b/>
          <w:sz w:val="24"/>
          <w:szCs w:val="24"/>
          <w:lang w:eastAsia="pt-BR"/>
        </w:rPr>
        <w:t>21</w:t>
      </w:r>
      <w:r>
        <w:rPr>
          <w:sz w:val="24"/>
          <w:szCs w:val="24"/>
          <w:lang w:eastAsia="pt-BR"/>
        </w:rPr>
        <w:t xml:space="preserve">, Processo n° </w:t>
      </w:r>
      <w:r>
        <w:rPr>
          <w:b/>
          <w:bCs/>
          <w:sz w:val="24"/>
          <w:szCs w:val="24"/>
          <w:lang w:eastAsia="pt-BR"/>
        </w:rPr>
        <w:t>290/20</w:t>
      </w:r>
      <w:r>
        <w:rPr>
          <w:b/>
          <w:sz w:val="24"/>
          <w:szCs w:val="24"/>
          <w:lang w:eastAsia="pt-BR"/>
        </w:rPr>
        <w:t>21</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keepNext/>
        <w:spacing w:after="0" w:line="240" w:lineRule="auto"/>
        <w:jc w:val="both"/>
        <w:outlineLvl w:val="1"/>
        <w:rPr>
          <w:rFonts w:eastAsia="Arial Unicode MS"/>
          <w:b/>
          <w:bCs/>
          <w:color w:val="FF0000"/>
          <w:sz w:val="22"/>
          <w:lang w:eastAsia="pt-BR"/>
        </w:rPr>
      </w:pPr>
      <w:r>
        <w:rPr>
          <w:rFonts w:hint="default"/>
          <w:b/>
          <w:bCs/>
          <w:sz w:val="22"/>
          <w:lang w:val="en-US" w:eastAsia="pt-BR"/>
        </w:rPr>
        <w:t>7</w:t>
      </w:r>
      <w:r>
        <w:rPr>
          <w:rFonts w:eastAsia="Times New Roman"/>
          <w:b/>
          <w:bCs/>
          <w:sz w:val="22"/>
          <w:lang w:eastAsia="pt-BR"/>
        </w:rPr>
        <w:t xml:space="preserve"> – DA PRESTAÇÃO DE SERVIÇO:</w:t>
      </w:r>
    </w:p>
    <w:p>
      <w:pPr>
        <w:jc w:val="both"/>
        <w:rPr>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2"/>
        </w:rPr>
      </w:pPr>
      <w:r>
        <w:rPr>
          <w:rFonts w:hint="default"/>
          <w:b/>
          <w:bCs/>
          <w:sz w:val="22"/>
          <w:lang w:val="pt-BR"/>
        </w:rPr>
        <w:t>7</w:t>
      </w:r>
      <w:r>
        <w:rPr>
          <w:rFonts w:eastAsia="Times New Roman"/>
          <w:b/>
          <w:bCs/>
          <w:sz w:val="22"/>
        </w:rPr>
        <w:t>.1</w:t>
      </w:r>
      <w:r>
        <w:rPr>
          <w:rFonts w:eastAsia="Times New Roman"/>
          <w:sz w:val="22"/>
        </w:rPr>
        <w:t xml:space="preserve"> – Os itens licitados serão solicitados conforme a necessidade da Gerência por meio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 sendo que os serviços serão solicitados com até 02 (dois) dias de antecedência, da data para realização do mesmo.</w:t>
      </w:r>
    </w:p>
    <w:p>
      <w:pPr>
        <w:tabs>
          <w:tab w:val="left" w:pos="3225"/>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autoSpaceDE w:val="0"/>
        <w:autoSpaceDN w:val="0"/>
        <w:adjustRightInd w:val="0"/>
        <w:spacing w:after="0" w:line="240" w:lineRule="auto"/>
        <w:jc w:val="both"/>
        <w:rPr>
          <w:b/>
          <w:bCs/>
          <w:sz w:val="22"/>
        </w:rPr>
      </w:pPr>
      <w:r>
        <w:rPr>
          <w:rFonts w:hint="default"/>
          <w:b/>
          <w:bCs/>
          <w:sz w:val="22"/>
          <w:lang w:val="pt-BR"/>
        </w:rPr>
        <w:t>7</w:t>
      </w:r>
      <w:r>
        <w:rPr>
          <w:b/>
          <w:bCs/>
          <w:sz w:val="22"/>
        </w:rPr>
        <w:t>.1.1 - Limpeza de fossa séptica – esgotamento, remoção dos detritos de fossas sépticas e sumidouros:</w:t>
      </w:r>
    </w:p>
    <w:p>
      <w:pPr>
        <w:overflowPunct w:val="0"/>
        <w:autoSpaceDE w:val="0"/>
        <w:autoSpaceDN w:val="0"/>
        <w:adjustRightInd w:val="0"/>
        <w:spacing w:after="0" w:line="240" w:lineRule="auto"/>
        <w:jc w:val="both"/>
        <w:textAlignment w:val="baseline"/>
        <w:rPr>
          <w:rFonts w:ascii="Times-Roman" w:hAnsi="Times-Roman" w:cs="Times-Roman"/>
          <w:sz w:val="24"/>
          <w:szCs w:val="24"/>
        </w:rPr>
      </w:pPr>
      <w:r>
        <w:rPr>
          <w:sz w:val="22"/>
        </w:rPr>
        <w:t>Esgotamento de fossa séptica utilizando veículo com bomba de vácuo que proporcione toda sucção de detritos. Mediante ordem de serviço expedida pelo órgão competente a contratada deverá deslocar-se até o local indicado, com veículo, pessoal e EPIs necessários à realização dos serviços; Para a efetiva realização dos serviços, caso haja necessidade, o local deverá ser isolado e sinalizado, bem como interditado quando necessário, obedecendo as normas técnicas de segurança de trabalho. O descarte dos dejetos retirados das fossas será de inteira responsabilidade da contratada devendo ser eliminados em local apropriado, obedecendo-se as normas ambientais do local. A empresa deverá limpar todo o local onde se encontra localizada a fossa após a sucção de seus resíduos, bem como reparar e consertar qualquer dano que tenha causado. Ex: quebra de calçadas, tampa das fossas ou sumidouros, bem como eventuais danos ocasionados nas vias públicas ou qualquer local onde for executado o serviço. Os serviços deverão ser executados em obediência às normas ambientais a nível federal, Lei nº 6.938/1981 - Política Nacional do Meio Ambiente, Lei nº 12.305/2010 - Política Nacional de Resíduos Sólidos, bem como as Legislações Estadual e Municipal. A execução do serviço de cada fossa deverá ser solicitado previamente e atestado pelo responsável da fiscalização dos serviços, ou servidor designado para tal. O documento de atesto deverá ser juntado aos demais documentos de faturamento</w:t>
      </w:r>
      <w:r>
        <w:rPr>
          <w:rFonts w:ascii="Times-Roman" w:hAnsi="Times-Roman" w:cs="Times-Roman"/>
          <w:sz w:val="24"/>
          <w:szCs w:val="24"/>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hint="default"/>
          <w:b/>
          <w:bCs/>
          <w:sz w:val="22"/>
          <w:lang w:val="pt-BR"/>
        </w:rPr>
        <w:t>7</w:t>
      </w:r>
      <w:r>
        <w:rPr>
          <w:rFonts w:eastAsia="Times New Roman"/>
          <w:b/>
          <w:bCs/>
          <w:sz w:val="22"/>
        </w:rPr>
        <w:t>.2</w:t>
      </w:r>
      <w:r>
        <w:rPr>
          <w:rFonts w:eastAsia="Times New Roman"/>
          <w:sz w:val="22"/>
        </w:rPr>
        <w:t xml:space="preserve"> – </w:t>
      </w:r>
      <w:r>
        <w:rPr>
          <w:rFonts w:eastAsia="Times New Roman"/>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hint="default"/>
          <w:b/>
          <w:bCs/>
          <w:sz w:val="22"/>
          <w:lang w:val="pt-BR"/>
        </w:rPr>
        <w:t>7</w:t>
      </w:r>
      <w:r>
        <w:rPr>
          <w:rFonts w:eastAsia="Times New Roman"/>
          <w:b/>
          <w:bCs/>
          <w:sz w:val="22"/>
        </w:rPr>
        <w:t>.3</w:t>
      </w:r>
      <w:r>
        <w:rPr>
          <w:rFonts w:eastAsia="Times New Roman"/>
          <w:sz w:val="22"/>
        </w:rPr>
        <w:t xml:space="preserve"> – </w:t>
      </w:r>
      <w:r>
        <w:rPr>
          <w:rFonts w:eastAsia="Times New Roman"/>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jc w:val="both"/>
      </w:pPr>
      <w:r>
        <w:rPr>
          <w:rFonts w:hint="default"/>
          <w:b/>
          <w:bCs/>
          <w:sz w:val="22"/>
          <w:lang w:val="pt-BR"/>
        </w:rPr>
        <w:t>7</w:t>
      </w:r>
      <w:r>
        <w:rPr>
          <w:rFonts w:eastAsia="Times New Roman"/>
          <w:b/>
          <w:bCs/>
          <w:sz w:val="22"/>
        </w:rPr>
        <w:t>.4</w:t>
      </w:r>
      <w:r>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jc w:val="both"/>
      </w:pP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167</w:t>
      </w:r>
      <w:r>
        <w:rPr>
          <w:b/>
          <w:sz w:val="24"/>
          <w:szCs w:val="24"/>
          <w:lang w:eastAsia="pt-BR"/>
        </w:rPr>
        <w:t>/2021</w:t>
      </w:r>
      <w:r>
        <w:rPr>
          <w:sz w:val="24"/>
          <w:szCs w:val="24"/>
          <w:lang w:eastAsia="pt-BR"/>
        </w:rPr>
        <w:t xml:space="preserve"> – Processo nº. 290</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167/2021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290/2021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167/2021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CONTRATAÇÃO DE EMPRESA ESPECIALIZADA NA PRESTAÇÃO DE SERVIÇO DE ESGOTAMENTO DE FOSSA SÉPTICA CONFORME TERMO DE REFERENCIA, PARA ATENDER A </w:t>
      </w:r>
      <w:r>
        <w:rPr>
          <w:b/>
          <w:iCs/>
          <w:sz w:val="24"/>
          <w:szCs w:val="24"/>
          <w:lang w:val="pt-BR"/>
        </w:rPr>
        <w:t>GERÊNCIA</w:t>
      </w:r>
      <w:r>
        <w:rPr>
          <w:b/>
          <w:iCs/>
          <w:sz w:val="24"/>
          <w:szCs w:val="24"/>
        </w:rPr>
        <w:t xml:space="preserve"> DE SERVIÇOS PÚBLICOS E A </w:t>
      </w:r>
      <w:r>
        <w:rPr>
          <w:b/>
          <w:iCs/>
          <w:sz w:val="24"/>
          <w:szCs w:val="24"/>
          <w:lang w:val="pt-BR"/>
        </w:rPr>
        <w:t>GERÊNCIA</w:t>
      </w:r>
      <w:r>
        <w:rPr>
          <w:b/>
          <w:iCs/>
          <w:sz w:val="24"/>
          <w:szCs w:val="24"/>
        </w:rPr>
        <w:t xml:space="preserve"> DE EDUCAÇÃO E CULTURA. PEDIDOS DE COMPRA Nº 419/2021 E 430/2021.</w:t>
      </w:r>
    </w:p>
    <w:p>
      <w:pPr>
        <w:widowControl w:val="0"/>
        <w:ind w:left="0" w:right="-568" w:firstLine="0"/>
        <w:rPr>
          <w:b/>
          <w:iCs/>
          <w:sz w:val="24"/>
          <w:szCs w:val="24"/>
        </w:rPr>
      </w:pPr>
    </w:p>
    <w:p>
      <w:pPr>
        <w:widowControl w:val="0"/>
        <w:numPr>
          <w:ilvl w:val="1"/>
          <w:numId w:val="5"/>
        </w:numPr>
        <w:ind w:left="0" w:leftChars="0" w:right="-568" w:firstLine="0" w:firstLineChars="0"/>
        <w:rPr>
          <w:rStyle w:val="13"/>
          <w:rFonts w:eastAsia="Times New Roman"/>
          <w:bCs/>
          <w:i w:val="0"/>
          <w:iCs w:val="0"/>
          <w:sz w:val="24"/>
          <w:szCs w:val="24"/>
          <w:lang w:eastAsia="pt-BR"/>
        </w:rPr>
      </w:pP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numPr>
          <w:ilvl w:val="0"/>
          <w:numId w:val="0"/>
        </w:numPr>
        <w:ind w:leftChars="0" w:right="-568" w:rightChars="0"/>
        <w:rPr>
          <w:rStyle w:val="13"/>
          <w:rFonts w:eastAsia="Times New Roman"/>
          <w:bCs/>
          <w:i w:val="0"/>
          <w:iCs w:val="0"/>
          <w:sz w:val="24"/>
          <w:szCs w:val="24"/>
          <w:lang w:eastAsia="pt-BR"/>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800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ESGOTAMENTO DE FOSSA SEPTICA  CONFORME TERMO.</w:t>
            </w:r>
          </w:p>
        </w:tc>
      </w:tr>
    </w:tbl>
    <w:p>
      <w:pPr>
        <w:widowControl w:val="0"/>
        <w:numPr>
          <w:ilvl w:val="0"/>
          <w:numId w:val="0"/>
        </w:numPr>
        <w:ind w:leftChars="0" w:right="-568" w:rightChars="0"/>
        <w:rPr>
          <w:rStyle w:val="13"/>
          <w:rFonts w:eastAsia="Times New Roman"/>
          <w:bCs/>
          <w:i w:val="0"/>
          <w:iCs w:val="0"/>
          <w:sz w:val="24"/>
          <w:szCs w:val="24"/>
          <w:lang w:eastAsia="pt-BR"/>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keepNext/>
        <w:spacing w:after="0" w:line="240" w:lineRule="auto"/>
        <w:jc w:val="both"/>
        <w:outlineLvl w:val="1"/>
        <w:rPr>
          <w:rFonts w:eastAsia="Arial Unicode MS"/>
          <w:b/>
          <w:bCs/>
          <w:color w:val="FF0000"/>
          <w:sz w:val="22"/>
          <w:lang w:eastAsia="pt-BR"/>
        </w:rPr>
      </w:pPr>
      <w:r>
        <w:rPr>
          <w:rFonts w:hint="default"/>
          <w:b/>
          <w:bCs/>
          <w:sz w:val="22"/>
          <w:lang w:val="en-US" w:eastAsia="pt-BR"/>
        </w:rPr>
        <w:t>3</w:t>
      </w:r>
      <w:r>
        <w:rPr>
          <w:rFonts w:eastAsia="Times New Roman"/>
          <w:b/>
          <w:bCs/>
          <w:sz w:val="22"/>
          <w:lang w:eastAsia="pt-BR"/>
        </w:rPr>
        <w:t xml:space="preserve"> – DA PRESTAÇÃO DE SERVIÇO:</w:t>
      </w:r>
    </w:p>
    <w:p>
      <w:pPr>
        <w:jc w:val="both"/>
        <w:rPr>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2"/>
        </w:rPr>
      </w:pPr>
      <w:r>
        <w:rPr>
          <w:rFonts w:hint="default"/>
          <w:b/>
          <w:bCs/>
          <w:sz w:val="22"/>
          <w:lang w:val="pt-BR"/>
        </w:rPr>
        <w:t>3</w:t>
      </w:r>
      <w:r>
        <w:rPr>
          <w:rFonts w:eastAsia="Times New Roman"/>
          <w:b/>
          <w:bCs/>
          <w:sz w:val="22"/>
        </w:rPr>
        <w:t>.1</w:t>
      </w:r>
      <w:r>
        <w:rPr>
          <w:rFonts w:eastAsia="Times New Roman"/>
          <w:sz w:val="22"/>
        </w:rPr>
        <w:t xml:space="preserve"> – Os itens licitados serão solicitados conforme a necessidade da Gerência por meio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 sendo que os serviços serão solicitados com até 02 (dois) dias de antecedência, da data para realização do mesmo.</w:t>
      </w:r>
    </w:p>
    <w:p>
      <w:pPr>
        <w:tabs>
          <w:tab w:val="left" w:pos="3225"/>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autoSpaceDE w:val="0"/>
        <w:autoSpaceDN w:val="0"/>
        <w:adjustRightInd w:val="0"/>
        <w:spacing w:after="0" w:line="240" w:lineRule="auto"/>
        <w:jc w:val="both"/>
        <w:rPr>
          <w:b/>
          <w:bCs/>
          <w:sz w:val="22"/>
        </w:rPr>
      </w:pPr>
      <w:r>
        <w:rPr>
          <w:rFonts w:hint="default"/>
          <w:b/>
          <w:bCs/>
          <w:sz w:val="22"/>
          <w:lang w:val="pt-BR"/>
        </w:rPr>
        <w:t>3</w:t>
      </w:r>
      <w:r>
        <w:rPr>
          <w:b/>
          <w:bCs/>
          <w:sz w:val="22"/>
        </w:rPr>
        <w:t>.1.1 - Limpeza de fossa séptica – esgotamento, remoção dos detritos de fossas sépticas e sumidouros:</w:t>
      </w:r>
    </w:p>
    <w:p>
      <w:pPr>
        <w:overflowPunct w:val="0"/>
        <w:autoSpaceDE w:val="0"/>
        <w:autoSpaceDN w:val="0"/>
        <w:adjustRightInd w:val="0"/>
        <w:spacing w:after="0" w:line="240" w:lineRule="auto"/>
        <w:jc w:val="both"/>
        <w:textAlignment w:val="baseline"/>
        <w:rPr>
          <w:rFonts w:ascii="Times-Roman" w:hAnsi="Times-Roman" w:cs="Times-Roman"/>
          <w:sz w:val="24"/>
          <w:szCs w:val="24"/>
        </w:rPr>
      </w:pPr>
      <w:r>
        <w:rPr>
          <w:sz w:val="22"/>
        </w:rPr>
        <w:t>Esgotamento de fossa séptica utilizando veículo com bomba de vácuo que proporcione toda sucção de detritos. Mediante ordem de serviço expedida pelo órgão competente a contratada deverá deslocar-se até o local indicado, com veículo, pessoal e EPIs necessários à realização dos serviços; Para a efetiva realização dos serviços, caso haja necessidade, o local deverá ser isolado e sinalizado, bem como interditado quando necessário, obedecendo as normas técnicas de segurança de trabalho. O descarte dos dejetos retirados das fossas será de inteira responsabilidade da contratada devendo ser eliminados em local apropriado, obedecendo-se as normas ambientais do local. A empresa deverá limpar todo o local onde se encontra localizada a fossa após a sucção de seus resíduos, bem como reparar e consertar qualquer dano que tenha causado. Ex: quebra de calçadas, tampa das fossas ou sumidouros, bem como eventuais danos ocasionados nas vias públicas ou qualquer local onde for executado o serviço. Os serviços deverão ser executados em obediência às normas ambientais a nível federal, Lei nº 6.938/1981 - Política Nacional do Meio Ambiente, Lei nº 12.305/2010 - Política Nacional de Resíduos Sólidos, bem como as Legislações Estadual e Municipal. A execução do serviço de cada fossa deverá ser solicitado previamente e atestado pelo responsável da fiscalização dos serviços, ou servidor designado para tal. O documento de atesto deverá ser juntado aos demais documentos de faturamento</w:t>
      </w:r>
      <w:r>
        <w:rPr>
          <w:rFonts w:ascii="Times-Roman" w:hAnsi="Times-Roman" w:cs="Times-Roman"/>
          <w:sz w:val="24"/>
          <w:szCs w:val="24"/>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hint="default"/>
          <w:b/>
          <w:bCs/>
          <w:sz w:val="22"/>
          <w:lang w:val="pt-BR"/>
        </w:rPr>
        <w:t>3</w:t>
      </w:r>
      <w:r>
        <w:rPr>
          <w:rFonts w:eastAsia="Times New Roman"/>
          <w:b/>
          <w:bCs/>
          <w:sz w:val="22"/>
        </w:rPr>
        <w:t>.2</w:t>
      </w:r>
      <w:r>
        <w:rPr>
          <w:rFonts w:eastAsia="Times New Roman"/>
          <w:sz w:val="22"/>
        </w:rPr>
        <w:t xml:space="preserve"> – </w:t>
      </w:r>
      <w:r>
        <w:rPr>
          <w:rFonts w:eastAsia="Times New Roman"/>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hint="default"/>
          <w:b/>
          <w:bCs/>
          <w:sz w:val="22"/>
          <w:lang w:val="pt-BR"/>
        </w:rPr>
        <w:t>3</w:t>
      </w:r>
      <w:r>
        <w:rPr>
          <w:rFonts w:eastAsia="Times New Roman"/>
          <w:b/>
          <w:bCs/>
          <w:sz w:val="22"/>
        </w:rPr>
        <w:t>.3</w:t>
      </w:r>
      <w:r>
        <w:rPr>
          <w:rFonts w:eastAsia="Times New Roman"/>
          <w:sz w:val="22"/>
        </w:rPr>
        <w:t xml:space="preserve"> – </w:t>
      </w:r>
      <w:r>
        <w:rPr>
          <w:rFonts w:eastAsia="Times New Roman"/>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ind w:left="0" w:right="-618" w:firstLine="0"/>
        <w:jc w:val="both"/>
        <w:rPr>
          <w:iCs/>
          <w:sz w:val="24"/>
          <w:szCs w:val="24"/>
        </w:rPr>
      </w:pPr>
      <w:r>
        <w:rPr>
          <w:rFonts w:hint="default"/>
          <w:b/>
          <w:bCs/>
          <w:sz w:val="22"/>
          <w:lang w:val="pt-BR"/>
        </w:rPr>
        <w:t>3</w:t>
      </w:r>
      <w:r>
        <w:rPr>
          <w:rFonts w:eastAsia="Times New Roman"/>
          <w:b/>
          <w:bCs/>
          <w:sz w:val="22"/>
        </w:rPr>
        <w:t>.4</w:t>
      </w:r>
      <w:r>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pStyle w:val="4"/>
        <w:ind w:left="0" w:right="-618" w:firstLine="0"/>
        <w:rPr>
          <w:rFonts w:ascii="Times New Roman" w:hAnsi="Times New Roman" w:cs="Times New Roman"/>
          <w:iCs/>
          <w:color w:val="000000"/>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rPr>
          <w:rFonts w:hint="default"/>
          <w:b/>
          <w:bCs/>
          <w:sz w:val="24"/>
          <w:szCs w:val="24"/>
          <w:u w:val="single"/>
          <w:lang w:val="pt-BR"/>
        </w:rPr>
      </w:pPr>
      <w:r>
        <w:rPr>
          <w:rFonts w:hint="default"/>
          <w:b/>
          <w:bCs/>
          <w:sz w:val="24"/>
          <w:szCs w:val="24"/>
          <w:u w:val="single"/>
          <w:lang w:val="pt-BR"/>
        </w:rPr>
        <w:t>TERMO DE REFERÊNCIA DO CONTRATO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drawing>
          <wp:inline distT="0" distB="0" distL="114300" distR="114300">
            <wp:extent cx="5983605" cy="5944870"/>
            <wp:effectExtent l="0" t="0" r="17145" b="1778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
                    <pic:cNvPicPr>
                      <a:picLocks noChangeAspect="1"/>
                    </pic:cNvPicPr>
                  </pic:nvPicPr>
                  <pic:blipFill>
                    <a:blip r:embed="rId6"/>
                    <a:stretch>
                      <a:fillRect/>
                    </a:stretch>
                  </pic:blipFill>
                  <pic:spPr>
                    <a:xfrm>
                      <a:off x="0" y="0"/>
                      <a:ext cx="5983605" cy="5944870"/>
                    </a:xfrm>
                    <a:prstGeom prst="rect">
                      <a:avLst/>
                    </a:prstGeom>
                    <a:noFill/>
                    <a:ln>
                      <a:noFill/>
                    </a:ln>
                  </pic:spPr>
                </pic:pic>
              </a:graphicData>
            </a:graphic>
          </wp:inline>
        </w:drawing>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r>
        <w:drawing>
          <wp:inline distT="0" distB="0" distL="114300" distR="114300">
            <wp:extent cx="5713730" cy="7800340"/>
            <wp:effectExtent l="0" t="0" r="1270" b="1016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
                    <pic:cNvPicPr>
                      <a:picLocks noChangeAspect="1"/>
                    </pic:cNvPicPr>
                  </pic:nvPicPr>
                  <pic:blipFill>
                    <a:blip r:embed="rId7"/>
                    <a:stretch>
                      <a:fillRect/>
                    </a:stretch>
                  </pic:blipFill>
                  <pic:spPr>
                    <a:xfrm>
                      <a:off x="0" y="0"/>
                      <a:ext cx="5713730" cy="7800340"/>
                    </a:xfrm>
                    <a:prstGeom prst="rect">
                      <a:avLst/>
                    </a:prstGeom>
                    <a:noFill/>
                    <a:ln>
                      <a:noFill/>
                    </a:ln>
                  </pic:spPr>
                </pic:pic>
              </a:graphicData>
            </a:graphic>
          </wp:inline>
        </w:drawing>
      </w:r>
    </w:p>
    <w:p>
      <w:pPr>
        <w:rPr>
          <w:sz w:val="24"/>
          <w:szCs w:val="24"/>
          <w:lang w:eastAsia="pt-BR"/>
        </w:rPr>
      </w:pPr>
    </w:p>
    <w:p>
      <w:r>
        <w:drawing>
          <wp:inline distT="0" distB="0" distL="114300" distR="114300">
            <wp:extent cx="5708015" cy="868680"/>
            <wp:effectExtent l="0" t="0" r="6985" b="762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
                    <pic:cNvPicPr>
                      <a:picLocks noChangeAspect="1"/>
                    </pic:cNvPicPr>
                  </pic:nvPicPr>
                  <pic:blipFill>
                    <a:blip r:embed="rId8"/>
                    <a:stretch>
                      <a:fillRect/>
                    </a:stretch>
                  </pic:blipFill>
                  <pic:spPr>
                    <a:xfrm>
                      <a:off x="0" y="0"/>
                      <a:ext cx="5708015" cy="868680"/>
                    </a:xfrm>
                    <a:prstGeom prst="rect">
                      <a:avLst/>
                    </a:prstGeom>
                    <a:noFill/>
                    <a:ln>
                      <a:noFill/>
                    </a:ln>
                  </pic:spPr>
                </pic:pic>
              </a:graphicData>
            </a:graphic>
          </wp:inline>
        </w:drawing>
      </w:r>
    </w:p>
    <w:p>
      <w:r>
        <w:drawing>
          <wp:inline distT="0" distB="0" distL="114300" distR="114300">
            <wp:extent cx="5440045" cy="261620"/>
            <wp:effectExtent l="0" t="0" r="8255" b="508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
                    <pic:cNvPicPr>
                      <a:picLocks noChangeAspect="1"/>
                    </pic:cNvPicPr>
                  </pic:nvPicPr>
                  <pic:blipFill>
                    <a:blip r:embed="rId9"/>
                    <a:stretch>
                      <a:fillRect/>
                    </a:stretch>
                  </pic:blipFill>
                  <pic:spPr>
                    <a:xfrm>
                      <a:off x="0" y="0"/>
                      <a:ext cx="5440045" cy="261620"/>
                    </a:xfrm>
                    <a:prstGeom prst="rect">
                      <a:avLst/>
                    </a:prstGeom>
                    <a:noFill/>
                    <a:ln>
                      <a:noFill/>
                    </a:ln>
                  </pic:spPr>
                </pic:pic>
              </a:graphicData>
            </a:graphic>
          </wp:inline>
        </w:drawing>
      </w:r>
    </w:p>
    <w:p>
      <w:pPr>
        <w:jc w:val="center"/>
        <w:rPr>
          <w:rFonts w:hint="default"/>
          <w:b/>
          <w:bCs/>
          <w:sz w:val="24"/>
          <w:szCs w:val="24"/>
          <w:lang w:val="pt-BR"/>
        </w:rPr>
      </w:pPr>
      <w:r>
        <w:drawing>
          <wp:inline distT="0" distB="0" distL="114300" distR="114300">
            <wp:extent cx="5707380" cy="7265035"/>
            <wp:effectExtent l="0" t="0" r="7620" b="12065"/>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
                    <pic:cNvPicPr>
                      <a:picLocks noChangeAspect="1"/>
                    </pic:cNvPicPr>
                  </pic:nvPicPr>
                  <pic:blipFill>
                    <a:blip r:embed="rId10"/>
                    <a:stretch>
                      <a:fillRect/>
                    </a:stretch>
                  </pic:blipFill>
                  <pic:spPr>
                    <a:xfrm>
                      <a:off x="0" y="0"/>
                      <a:ext cx="5707380" cy="7265035"/>
                    </a:xfrm>
                    <a:prstGeom prst="rect">
                      <a:avLst/>
                    </a:prstGeom>
                    <a:noFill/>
                    <a:ln>
                      <a:noFill/>
                    </a:ln>
                  </pic:spPr>
                </pic:pic>
              </a:graphicData>
            </a:graphic>
          </wp:inline>
        </w:drawing>
      </w:r>
    </w:p>
    <w:p>
      <w:pPr>
        <w:jc w:val="cente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167/2021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167/2021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167/2021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167</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167/2021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167/2021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167/202</w:t>
      </w:r>
      <w:r>
        <w:rPr>
          <w:b/>
          <w:iCs/>
          <w:sz w:val="26"/>
          <w:szCs w:val="24"/>
        </w:rPr>
        <w:t>1.</w:t>
      </w:r>
    </w:p>
    <w:p>
      <w:pPr>
        <w:jc w:val="both"/>
        <w:rPr>
          <w:iCs/>
          <w:sz w:val="26"/>
          <w:szCs w:val="24"/>
        </w:rPr>
      </w:pPr>
      <w:r>
        <w:rPr>
          <w:iCs/>
          <w:sz w:val="26"/>
          <w:szCs w:val="24"/>
        </w:rPr>
        <w:t>Ressalvado o direito recursal, bem como do que recebeu todos os documentos e informações necessárias para o cumprimento integral das obrigações desta licitação.</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w:t>
      </w:r>
      <w:r>
        <w:rPr>
          <w:rFonts w:hint="default"/>
          <w:b/>
          <w:bCs/>
          <w:sz w:val="22"/>
          <w:szCs w:val="22"/>
          <w:lang w:val="pt-BR"/>
        </w:rPr>
        <w:t>67</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1109"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00001"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w:rPr>
        <w:rFonts w:hint="default" w:ascii="Times New Roman" w:hAnsi="Times New Roman" w:cs="Times New Roman"/>
      </w:rP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rFonts w:hint="default"/>
        <w:b/>
        <w:iCs/>
        <w:color w:val="auto"/>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144F28"/>
    <w:rsid w:val="656A0197"/>
    <w:rsid w:val="7ED902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themeColor="hyperlink"/>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15591</Words>
  <Characters>90543</Characters>
  <Paragraphs>853</Paragraphs>
  <TotalTime>11</TotalTime>
  <ScaleCrop>false</ScaleCrop>
  <LinksUpToDate>false</LinksUpToDate>
  <CharactersWithSpaces>105731</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2021-11-29T12:33:39Z</cp:lastPrinted>
  <dcterms:modified xsi:type="dcterms:W3CDTF">2021-11-29T12:38:35Z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6A83FC1A171A44C0A4BF3C024D156E01</vt:lpwstr>
  </property>
</Properties>
</file>