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304</w:t>
      </w:r>
      <w:r>
        <w:rPr>
          <w:rFonts w:ascii="Times New Roman" w:hAnsi="Times New Roman" w:cs="Times New Roman"/>
          <w:sz w:val="22"/>
          <w:szCs w:val="22"/>
          <w:highlight w:val="none"/>
        </w:rPr>
        <w:t>/2021</w:t>
      </w:r>
    </w:p>
    <w:p>
      <w:pPr>
        <w:jc w:val="center"/>
      </w:pPr>
      <w:r>
        <w:rPr>
          <w:b/>
          <w:bCs/>
          <w:sz w:val="22"/>
          <w:szCs w:val="22"/>
        </w:rPr>
        <w:t>PREGÃO PRESENCIAL N°. 174/2021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highlight w:val="none"/>
          <w:lang w:val="pt-BR"/>
        </w:rPr>
        <w:t xml:space="preserve">11h00min </w:t>
      </w:r>
      <w:r>
        <w:rPr>
          <w:b/>
          <w:bCs/>
          <w:szCs w:val="22"/>
          <w:highlight w:val="none"/>
        </w:rPr>
        <w:t>do dia</w:t>
      </w:r>
      <w:r>
        <w:rPr>
          <w:rFonts w:hint="default"/>
          <w:b/>
          <w:bCs/>
          <w:szCs w:val="22"/>
          <w:highlight w:val="none"/>
          <w:lang w:val="pt-BR"/>
        </w:rPr>
        <w:t xml:space="preserve"> 17 de dezembro de 2021.</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AQU</w:t>
      </w:r>
      <w:r>
        <w:rPr>
          <w:rFonts w:hint="default"/>
          <w:b/>
          <w:sz w:val="22"/>
          <w:szCs w:val="22"/>
          <w:lang w:val="pt-BR"/>
        </w:rPr>
        <w:t>I</w:t>
      </w:r>
      <w:r>
        <w:rPr>
          <w:b/>
          <w:sz w:val="22"/>
          <w:szCs w:val="22"/>
        </w:rPr>
        <w:t>SIÇÃO DE CESTA DE FIBRA DE VIDRO COM LINER PARA AUTOGUINCHO, CONFORME TERMO DE REFERÊNCIA, SOLICITAÇÃO DA GERÊNCIA DE SERVIÇOS PÚBLICOS. PEDIDO DE COMPRAS N.° 40/2021.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rFonts w:hint="default"/>
          <w:b/>
          <w:bCs/>
          <w:sz w:val="22"/>
          <w:szCs w:val="22"/>
          <w:u w:val="single"/>
          <w:lang w:val="pt-BR"/>
        </w:rPr>
        <w:t>17</w:t>
      </w:r>
      <w:r>
        <w:rPr>
          <w:b/>
          <w:bCs/>
          <w:sz w:val="22"/>
          <w:szCs w:val="22"/>
          <w:highlight w:val="none"/>
          <w:u w:val="single"/>
        </w:rPr>
        <w:t>/</w:t>
      </w:r>
      <w:r>
        <w:rPr>
          <w:rFonts w:hint="default"/>
          <w:b/>
          <w:bCs/>
          <w:sz w:val="22"/>
          <w:szCs w:val="22"/>
          <w:highlight w:val="none"/>
          <w:u w:val="single"/>
          <w:lang w:val="pt-BR"/>
        </w:rPr>
        <w:t>12</w:t>
      </w:r>
      <w:r>
        <w:rPr>
          <w:b/>
          <w:bCs/>
          <w:sz w:val="22"/>
          <w:szCs w:val="22"/>
          <w:highlight w:val="none"/>
          <w:u w:val="single"/>
        </w:rPr>
        <w:t>/2</w:t>
      </w:r>
      <w:r>
        <w:rPr>
          <w:rFonts w:hint="default"/>
          <w:b/>
          <w:bCs/>
          <w:sz w:val="22"/>
          <w:szCs w:val="22"/>
          <w:highlight w:val="none"/>
          <w:u w:val="single"/>
          <w:lang w:val="pt-BR"/>
        </w:rPr>
        <w:t>02</w:t>
      </w:r>
      <w:r>
        <w:rPr>
          <w:b/>
          <w:bCs/>
          <w:sz w:val="22"/>
          <w:szCs w:val="22"/>
          <w:highlight w:val="none"/>
          <w:u w:val="single"/>
        </w:rPr>
        <w:t>1</w:t>
      </w:r>
    </w:p>
    <w:p>
      <w:pPr>
        <w:jc w:val="both"/>
        <w:rPr>
          <w:rFonts w:hint="default"/>
          <w:lang w:val="pt-BR"/>
        </w:rPr>
      </w:pPr>
      <w:r>
        <w:rPr>
          <w:sz w:val="22"/>
          <w:szCs w:val="22"/>
        </w:rPr>
        <w:t xml:space="preserve">HORA: </w:t>
      </w:r>
      <w:r>
        <w:rPr>
          <w:rFonts w:hint="default"/>
          <w:b/>
          <w:bCs/>
          <w:sz w:val="22"/>
          <w:szCs w:val="22"/>
          <w:lang w:val="pt-BR"/>
        </w:rPr>
        <w:t>11h00min</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pStyle w:val="176"/>
        <w:numPr>
          <w:ilvl w:val="1"/>
          <w:numId w:val="3"/>
        </w:numPr>
        <w:tabs>
          <w:tab w:val="right" w:pos="9072"/>
        </w:tabs>
        <w:overflowPunct w:val="0"/>
        <w:autoSpaceDE w:val="0"/>
        <w:autoSpaceDN w:val="0"/>
        <w:adjustRightInd w:val="0"/>
        <w:spacing w:after="0" w:line="240" w:lineRule="auto"/>
        <w:jc w:val="both"/>
        <w:textAlignment w:val="baseline"/>
        <w:rPr>
          <w:sz w:val="24"/>
          <w:szCs w:val="24"/>
        </w:rPr>
      </w:pPr>
      <w:r>
        <w:rPr>
          <w:sz w:val="24"/>
          <w:szCs w:val="24"/>
        </w:rPr>
        <w:t xml:space="preserve">As empresas que deverão ter cadastro no TCE/MS, em conformidade com a Resolução 065/2017. </w:t>
      </w:r>
    </w:p>
    <w:p>
      <w:pPr>
        <w:tabs>
          <w:tab w:val="right" w:pos="9072"/>
        </w:tabs>
        <w:overflowPunct w:val="0"/>
        <w:autoSpaceDE w:val="0"/>
        <w:autoSpaceDN w:val="0"/>
        <w:adjustRightInd w:val="0"/>
        <w:spacing w:after="0" w:line="240" w:lineRule="auto"/>
        <w:ind w:left="720"/>
        <w:jc w:val="both"/>
        <w:textAlignment w:val="baseline"/>
        <w:rPr>
          <w:rFonts w:eastAsia="Times New Roman"/>
          <w:sz w:val="24"/>
          <w:szCs w:val="24"/>
        </w:rPr>
      </w:pPr>
    </w:p>
    <w:p>
      <w:pPr>
        <w:jc w:val="both"/>
        <w:rPr>
          <w:b/>
          <w:bCs/>
          <w:sz w:val="22"/>
        </w:rPr>
      </w:pPr>
      <w:r>
        <w:rPr>
          <w:rFonts w:eastAsia="Times New Roman"/>
          <w:b/>
          <w:sz w:val="24"/>
          <w:szCs w:val="24"/>
        </w:rPr>
        <w:t>4.3.1</w:t>
      </w:r>
      <w:r>
        <w:rPr>
          <w:rFonts w:eastAsia="Times New Roman"/>
          <w:sz w:val="24"/>
          <w:szCs w:val="24"/>
        </w:rPr>
        <w:t xml:space="preserve"> O cadastro deverá ser feito no endereço eletrônico</w:t>
      </w:r>
      <w:r>
        <w:rPr>
          <w:rFonts w:eastAsia="Times New Roman"/>
        </w:rPr>
        <w:t xml:space="preserve"> </w:t>
      </w:r>
      <w:r>
        <w:fldChar w:fldCharType="begin"/>
      </w:r>
      <w:r>
        <w:instrText xml:space="preserve"> HYPERLINK "https://ww4.tce.ms.gov.br/ecjur/Login/Login?ReturnUrl=%2f" \l "/cadastro/cpf" </w:instrText>
      </w:r>
      <w:r>
        <w:fldChar w:fldCharType="separate"/>
      </w:r>
      <w:r>
        <w:rPr>
          <w:rStyle w:val="13"/>
          <w:b/>
          <w:szCs w:val="24"/>
        </w:rPr>
        <w:t>https://ww4.tce.ms.gov.br/ecjur/Login/Login?ReturnUrl=%2f#/cadastro/cpf</w:t>
      </w:r>
      <w:r>
        <w:rPr>
          <w:rStyle w:val="13"/>
          <w:b/>
          <w:szCs w:val="24"/>
        </w:rPr>
        <w:fldChar w:fldCharType="end"/>
      </w:r>
    </w:p>
    <w:p>
      <w:pPr>
        <w:jc w:val="both"/>
        <w:rPr>
          <w:b/>
          <w:bCs/>
          <w:sz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4"/>
        </w:numPr>
        <w:jc w:val="both"/>
        <w:rPr>
          <w:bCs/>
          <w:sz w:val="22"/>
        </w:rPr>
      </w:pPr>
      <w:r>
        <w:rPr>
          <w:bCs/>
          <w:sz w:val="22"/>
        </w:rPr>
        <w:t>Declaração de Comprometimento de Habilitação (ANEXO VI);</w:t>
      </w:r>
    </w:p>
    <w:p>
      <w:pPr>
        <w:ind w:left="720" w:right="0" w:firstLine="0"/>
        <w:jc w:val="both"/>
        <w:rPr>
          <w:bCs/>
          <w:sz w:val="22"/>
        </w:rPr>
      </w:pPr>
    </w:p>
    <w:p>
      <w:pPr>
        <w:numPr>
          <w:ilvl w:val="0"/>
          <w:numId w:val="4"/>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4"/>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174/</w:t>
      </w:r>
      <w:r>
        <w:rPr>
          <w:rFonts w:ascii="Times New Roman" w:hAnsi="Times New Roman" w:eastAsia="Arial Unicode MS" w:cs="Times New Roman"/>
          <w:color w:val="000000"/>
          <w:szCs w:val="22"/>
        </w:rPr>
        <w:t>2021</w:t>
      </w:r>
    </w:p>
    <w:p>
      <w:pPr>
        <w:jc w:val="both"/>
      </w:pPr>
      <w:r>
        <w:rPr>
          <w:b/>
          <w:sz w:val="22"/>
          <w:szCs w:val="22"/>
        </w:rPr>
        <w:t xml:space="preserve">DATA DE ABERTURA: </w:t>
      </w:r>
      <w:r>
        <w:rPr>
          <w:rFonts w:hint="default"/>
          <w:b/>
          <w:sz w:val="22"/>
          <w:szCs w:val="22"/>
          <w:u w:val="single"/>
          <w:lang w:val="pt-BR"/>
        </w:rPr>
        <w:t>17</w:t>
      </w:r>
      <w:r>
        <w:rPr>
          <w:b/>
          <w:sz w:val="22"/>
          <w:szCs w:val="22"/>
          <w:u w:val="single"/>
        </w:rPr>
        <w:t>/</w:t>
      </w:r>
      <w:r>
        <w:rPr>
          <w:rFonts w:hint="default"/>
          <w:b/>
          <w:sz w:val="22"/>
          <w:szCs w:val="22"/>
          <w:u w:val="single"/>
          <w:lang w:val="pt-BR"/>
        </w:rPr>
        <w:t>12</w:t>
      </w:r>
      <w:r>
        <w:rPr>
          <w:b/>
          <w:sz w:val="22"/>
          <w:szCs w:val="22"/>
          <w:u w:val="single"/>
        </w:rPr>
        <w:t>/2</w:t>
      </w:r>
      <w:r>
        <w:rPr>
          <w:rFonts w:hint="default"/>
          <w:b/>
          <w:sz w:val="22"/>
          <w:szCs w:val="22"/>
          <w:u w:val="single"/>
          <w:lang w:val="pt-BR"/>
        </w:rPr>
        <w:t>02</w:t>
      </w:r>
      <w:r>
        <w:rPr>
          <w:b/>
          <w:sz w:val="22"/>
          <w:szCs w:val="22"/>
          <w:u w:val="single"/>
        </w:rPr>
        <w:t>1</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lang w:val="pt-BR"/>
        </w:rPr>
        <w:t>11h00min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174/</w:t>
      </w:r>
      <w:r>
        <w:rPr>
          <w:rFonts w:ascii="Times New Roman" w:hAnsi="Times New Roman" w:eastAsia="Arial Unicode MS" w:cs="Times New Roman"/>
          <w:szCs w:val="22"/>
        </w:rPr>
        <w:t>2021</w:t>
      </w:r>
    </w:p>
    <w:p>
      <w:pPr>
        <w:tabs>
          <w:tab w:val="left" w:pos="0"/>
          <w:tab w:val="left" w:pos="2268"/>
          <w:tab w:val="left" w:pos="2552"/>
          <w:tab w:val="left" w:pos="2835"/>
        </w:tabs>
        <w:jc w:val="both"/>
      </w:pPr>
      <w:r>
        <w:rPr>
          <w:b/>
          <w:sz w:val="22"/>
          <w:szCs w:val="22"/>
        </w:rPr>
        <w:t xml:space="preserve">DATA DE ABERTURA: </w:t>
      </w:r>
      <w:r>
        <w:rPr>
          <w:rFonts w:hint="default"/>
          <w:b/>
          <w:sz w:val="22"/>
          <w:szCs w:val="22"/>
          <w:u w:val="single"/>
          <w:lang w:val="pt-BR"/>
        </w:rPr>
        <w:t>17</w:t>
      </w:r>
      <w:r>
        <w:rPr>
          <w:b/>
          <w:sz w:val="22"/>
          <w:szCs w:val="22"/>
          <w:u w:val="single"/>
        </w:rPr>
        <w:t>/</w:t>
      </w:r>
      <w:r>
        <w:rPr>
          <w:rFonts w:hint="default"/>
          <w:b/>
          <w:sz w:val="22"/>
          <w:szCs w:val="22"/>
          <w:u w:val="single"/>
          <w:lang w:val="pt-BR"/>
        </w:rPr>
        <w:t>12</w:t>
      </w:r>
      <w:r>
        <w:rPr>
          <w:b/>
          <w:sz w:val="22"/>
          <w:szCs w:val="22"/>
          <w:u w:val="single"/>
        </w:rPr>
        <w:t>/2</w:t>
      </w:r>
      <w:r>
        <w:rPr>
          <w:rFonts w:hint="default"/>
          <w:b/>
          <w:sz w:val="22"/>
          <w:szCs w:val="22"/>
          <w:u w:val="single"/>
          <w:lang w:val="pt-BR"/>
        </w:rPr>
        <w:t>02</w:t>
      </w:r>
      <w:r>
        <w:rPr>
          <w:b/>
          <w:sz w:val="22"/>
          <w:szCs w:val="22"/>
          <w:u w:val="single"/>
        </w:rPr>
        <w:t>1</w:t>
      </w:r>
    </w:p>
    <w:p>
      <w:pPr>
        <w:tabs>
          <w:tab w:val="left" w:pos="2835"/>
        </w:tabs>
        <w:jc w:val="both"/>
        <w:rPr>
          <w:rFonts w:hint="default"/>
          <w:lang w:val="pt-BR"/>
        </w:rPr>
      </w:pPr>
      <w:r>
        <w:rPr>
          <w:b/>
          <w:sz w:val="22"/>
          <w:szCs w:val="22"/>
        </w:rPr>
        <w:t xml:space="preserve">HORÁRIO: </w:t>
      </w:r>
      <w:r>
        <w:rPr>
          <w:rFonts w:hint="default"/>
          <w:b/>
          <w:sz w:val="22"/>
          <w:szCs w:val="22"/>
          <w:lang w:val="pt-BR"/>
        </w:rPr>
        <w:t>11h00min</w:t>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13h:00min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5"/>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5"/>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pPr>
      <w:r>
        <w:rPr>
          <w:b/>
          <w:sz w:val="22"/>
        </w:rPr>
        <w:t>7.11</w:t>
      </w:r>
      <w:r>
        <w:rPr>
          <w:sz w:val="22"/>
        </w:rPr>
        <w:t xml:space="preserve"> - As propostas que eventualmente apresentarem erro de digitação de valores unitários, não serão desclassificada.</w:t>
      </w:r>
    </w:p>
    <w:p>
      <w:pPr>
        <w:pStyle w:val="177"/>
        <w:rPr>
          <w:sz w:val="22"/>
          <w:szCs w:val="22"/>
        </w:rPr>
      </w:pPr>
    </w:p>
    <w:p>
      <w:pPr>
        <w:pStyle w:val="177"/>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7"/>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R$ 7.845,00 ( sete mil oitocentos e quarenta e cinco reais)</w:t>
      </w:r>
    </w:p>
    <w:p>
      <w:pPr>
        <w:pStyle w:val="177"/>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 xml:space="preserve">ANEXO </w:t>
      </w:r>
      <w:r>
        <w:rPr>
          <w:rFonts w:hint="default"/>
          <w:color w:val="000000"/>
          <w:sz w:val="22"/>
          <w:szCs w:val="22"/>
          <w:highlight w:val="yellow"/>
          <w:lang w:val="pt-BR"/>
        </w:rPr>
        <w:t>VIII</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6"/>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6"/>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SERVIÇOS PUBLICOS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SERVIÇOS PUBLICOS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01 0114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25</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751</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401</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67</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339030990000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5722</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14 – DO FORNECIMENTO:</w:t>
      </w:r>
    </w:p>
    <w:p>
      <w:pPr>
        <w:pStyle w:val="20"/>
        <w:tabs>
          <w:tab w:val="left" w:pos="708"/>
        </w:tabs>
        <w:rPr>
          <w:rFonts w:ascii="Times New Roman" w:hAnsi="Times New Roman" w:eastAsia="Arial Unicode MS" w:cs="Times New Roman"/>
          <w:b/>
          <w:bCs/>
          <w:i/>
          <w:sz w:val="22"/>
          <w:szCs w:val="22"/>
        </w:rPr>
      </w:pPr>
    </w:p>
    <w:p>
      <w:pPr>
        <w:jc w:val="both"/>
      </w:pPr>
      <w:r>
        <w:rPr>
          <w:b/>
          <w:bCs/>
          <w:sz w:val="22"/>
          <w:szCs w:val="22"/>
        </w:rPr>
        <w:t>14.1</w:t>
      </w:r>
      <w:r>
        <w:rPr>
          <w:sz w:val="22"/>
          <w:szCs w:val="22"/>
        </w:rPr>
        <w:t xml:space="preserve"> – </w:t>
      </w:r>
      <w:r>
        <w:rPr>
          <w:iCs/>
          <w:sz w:val="22"/>
          <w:szCs w:val="22"/>
        </w:rPr>
        <w:t>Os materiais poderão ser solicitados de forma parcelada, conforme a necessidade da gerência e deverão ser entregues no Almoxarifado Central pelo prazo máximo de 15 (quinze) dias úteis, a contar do recebimento da requisição devidamente assinada.</w:t>
      </w:r>
    </w:p>
    <w:p>
      <w:pPr>
        <w:jc w:val="both"/>
        <w:rPr>
          <w:iCs/>
          <w:sz w:val="22"/>
          <w:szCs w:val="22"/>
        </w:rPr>
      </w:pPr>
    </w:p>
    <w:p>
      <w:pPr>
        <w:jc w:val="both"/>
      </w:pPr>
      <w:r>
        <w:rPr>
          <w:b/>
          <w:bCs/>
          <w:sz w:val="22"/>
          <w:szCs w:val="22"/>
        </w:rPr>
        <w:t>14.2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14.2.1 </w:t>
      </w:r>
      <w:r>
        <w:rPr>
          <w:iCs/>
          <w:sz w:val="22"/>
          <w:szCs w:val="22"/>
        </w:rPr>
        <w:t>O prazo para a troca do material recusado será de 15 (quinze) dias úteis, a contar da data da solicitação de troca de produto.</w:t>
      </w:r>
    </w:p>
    <w:p>
      <w:pPr>
        <w:jc w:val="both"/>
        <w:rPr>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desde que avisado a pregoeira por telefone o envio dos mesmos.</w:t>
      </w:r>
      <w:r>
        <w:rPr>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xml:space="preserve">, e eu, </w:t>
      </w:r>
      <w:r>
        <w:rPr>
          <w:sz w:val="21"/>
          <w:szCs w:val="21"/>
        </w:rPr>
        <w:t>Josemar Tomazelli, Gerente de Finanças conforme Decreto nº. 024/2021, conferi-o e a subscrevi</w:t>
      </w:r>
      <w:r>
        <w:rPr>
          <w:sz w:val="22"/>
          <w:szCs w:val="22"/>
        </w:rPr>
        <w:t>, conferi-o e a subscrevi.</w:t>
      </w:r>
    </w:p>
    <w:p>
      <w:pPr>
        <w:tabs>
          <w:tab w:val="left" w:pos="-1800"/>
        </w:tabs>
        <w:jc w:val="both"/>
        <w:rPr>
          <w:sz w:val="22"/>
          <w:szCs w:val="22"/>
        </w:rPr>
      </w:pP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pPr>
      <w:r>
        <w:rPr>
          <w:sz w:val="22"/>
          <w:szCs w:val="22"/>
        </w:rPr>
        <w:t xml:space="preserve">Naviraí - MS, </w:t>
      </w:r>
      <w:r>
        <w:rPr>
          <w:rFonts w:hint="default"/>
          <w:sz w:val="22"/>
          <w:szCs w:val="22"/>
          <w:lang w:val="pt-BR"/>
        </w:rPr>
        <w:t>30</w:t>
      </w:r>
      <w:bookmarkStart w:id="0" w:name="_GoBack"/>
      <w:bookmarkEnd w:id="0"/>
      <w:r>
        <w:rPr>
          <w:sz w:val="22"/>
          <w:szCs w:val="22"/>
        </w:rPr>
        <w:t xml:space="preserve"> de novembro de 2021</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r>
        <w:drawing>
          <wp:inline distT="0" distB="0" distL="114300" distR="114300">
            <wp:extent cx="5964555" cy="547370"/>
            <wp:effectExtent l="0" t="0" r="17145" b="508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964555" cy="547370"/>
                    </a:xfrm>
                    <a:prstGeom prst="rect">
                      <a:avLst/>
                    </a:prstGeom>
                    <a:noFill/>
                    <a:ln>
                      <a:noFill/>
                    </a:ln>
                  </pic:spPr>
                </pic:pic>
              </a:graphicData>
            </a:graphic>
          </wp:inline>
        </w:drawing>
      </w:r>
    </w:p>
    <w:p>
      <w:pPr>
        <w:pStyle w:val="7"/>
      </w:pPr>
      <w:r>
        <w:rPr>
          <w:rFonts w:ascii="Times New Roman" w:hAnsi="Times New Roman" w:cs="Times New Roman"/>
          <w:b/>
          <w:bCs/>
          <w:i w:val="0"/>
          <w:sz w:val="22"/>
          <w:szCs w:val="22"/>
        </w:rPr>
        <w:t>1.Objeto: AQU</w:t>
      </w:r>
      <w:r>
        <w:rPr>
          <w:rFonts w:hint="default" w:ascii="Times New Roman" w:hAnsi="Times New Roman" w:cs="Times New Roman"/>
          <w:b/>
          <w:bCs/>
          <w:i w:val="0"/>
          <w:sz w:val="22"/>
          <w:szCs w:val="22"/>
          <w:lang w:val="pt-BR"/>
        </w:rPr>
        <w:t>I</w:t>
      </w:r>
      <w:r>
        <w:rPr>
          <w:rFonts w:ascii="Times New Roman" w:hAnsi="Times New Roman" w:cs="Times New Roman"/>
          <w:b/>
          <w:bCs/>
          <w:i w:val="0"/>
          <w:sz w:val="22"/>
          <w:szCs w:val="22"/>
        </w:rPr>
        <w:t>SIÇÃO DE CESTA DE FIBRA DE VIDRO COM LINER PARA AUTOGUINCHO, CONFORME TERMO DE REFERÊNCIA, SOLICITAÇÃO DA GERÊNCIA DE SERVIÇOS PÚBLICOS. PEDIDO DE COMPRAS N.° 40/2021.</w:t>
      </w:r>
    </w:p>
    <w:p>
      <w:pPr>
        <w:pStyle w:val="7"/>
        <w:rPr>
          <w:rFonts w:ascii="Times New Roman" w:hAnsi="Times New Roman" w:cs="Times New Roman"/>
          <w:b/>
          <w:bCs/>
          <w:i w:val="0"/>
          <w:sz w:val="22"/>
          <w:szCs w:val="22"/>
        </w:rPr>
      </w:pPr>
    </w:p>
    <w:tbl>
      <w:tblPr>
        <w:tblStyle w:val="12"/>
        <w:tblW w:w="9796" w:type="dxa"/>
        <w:tblInd w:w="-41" w:type="dxa"/>
        <w:tblLayout w:type="autofit"/>
        <w:tblCellMar>
          <w:top w:w="0" w:type="dxa"/>
          <w:left w:w="108" w:type="dxa"/>
          <w:bottom w:w="0" w:type="dxa"/>
          <w:right w:w="108" w:type="dxa"/>
        </w:tblCellMar>
      </w:tblPr>
      <w:tblGrid>
        <w:gridCol w:w="834"/>
        <w:gridCol w:w="835"/>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drawing>
                <wp:anchor distT="0" distB="0" distL="114300" distR="114300" simplePos="0" relativeHeight="251659264" behindDoc="0" locked="0" layoutInCell="1" allowOverlap="1">
                  <wp:simplePos x="0" y="0"/>
                  <wp:positionH relativeFrom="column">
                    <wp:posOffset>-17780</wp:posOffset>
                  </wp:positionH>
                  <wp:positionV relativeFrom="paragraph">
                    <wp:posOffset>1372870</wp:posOffset>
                  </wp:positionV>
                  <wp:extent cx="5956935" cy="4868545"/>
                  <wp:effectExtent l="0" t="0" r="5715" b="8255"/>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7"/>
                          <a:stretch>
                            <a:fillRect/>
                          </a:stretch>
                        </pic:blipFill>
                        <pic:spPr>
                          <a:xfrm>
                            <a:off x="0" y="0"/>
                            <a:ext cx="5956935" cy="4868545"/>
                          </a:xfrm>
                          <a:prstGeom prst="rect">
                            <a:avLst/>
                          </a:prstGeom>
                          <a:noFill/>
                          <a:ln>
                            <a:noFill/>
                          </a:ln>
                        </pic:spPr>
                      </pic:pic>
                    </a:graphicData>
                  </a:graphic>
                </wp:anchor>
              </w:drawing>
            </w: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31436</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 xml:space="preserve">CESTA DE FIBRA DE VIDRO PARA AUTOGUINCHO, NAS DIMENSÕES DE 900MM X 520MM, CAPACIDADE PARA 140 KG, COM SUPORTES LATERAIS PARA SUBIR, COM LINER (APRESENTAR CERTIFICADO DE TESTE), COMPATÍVEL COM O CONJUNTO DE CESTA AÉREA DA GUITON GT 13.0LV, ISOLAÇÃO 48KV.   </w:t>
            </w:r>
          </w:p>
        </w:tc>
      </w:tr>
    </w:tbl>
    <w:p>
      <w:pPr>
        <w:pStyle w:val="7"/>
        <w:rPr>
          <w:rFonts w:ascii="Times New Roman" w:hAnsi="Times New Roman" w:cs="Times New Roman"/>
          <w:b/>
          <w:bCs/>
          <w:i w:val="0"/>
          <w:sz w:val="22"/>
          <w:szCs w:val="22"/>
        </w:rPr>
      </w:pPr>
      <w:r>
        <w:drawing>
          <wp:inline distT="0" distB="0" distL="114300" distR="114300">
            <wp:extent cx="5952490" cy="7646035"/>
            <wp:effectExtent l="0" t="0" r="10160" b="1206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8"/>
                    <a:stretch>
                      <a:fillRect/>
                    </a:stretch>
                  </pic:blipFill>
                  <pic:spPr>
                    <a:xfrm>
                      <a:off x="0" y="0"/>
                      <a:ext cx="5952490" cy="7646035"/>
                    </a:xfrm>
                    <a:prstGeom prst="rect">
                      <a:avLst/>
                    </a:prstGeom>
                    <a:noFill/>
                    <a:ln>
                      <a:noFill/>
                    </a:ln>
                  </pic:spPr>
                </pic:pic>
              </a:graphicData>
            </a:graphic>
          </wp:inline>
        </w:drawing>
      </w:r>
      <w:r>
        <w:drawing>
          <wp:inline distT="0" distB="0" distL="114300" distR="114300">
            <wp:extent cx="5952490" cy="6698615"/>
            <wp:effectExtent l="0" t="0" r="10160" b="698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952490" cy="6698615"/>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2. PRAZO PARA A ENTREGA: 1</w:t>
      </w:r>
      <w:r>
        <w:rPr>
          <w:rFonts w:hint="default" w:ascii="Times New Roman" w:hAnsi="Times New Roman" w:cs="Times New Roman"/>
          <w:b/>
          <w:bCs/>
          <w:i w:val="0"/>
          <w:sz w:val="22"/>
          <w:szCs w:val="22"/>
          <w:lang w:val="pt-BR"/>
        </w:rPr>
        <w:t>5</w:t>
      </w:r>
      <w:r>
        <w:rPr>
          <w:rFonts w:ascii="Times New Roman" w:hAnsi="Times New Roman" w:cs="Times New Roman"/>
          <w:b/>
          <w:bCs/>
          <w:i w:val="0"/>
          <w:sz w:val="22"/>
          <w:szCs w:val="22"/>
        </w:rPr>
        <w:t xml:space="preserve"> (</w:t>
      </w:r>
      <w:r>
        <w:rPr>
          <w:rFonts w:hint="default" w:ascii="Times New Roman" w:hAnsi="Times New Roman" w:cs="Times New Roman"/>
          <w:b/>
          <w:bCs/>
          <w:i w:val="0"/>
          <w:sz w:val="22"/>
          <w:szCs w:val="22"/>
          <w:lang w:val="pt-BR"/>
        </w:rPr>
        <w:t>QUINZE</w:t>
      </w:r>
      <w:r>
        <w:rPr>
          <w:rFonts w:ascii="Times New Roman" w:hAnsi="Times New Roman" w:cs="Times New Roman"/>
          <w:b/>
          <w:bCs/>
          <w:i w:val="0"/>
          <w:sz w:val="22"/>
          <w:szCs w:val="22"/>
        </w:rPr>
        <w:t>) DIAS ÚTEIS.</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3. LOCAL PARA A ENTREGA: ALMOXARIFADO CENTRAL.</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4. VALIDADE DA PROPOSTA: 60 (SESSENTA) DIAS.</w:t>
      </w:r>
    </w:p>
    <w:p>
      <w:pPr>
        <w:pStyle w:val="7"/>
        <w:jc w:val="center"/>
        <w:rPr>
          <w:rFonts w:ascii="Times New Roman" w:hAnsi="Times New Roman" w:cs="Times New Roman"/>
          <w:b/>
          <w:bCs/>
          <w:i w:val="0"/>
          <w:sz w:val="22"/>
          <w:szCs w:val="22"/>
          <w:lang w:val="pt-BR"/>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174/</w:t>
            </w:r>
            <w:r>
              <w:rPr>
                <w:rFonts w:eastAsia="Arial Unicode MS"/>
                <w:b/>
                <w:color w:val="FF0000"/>
                <w:sz w:val="22"/>
                <w:szCs w:val="22"/>
                <w:highlight w:val="yellow"/>
              </w:rPr>
              <w:t>2021</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 xml:space="preserve">Cesta de fibra de vidro para autoguincho, nas dimensões de 900mm x 520mm, capacidade para 140 kg, com suportes laterais para subir, com Liner (apresentar certificado de teste), compatível com o conjunto de cesta aérea da Guiton GT 13.0LV, isolação 48kV.   </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174/2021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2021</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 xml:space="preserve">                                                       </w:t>
      </w:r>
      <w:r>
        <w:rPr>
          <w:rFonts w:eastAsia="Arial Unicode MS"/>
          <w:sz w:val="22"/>
          <w:szCs w:val="22"/>
        </w:rPr>
        <w:t>CPF n°.....................................</w:t>
      </w:r>
    </w:p>
    <w:p>
      <w:pPr>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174/2021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iCs/>
          <w:sz w:val="24"/>
          <w:szCs w:val="24"/>
        </w:rPr>
        <w:t xml:space="preserve"> </w:t>
      </w:r>
      <w:r>
        <w:rPr>
          <w:b/>
          <w:sz w:val="24"/>
          <w:szCs w:val="24"/>
          <w:u w:val="single"/>
        </w:rPr>
        <w:t>Fabiano Costa</w:t>
      </w:r>
      <w:r>
        <w:rPr>
          <w:sz w:val="24"/>
          <w:szCs w:val="24"/>
        </w:rPr>
        <w:t>, Gerente de Serviços Públicos e Ordenador de Despesas conforme Decreto nº. 109/2021, brasileiro, portador do CPF/MF nº 614.816.101-04 e Cédula de Identidade RG 53.534.597 SSP/PR, residente e domiciliado nesta cidade, à Avenida Dourados, 989 -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304/2021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174/2021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rPr>
          <w:b/>
          <w:bCs/>
        </w:rPr>
      </w:pPr>
      <w:r>
        <w:rPr>
          <w:iCs/>
          <w:sz w:val="22"/>
          <w:szCs w:val="22"/>
        </w:rPr>
        <w:t xml:space="preserve">- Constitui objeto deste Contrato a </w:t>
      </w:r>
      <w:r>
        <w:rPr>
          <w:b/>
          <w:bCs/>
          <w:iCs/>
          <w:sz w:val="22"/>
          <w:szCs w:val="22"/>
        </w:rPr>
        <w:t>AQU</w:t>
      </w:r>
      <w:r>
        <w:rPr>
          <w:rFonts w:hint="default"/>
          <w:b/>
          <w:bCs/>
          <w:iCs/>
          <w:sz w:val="22"/>
          <w:szCs w:val="22"/>
          <w:lang w:val="pt-BR"/>
        </w:rPr>
        <w:t>I</w:t>
      </w:r>
      <w:r>
        <w:rPr>
          <w:b/>
          <w:bCs/>
          <w:iCs/>
          <w:sz w:val="22"/>
          <w:szCs w:val="22"/>
        </w:rPr>
        <w:t>SIÇÃO DE CESTA DE FIBRA DE VIDRO COM LINER PARA AUTOGUINCHO, CONFORME TERMO DE REFERÊNCIA, SOLICITAÇÃO DA GERÊNCIA DE SERVIÇOS PÚBLICOS. PEDIDO DE COMPRAS N.° 40/2021.</w:t>
      </w:r>
    </w:p>
    <w:p>
      <w:pPr>
        <w:widowControl w:val="0"/>
        <w:ind w:left="0" w:right="-568" w:firstLine="0"/>
        <w:jc w:val="both"/>
        <w:rPr>
          <w:iCs/>
          <w:sz w:val="22"/>
          <w:szCs w:val="22"/>
        </w:rPr>
      </w:pPr>
      <w:r>
        <w:rPr>
          <w:iCs/>
          <w:sz w:val="22"/>
          <w:szCs w:val="22"/>
        </w:rPr>
        <w:t xml:space="preserve">          </w:t>
      </w: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ind w:left="0" w:right="-568" w:firstLine="0"/>
        <w:jc w:val="both"/>
        <w:rPr>
          <w:iCs/>
          <w:sz w:val="22"/>
          <w:szCs w:val="22"/>
        </w:rPr>
      </w:pPr>
      <w:r>
        <w:rPr>
          <w:iCs/>
          <w:sz w:val="22"/>
          <w:szCs w:val="22"/>
        </w:rPr>
        <w:t xml:space="preserve">    </w:t>
      </w:r>
    </w:p>
    <w:tbl>
      <w:tblPr>
        <w:tblStyle w:val="12"/>
        <w:tblW w:w="8961" w:type="dxa"/>
        <w:tblInd w:w="-41" w:type="dxa"/>
        <w:tblLayout w:type="autofit"/>
        <w:tblCellMar>
          <w:top w:w="0" w:type="dxa"/>
          <w:left w:w="108" w:type="dxa"/>
          <w:bottom w:w="0" w:type="dxa"/>
          <w:right w:w="108" w:type="dxa"/>
        </w:tblCellMar>
      </w:tblPr>
      <w:tblGrid>
        <w:gridCol w:w="834"/>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 xml:space="preserve">CESTA DE FIBRA DE VIDRO PARA AUTOGUINCHO, NAS DIMENSÕES DE 900MM X 520MM, CAPACIDADE PARA 140 KG, COM SUPORTES LATERAIS PARA SUBIR, COM LINER (APRESENTAR CERTIFICADO DE TESTE), COMPATÍVEL COM O CONJUNTO DE CESTA AÉREA DA GUITON GT 13.0LV, ISOLAÇÃO 48KV.   </w:t>
            </w:r>
          </w:p>
        </w:tc>
      </w:tr>
    </w:tbl>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CLÁUSULA TERCEIRA - FORMA DE FORNECIMENTO DE OBJETO</w:t>
      </w:r>
    </w:p>
    <w:p>
      <w:pPr>
        <w:jc w:val="both"/>
        <w:rPr>
          <w:b/>
          <w:iCs/>
          <w:sz w:val="22"/>
          <w:szCs w:val="22"/>
        </w:rPr>
      </w:pPr>
    </w:p>
    <w:p>
      <w:pPr>
        <w:jc w:val="both"/>
      </w:pPr>
      <w:r>
        <w:rPr>
          <w:b/>
          <w:bCs/>
          <w:sz w:val="22"/>
          <w:szCs w:val="22"/>
        </w:rPr>
        <w:t>3.1</w:t>
      </w:r>
      <w:r>
        <w:rPr>
          <w:sz w:val="22"/>
          <w:szCs w:val="22"/>
        </w:rPr>
        <w:t xml:space="preserve"> – </w:t>
      </w:r>
      <w:r>
        <w:rPr>
          <w:iCs/>
          <w:sz w:val="22"/>
          <w:szCs w:val="22"/>
        </w:rPr>
        <w:t>Os materiais poderão ser solicitados de forma parcelada, conforme a necessidade da gerência e deverão ser entregues no Almoxarifado Central pelo prazo máximo de 1</w:t>
      </w:r>
      <w:r>
        <w:rPr>
          <w:rFonts w:hint="default"/>
          <w:iCs/>
          <w:sz w:val="22"/>
          <w:szCs w:val="22"/>
          <w:lang w:val="pt-BR"/>
        </w:rPr>
        <w:t>5</w:t>
      </w:r>
      <w:r>
        <w:rPr>
          <w:iCs/>
          <w:sz w:val="22"/>
          <w:szCs w:val="22"/>
        </w:rPr>
        <w:t xml:space="preserve"> (</w:t>
      </w:r>
      <w:r>
        <w:rPr>
          <w:rFonts w:hint="default"/>
          <w:iCs/>
          <w:sz w:val="22"/>
          <w:szCs w:val="22"/>
          <w:lang w:val="pt-BR"/>
        </w:rPr>
        <w:t>quinze</w:t>
      </w:r>
      <w:r>
        <w:rPr>
          <w:iCs/>
          <w:sz w:val="22"/>
          <w:szCs w:val="22"/>
        </w:rPr>
        <w:t>) dias úteis, a contar do recebimento da requisição devidamente assinada.</w:t>
      </w:r>
    </w:p>
    <w:p>
      <w:pPr>
        <w:jc w:val="both"/>
        <w:rPr>
          <w:iCs/>
          <w:sz w:val="22"/>
          <w:szCs w:val="22"/>
        </w:rPr>
      </w:pPr>
    </w:p>
    <w:p>
      <w:pPr>
        <w:jc w:val="both"/>
      </w:pPr>
      <w:r>
        <w:rPr>
          <w:b/>
          <w:bCs/>
          <w:sz w:val="22"/>
          <w:szCs w:val="22"/>
        </w:rPr>
        <w:t>3.2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3.2.1 </w:t>
      </w:r>
      <w:r>
        <w:rPr>
          <w:iCs/>
          <w:sz w:val="22"/>
          <w:szCs w:val="22"/>
        </w:rPr>
        <w:t xml:space="preserve">O prazo para a troca do material recusado será de 10 </w:t>
      </w:r>
      <w:r>
        <w:rPr>
          <w:rFonts w:hint="default"/>
          <w:iCs/>
          <w:sz w:val="22"/>
          <w:szCs w:val="22"/>
          <w:lang w:val="pt-BR"/>
        </w:rPr>
        <w:t>(quinze</w:t>
      </w:r>
      <w:r>
        <w:rPr>
          <w:iCs/>
          <w:sz w:val="22"/>
          <w:szCs w:val="22"/>
        </w:rPr>
        <w:t>) dias úteis, a contar da data da solicitação de troca de produto.</w:t>
      </w:r>
    </w:p>
    <w:p>
      <w:pPr>
        <w:jc w:val="both"/>
        <w:rPr>
          <w:sz w:val="22"/>
          <w:szCs w:val="22"/>
        </w:rPr>
      </w:pPr>
    </w:p>
    <w:p>
      <w:pPr>
        <w:jc w:val="both"/>
      </w:pPr>
      <w:r>
        <w:rPr>
          <w:b/>
          <w:bCs/>
          <w:sz w:val="22"/>
          <w:szCs w:val="22"/>
        </w:rPr>
        <w:t>3.3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3.4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SERVIÇOS PUBLICOS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SERVIÇOS PUBLICOS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r>
              <w:rPr>
                <w:b/>
                <w:color w:val="FF0000"/>
                <w:sz w:val="22"/>
                <w:szCs w:val="22"/>
                <w:lang w:eastAsia="pt-BR"/>
              </w:rPr>
              <w:t>01 0114</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25</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751</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401</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67</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339030990000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5722</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8"/>
        </w:numPr>
        <w:rPr>
          <w:bCs/>
          <w:iCs/>
          <w:sz w:val="22"/>
          <w:szCs w:val="22"/>
        </w:rPr>
      </w:pPr>
      <w:r>
        <w:rPr>
          <w:bCs/>
          <w:iCs/>
          <w:sz w:val="22"/>
          <w:szCs w:val="22"/>
        </w:rPr>
        <w:t xml:space="preserve">advertência; </w:t>
      </w:r>
    </w:p>
    <w:p>
      <w:pPr>
        <w:pStyle w:val="15"/>
        <w:ind w:left="900" w:right="0" w:firstLine="0"/>
        <w:rPr>
          <w:bCs/>
          <w:iCs/>
          <w:sz w:val="22"/>
          <w:szCs w:val="22"/>
          <w:lang w:val="pt-BR"/>
        </w:rPr>
      </w:pP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rPr>
          <w:b/>
          <w:iCs/>
          <w:sz w:val="22"/>
          <w:szCs w:val="22"/>
          <w:lang w:val="pt-BR"/>
        </w:rPr>
      </w:pP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FABIANO COSTA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Gerente de Serviço Públicos  e Ordenador de Despesa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Conforme Decreto nº 109/2021</w:t>
            </w:r>
          </w:p>
          <w:p>
            <w:pPr>
              <w:widowControl w:val="0"/>
              <w:tabs>
                <w:tab w:val="left" w:pos="5562"/>
              </w:tabs>
              <w:suppressAutoHyphens/>
              <w:overflowPunct/>
              <w:autoSpaceDE/>
              <w:spacing w:line="276" w:lineRule="auto"/>
              <w:ind w:left="0" w:right="33" w:firstLine="0"/>
              <w:jc w:val="center"/>
              <w:rPr>
                <w:rFonts w:hint="default" w:eastAsia="MS Mincho;ＭＳ 明朝"/>
                <w:b/>
                <w:sz w:val="22"/>
                <w:szCs w:val="22"/>
                <w:lang w:val="en-US" w:eastAsia="pt-BR"/>
              </w:rPr>
            </w:pPr>
            <w:r>
              <w:rPr>
                <w:rFonts w:hint="default" w:eastAsia="MS Mincho;ＭＳ 明朝"/>
                <w:b/>
                <w:sz w:val="22"/>
                <w:szCs w:val="22"/>
                <w:lang w:val="en-US"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rPr>
                <w:b/>
                <w:sz w:val="22"/>
                <w:szCs w:val="24"/>
                <w:lang w:eastAsia="pt-BR"/>
              </w:rPr>
            </w:pPr>
            <w:r>
              <w:rPr>
                <w:rFonts w:eastAsia="Times New Roman"/>
                <w:b/>
                <w:sz w:val="22"/>
                <w:szCs w:val="24"/>
                <w:lang w:eastAsia="pt-BR"/>
              </w:rPr>
              <w:t xml:space="preserve">        </w:t>
            </w:r>
            <w:r>
              <w:rPr>
                <w:rFonts w:eastAsia="MS Mincho;ＭＳ 明朝"/>
                <w:b/>
                <w:sz w:val="22"/>
                <w:szCs w:val="24"/>
                <w:lang w:eastAsia="pt-BR"/>
              </w:rPr>
              <w:t>Nome:</w:t>
            </w:r>
          </w:p>
          <w:p>
            <w:pPr>
              <w:widowControl w:val="0"/>
              <w:suppressAutoHyphens/>
              <w:overflowPunct/>
              <w:autoSpaceDE/>
              <w:spacing w:line="276" w:lineRule="auto"/>
              <w:rPr>
                <w:b/>
                <w:sz w:val="22"/>
                <w:szCs w:val="24"/>
                <w:lang w:eastAsia="pt-BR"/>
              </w:rPr>
            </w:pPr>
            <w:r>
              <w:rPr>
                <w:rFonts w:eastAsia="Times New Roman"/>
                <w:b/>
                <w:sz w:val="22"/>
                <w:szCs w:val="24"/>
                <w:lang w:eastAsia="pt-BR"/>
              </w:rPr>
              <w:t xml:space="preserve">        </w:t>
            </w:r>
            <w:r>
              <w:rPr>
                <w:rFonts w:eastAsia="MS Mincho;ＭＳ 明朝"/>
                <w:b/>
                <w:sz w:val="22"/>
                <w:szCs w:val="24"/>
                <w:lang w:eastAsia="pt-BR"/>
              </w:rPr>
              <w:t>CPF:</w:t>
            </w:r>
          </w:p>
          <w:p>
            <w:pPr>
              <w:widowControl w:val="0"/>
              <w:suppressAutoHyphens/>
              <w:overflowPunct/>
              <w:autoSpaceDE/>
              <w:spacing w:line="276" w:lineRule="auto"/>
              <w:jc w:val="center"/>
              <w:rPr>
                <w:rFonts w:eastAsia="MS Mincho;ＭＳ 明朝"/>
                <w:b/>
                <w:sz w:val="22"/>
                <w:szCs w:val="24"/>
                <w:lang w:eastAsia="pt-BR"/>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304 / 2021</w:t>
      </w:r>
    </w:p>
    <w:p>
      <w:pPr>
        <w:tabs>
          <w:tab w:val="left" w:pos="10632"/>
          <w:tab w:val="left" w:pos="10773"/>
          <w:tab w:val="left" w:pos="10915"/>
          <w:tab w:val="left" w:pos="11199"/>
        </w:tabs>
        <w:spacing w:line="360" w:lineRule="auto"/>
        <w:jc w:val="both"/>
      </w:pPr>
      <w:r>
        <w:rPr>
          <w:b/>
          <w:sz w:val="24"/>
          <w:szCs w:val="24"/>
        </w:rPr>
        <w:t>PREGÃO PRESENCIAL Nº 174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AQU</w:t>
      </w:r>
      <w:r>
        <w:rPr>
          <w:rFonts w:hint="default"/>
          <w:b/>
          <w:sz w:val="24"/>
          <w:szCs w:val="24"/>
          <w:lang w:val="pt-BR"/>
        </w:rPr>
        <w:t>I</w:t>
      </w:r>
      <w:r>
        <w:rPr>
          <w:b/>
          <w:sz w:val="24"/>
          <w:szCs w:val="24"/>
        </w:rPr>
        <w:t>SIÇÃO DE CESTA DE FIBRA DE VIDRO COM LINER PARA AUTOGUINCHO, CONFORME TERMO DE REFERÊNCIA, SOLICITAÇÃO DA GERÊNCIA DE SERVIÇOS PÚBLICOS. PEDIDO DE COMPRAS N.° 40/2021.</w:t>
      </w:r>
    </w:p>
    <w:p>
      <w:pPr>
        <w:tabs>
          <w:tab w:val="left" w:pos="10915"/>
        </w:tabs>
        <w:spacing w:line="274" w:lineRule="exact"/>
        <w:rPr>
          <w:b/>
          <w:sz w:val="24"/>
          <w:szCs w:val="24"/>
        </w:rPr>
      </w:pPr>
    </w:p>
    <w:p>
      <w:pPr>
        <w:jc w:val="both"/>
      </w:pPr>
      <w:r>
        <w:rPr>
          <w:b/>
          <w:sz w:val="24"/>
          <w:szCs w:val="24"/>
          <w:u w:val="single"/>
        </w:rPr>
        <w:t>Fabiano Costa</w:t>
      </w:r>
      <w:r>
        <w:rPr>
          <w:sz w:val="24"/>
          <w:szCs w:val="24"/>
        </w:rPr>
        <w:t>,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Serviços Públicos</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4"/>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FABIANO COSTA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Gerente de Serviço Públicos  e Ordenador de Despesa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Conforme Decreto nº 109/2021</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rPr>
                <w:b/>
                <w:sz w:val="22"/>
                <w:szCs w:val="24"/>
                <w:lang w:eastAsia="pt-BR"/>
              </w:rPr>
            </w:pPr>
            <w:r>
              <w:rPr>
                <w:rFonts w:eastAsia="Times New Roman"/>
                <w:b/>
                <w:sz w:val="22"/>
                <w:szCs w:val="24"/>
                <w:lang w:eastAsia="pt-BR"/>
              </w:rPr>
              <w:t xml:space="preserve">        </w:t>
            </w:r>
            <w:r>
              <w:rPr>
                <w:rFonts w:eastAsia="MS Mincho;ＭＳ 明朝"/>
                <w:b/>
                <w:sz w:val="22"/>
                <w:szCs w:val="24"/>
                <w:lang w:eastAsia="pt-BR"/>
              </w:rPr>
              <w:t>Nome:</w:t>
            </w:r>
          </w:p>
          <w:p>
            <w:pPr>
              <w:widowControl w:val="0"/>
              <w:suppressAutoHyphens/>
              <w:overflowPunct/>
              <w:autoSpaceDE/>
              <w:spacing w:line="276" w:lineRule="auto"/>
              <w:rPr>
                <w:b/>
                <w:sz w:val="22"/>
                <w:szCs w:val="24"/>
                <w:lang w:eastAsia="pt-BR"/>
              </w:rPr>
            </w:pPr>
            <w:r>
              <w:rPr>
                <w:rFonts w:eastAsia="Times New Roman"/>
                <w:b/>
                <w:sz w:val="22"/>
                <w:szCs w:val="24"/>
                <w:lang w:eastAsia="pt-BR"/>
              </w:rPr>
              <w:t xml:space="preserve">        </w:t>
            </w:r>
            <w:r>
              <w:rPr>
                <w:rFonts w:eastAsia="MS Mincho;ＭＳ 明朝"/>
                <w:b/>
                <w:sz w:val="22"/>
                <w:szCs w:val="24"/>
                <w:lang w:eastAsia="pt-BR"/>
              </w:rPr>
              <w:t>CPF:</w:t>
            </w:r>
          </w:p>
          <w:p>
            <w:pPr>
              <w:widowControl w:val="0"/>
              <w:suppressAutoHyphens/>
              <w:overflowPunct/>
              <w:autoSpaceDE/>
              <w:spacing w:line="276" w:lineRule="auto"/>
              <w:jc w:val="center"/>
              <w:rPr>
                <w:rFonts w:eastAsia="MS Mincho;ＭＳ 明朝"/>
                <w:b/>
                <w:sz w:val="22"/>
                <w:szCs w:val="24"/>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1057"/>
        </w:tabs>
        <w:spacing w:before="1" w:after="0" w:line="360" w:lineRule="auto"/>
        <w:ind w:left="0" w:right="0" w:firstLine="60"/>
        <w:rPr>
          <w:b/>
          <w:sz w:val="22"/>
          <w:szCs w:val="22"/>
        </w:rPr>
      </w:pPr>
    </w:p>
    <w:p>
      <w:pPr>
        <w:widowControl w:val="0"/>
        <w:jc w:val="right"/>
        <w:rPr>
          <w:b/>
          <w:i/>
          <w:iCs/>
          <w:sz w:val="22"/>
          <w:szCs w:val="22"/>
        </w:rPr>
      </w:pPr>
    </w:p>
    <w:p>
      <w:pPr>
        <w:jc w:val="center"/>
        <w:rPr>
          <w:b/>
          <w:bCs/>
          <w:i/>
          <w:iCs/>
          <w:sz w:val="22"/>
          <w:szCs w:val="22"/>
        </w:rPr>
      </w:pPr>
    </w:p>
    <w:p>
      <w:pPr>
        <w:jc w:val="center"/>
        <w:rPr>
          <w:b/>
          <w:bCs/>
          <w:sz w:val="22"/>
          <w:szCs w:val="22"/>
        </w:rPr>
      </w:pPr>
    </w:p>
    <w:p>
      <w:pPr>
        <w:jc w:val="center"/>
      </w:pPr>
      <w:r>
        <w:rPr>
          <w:b/>
          <w:bCs/>
          <w:sz w:val="22"/>
          <w:szCs w:val="22"/>
        </w:rPr>
        <w:t>PREGÃO PRESENCIAL N° 174/2021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174/2021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b/>
          <w:bCs/>
          <w:sz w:val="22"/>
          <w:szCs w:val="22"/>
        </w:rPr>
      </w:pPr>
      <w:r>
        <w:rPr>
          <w:b/>
          <w:bCs/>
          <w:sz w:val="22"/>
          <w:szCs w:val="22"/>
        </w:rPr>
        <w:br w:type="page"/>
      </w:r>
    </w:p>
    <w:p>
      <w:pPr>
        <w:jc w:val="center"/>
        <w:rPr>
          <w:b/>
          <w:bCs/>
          <w:sz w:val="22"/>
          <w:szCs w:val="22"/>
        </w:rPr>
      </w:pPr>
    </w:p>
    <w:p>
      <w:pPr>
        <w:jc w:val="center"/>
      </w:pPr>
      <w:r>
        <w:rPr>
          <w:b/>
          <w:bCs/>
          <w:sz w:val="22"/>
          <w:szCs w:val="22"/>
        </w:rPr>
        <w:t xml:space="preserve">PREGÃO PRESENCIAL N° 174/2021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174/2021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174/2021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pPr>
      <w:r>
        <w:rPr>
          <w:b/>
          <w:bCs/>
          <w:sz w:val="22"/>
          <w:szCs w:val="22"/>
        </w:rPr>
        <w:t>PREGÃO PRESENCIAL N° 174/2021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keepNext/>
        <w:keepLines/>
        <w:widowControl w:val="0"/>
        <w:spacing w:before="20" w:after="0"/>
        <w:jc w:val="center"/>
        <w:rPr>
          <w:sz w:val="24"/>
          <w:szCs w:val="24"/>
        </w:rPr>
      </w:pPr>
    </w:p>
    <w:p>
      <w:pPr>
        <w:jc w:val="center"/>
      </w:pPr>
      <w:r>
        <w:rPr>
          <w:b/>
          <w:bCs/>
          <w:sz w:val="22"/>
          <w:szCs w:val="22"/>
        </w:rPr>
        <w:t>PREGÃO PRESENCIAL N° 174/2021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 xml:space="preserve">ANEXO </w:t>
      </w:r>
      <w:r>
        <w:rPr>
          <w:rFonts w:hint="default"/>
          <w:sz w:val="24"/>
          <w:szCs w:val="24"/>
          <w:lang w:val="pt-BR"/>
        </w:rPr>
        <w:t>I</w:t>
      </w:r>
      <w:r>
        <w:rPr>
          <w:sz w:val="24"/>
          <w:szCs w:val="24"/>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60288"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6192;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rPr>
        <w:rFonts w:hint="default" w:ascii="Times New Roman" w:hAnsi="Times New Roman" w:cs="Times New Roman"/>
      </w:rP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1</w:t>
    </w:r>
    <w:r>
      <w:rPr>
        <w:rStyle w:val="115"/>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114935" distR="114935"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0" distB="0" distL="114935" distR="114935" simplePos="0" relativeHeight="251660288"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6192;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1">
    <w:nsid w:val="BF205925"/>
    <w:multiLevelType w:val="singleLevel"/>
    <w:tmpl w:val="BF205925"/>
    <w:lvl w:ilvl="0" w:tentative="0">
      <w:start w:val="1"/>
      <w:numFmt w:val="lowerLetter"/>
      <w:lvlText w:val="%1)"/>
      <w:lvlJc w:val="left"/>
      <w:pPr>
        <w:tabs>
          <w:tab w:val="left" w:pos="720"/>
        </w:tabs>
        <w:ind w:left="720" w:hanging="360"/>
      </w:pPr>
    </w:lvl>
  </w:abstractNum>
  <w:abstractNum w:abstractNumId="2">
    <w:nsid w:val="CF092B84"/>
    <w:multiLevelType w:val="multilevel"/>
    <w:tmpl w:val="CF092B84"/>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3">
    <w:nsid w:val="0248C179"/>
    <w:multiLevelType w:val="singleLevel"/>
    <w:tmpl w:val="0248C179"/>
    <w:lvl w:ilvl="0" w:tentative="0">
      <w:start w:val="1"/>
      <w:numFmt w:val="upperRoman"/>
      <w:lvlText w:val="%1-"/>
      <w:lvlJc w:val="left"/>
      <w:pPr>
        <w:ind w:left="900" w:hanging="360"/>
      </w:pPr>
    </w:lvl>
  </w:abstractNum>
  <w:abstractNum w:abstractNumId="4">
    <w:nsid w:val="03D62ECE"/>
    <w:multiLevelType w:val="singleLevel"/>
    <w:tmpl w:val="03D62ECE"/>
    <w:lvl w:ilvl="0" w:tentative="0">
      <w:start w:val="1"/>
      <w:numFmt w:val="lowerLetter"/>
      <w:lvlText w:val="%1)"/>
      <w:lvlJc w:val="left"/>
      <w:pPr>
        <w:tabs>
          <w:tab w:val="left" w:pos="1257"/>
        </w:tabs>
        <w:ind w:left="1257" w:hanging="690"/>
      </w:pPr>
    </w:lvl>
  </w:abstractNum>
  <w:abstractNum w:abstractNumId="5">
    <w:nsid w:val="25B654F3"/>
    <w:multiLevelType w:val="multilevel"/>
    <w:tmpl w:val="25B654F3"/>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6">
    <w:nsid w:val="27A47467"/>
    <w:multiLevelType w:val="multilevel"/>
    <w:tmpl w:val="27A47467"/>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7">
    <w:nsid w:val="59ADCABA"/>
    <w:multiLevelType w:val="singleLevel"/>
    <w:tmpl w:val="59ADCABA"/>
    <w:lvl w:ilvl="0" w:tentative="0">
      <w:start w:val="1"/>
      <w:numFmt w:val="lowerLetter"/>
      <w:lvlText w:val="%1)"/>
      <w:lvlJc w:val="left"/>
      <w:pPr>
        <w:tabs>
          <w:tab w:val="left" w:pos="720"/>
        </w:tabs>
        <w:ind w:left="720" w:hanging="360"/>
      </w:pPr>
    </w:lvl>
  </w:abstractNum>
  <w:abstractNum w:abstractNumId="8">
    <w:nsid w:val="72183CF9"/>
    <w:multiLevelType w:val="singleLevel"/>
    <w:tmpl w:val="72183CF9"/>
    <w:lvl w:ilvl="0" w:tentative="0">
      <w:start w:val="1"/>
      <w:numFmt w:val="upperRoman"/>
      <w:lvlText w:val="%1-"/>
      <w:lvlJc w:val="left"/>
      <w:pPr>
        <w:ind w:left="900" w:hanging="720"/>
      </w:pPr>
      <w:rPr>
        <w:lang w:val="pt-BR"/>
      </w:rPr>
    </w:lvl>
  </w:abstractNum>
  <w:num w:numId="1">
    <w:abstractNumId w:val="2"/>
  </w:num>
  <w:num w:numId="2">
    <w:abstractNumId w:val="7"/>
  </w:num>
  <w:num w:numId="3">
    <w:abstractNumId w:val="6"/>
  </w:num>
  <w:num w:numId="4">
    <w:abstractNumId w:val="1"/>
  </w:num>
  <w:num w:numId="5">
    <w:abstractNumId w:val="0"/>
  </w:num>
  <w:num w:numId="6">
    <w:abstractNumId w:val="4"/>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FFC1B1C"/>
    <w:rsid w:val="4D155122"/>
    <w:rsid w:val="7B1E76A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qFormat/>
    <w:uiPriority w:val="0"/>
    <w:rPr>
      <w:color w:val="0000FF"/>
      <w:u w:val="single"/>
    </w:rPr>
  </w:style>
  <w:style w:type="paragraph" w:styleId="14">
    <w:name w:val="List"/>
    <w:basedOn w:val="15"/>
    <w:uiPriority w:val="0"/>
    <w:rPr>
      <w:rFonts w:cs="Mangal"/>
    </w:rPr>
  </w:style>
  <w:style w:type="paragraph" w:styleId="15">
    <w:name w:val="Body Text"/>
    <w:basedOn w:val="1"/>
    <w:qFormat/>
    <w:uiPriority w:val="0"/>
    <w:pPr>
      <w:overflowPunct/>
      <w:autoSpaceDE/>
      <w:jc w:val="both"/>
      <w:textAlignment w:val="auto"/>
    </w:pPr>
    <w:rPr>
      <w:sz w:val="24"/>
      <w:szCs w:val="24"/>
      <w:lang w:val="pt-BR"/>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autoSpaceDE/>
      <w:jc w:val="both"/>
      <w:textAlignment w:val="auto"/>
    </w:pPr>
    <w:rPr>
      <w:rFonts w:ascii="Arial" w:hAnsi="Arial" w:cs="Arial"/>
      <w:i/>
      <w:lang w:val="pt-BR"/>
    </w:rPr>
  </w:style>
  <w:style w:type="paragraph" w:styleId="20">
    <w:name w:val="header"/>
    <w:basedOn w:val="1"/>
    <w:uiPriority w:val="0"/>
    <w:pPr>
      <w:tabs>
        <w:tab w:val="center" w:pos="4419"/>
        <w:tab w:val="right" w:pos="8838"/>
      </w:tabs>
      <w:overflowPunct/>
      <w:autoSpaceDE/>
      <w:textAlignment w:val="auto"/>
    </w:pPr>
    <w:rPr>
      <w:sz w:val="24"/>
      <w:szCs w:val="24"/>
      <w:lang w:val="pt-BR"/>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4">
    <w:name w:val="Body Text Indent"/>
    <w:basedOn w:val="1"/>
    <w:uiPriority w:val="0"/>
    <w:pPr>
      <w:overflowPunct/>
      <w:autoSpaceDE/>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uiPriority w:val="0"/>
  </w:style>
  <w:style w:type="character" w:customStyle="1" w:styleId="116">
    <w:name w:val="Link da Interne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autoSpaceDE/>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autoSpaceDE/>
      <w:spacing w:before="100" w:after="100"/>
      <w:textAlignment w:val="auto"/>
    </w:pPr>
    <w:rPr>
      <w:sz w:val="24"/>
      <w:szCs w:val="24"/>
    </w:rPr>
  </w:style>
  <w:style w:type="paragraph" w:customStyle="1" w:styleId="179">
    <w:name w:val="msolistparagraphcxsplast"/>
    <w:basedOn w:val="1"/>
    <w:qFormat/>
    <w:uiPriority w:val="0"/>
    <w:pPr>
      <w:overflowPunct/>
      <w:autoSpaceDE/>
      <w:spacing w:before="100" w:after="100"/>
      <w:textAlignment w:val="auto"/>
    </w:pPr>
    <w:rPr>
      <w:sz w:val="24"/>
      <w:szCs w:val="24"/>
    </w:rPr>
  </w:style>
  <w:style w:type="paragraph" w:customStyle="1" w:styleId="180">
    <w:name w:val="western"/>
    <w:basedOn w:val="1"/>
    <w:qFormat/>
    <w:uiPriority w:val="0"/>
    <w:pPr>
      <w:overflowPunct/>
      <w:autoSpaceDE/>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11863</Words>
  <Characters>69454</Characters>
  <Paragraphs>771</Paragraphs>
  <TotalTime>9</TotalTime>
  <ScaleCrop>false</ScaleCrop>
  <LinksUpToDate>false</LinksUpToDate>
  <CharactersWithSpaces>81314</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2021-11-29T13:41:00Z</cp:lastPrinted>
  <dcterms:modified xsi:type="dcterms:W3CDTF">2021-12-02T12:06:31Z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A311DAB5A9C4414A8ACF6F719A85FB53</vt:lpwstr>
  </property>
</Properties>
</file>