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r>
        <w:rPr>
          <w:rFonts w:hint="default" w:eastAsia="Times New Roman"/>
          <w:b/>
          <w:bCs/>
          <w:iCs/>
          <w:sz w:val="24"/>
          <w:szCs w:val="24"/>
          <w:u w:val="single"/>
          <w:lang w:val="en-US" w:eastAsia="pt-BR"/>
        </w:rPr>
        <w:t>2º 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 xml:space="preserve">Naviraí/MS, </w:t>
      </w:r>
      <w:r>
        <w:rPr>
          <w:rFonts w:hint="default" w:eastAsia="Times New Roman"/>
          <w:iCs/>
          <w:sz w:val="24"/>
          <w:szCs w:val="24"/>
          <w:lang w:val="en-US" w:eastAsia="pt-BR"/>
        </w:rPr>
        <w:t>16</w:t>
      </w:r>
      <w:r>
        <w:rPr>
          <w:rFonts w:eastAsia="Times New Roman"/>
          <w:iCs/>
          <w:sz w:val="24"/>
          <w:szCs w:val="24"/>
          <w:lang w:eastAsia="pt-BR"/>
        </w:rPr>
        <w:t xml:space="preserve"> de </w:t>
      </w:r>
      <w:r>
        <w:rPr>
          <w:rFonts w:hint="default" w:eastAsia="Times New Roman"/>
          <w:iCs/>
          <w:sz w:val="24"/>
          <w:szCs w:val="24"/>
          <w:lang w:val="en-US" w:eastAsia="pt-BR"/>
        </w:rPr>
        <w:t>agosto</w:t>
      </w:r>
      <w:r>
        <w:rPr>
          <w:rFonts w:eastAsia="Times New Roman"/>
          <w:iCs/>
          <w:sz w:val="24"/>
          <w:szCs w:val="24"/>
          <w:lang w:eastAsia="pt-BR"/>
        </w:rPr>
        <w:t xml:space="preserve"> de 202</w:t>
      </w:r>
      <w:r>
        <w:rPr>
          <w:rFonts w:hint="default" w:eastAsia="Times New Roman"/>
          <w:iCs/>
          <w:sz w:val="24"/>
          <w:szCs w:val="24"/>
          <w:lang w:val="en-US" w:eastAsia="pt-BR"/>
        </w:rPr>
        <w:t>2</w:t>
      </w:r>
      <w:r>
        <w:rPr>
          <w:rFonts w:eastAsia="Times New Roman"/>
          <w:iCs/>
          <w:sz w:val="24"/>
          <w:szCs w:val="24"/>
          <w:lang w:eastAsia="pt-BR"/>
        </w:rPr>
        <w:t>.</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113/2022</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006/2022</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eastAsia="Times New Roman"/>
          <w:iCs/>
          <w:sz w:val="24"/>
          <w:szCs w:val="24"/>
          <w:lang w:val="en-US" w:eastAsia="pt-BR"/>
        </w:rPr>
        <w:t>387</w:t>
      </w:r>
      <w:r>
        <w:rPr>
          <w:rFonts w:eastAsia="Times New Roman"/>
          <w:sz w:val="24"/>
          <w:szCs w:val="24"/>
          <w:lang w:eastAsia="pt-BR"/>
        </w:rPr>
        <w:t xml:space="preserve">, de </w:t>
      </w:r>
      <w:r>
        <w:rPr>
          <w:rFonts w:hint="default" w:eastAsia="Times New Roman"/>
          <w:sz w:val="24"/>
          <w:szCs w:val="24"/>
          <w:lang w:val="en-US" w:eastAsia="pt-BR"/>
        </w:rPr>
        <w:t>16</w:t>
      </w:r>
      <w:r>
        <w:rPr>
          <w:rFonts w:eastAsia="Times New Roman"/>
          <w:sz w:val="24"/>
          <w:szCs w:val="24"/>
          <w:lang w:eastAsia="pt-BR"/>
        </w:rPr>
        <w:t xml:space="preserve"> de </w:t>
      </w:r>
      <w:r>
        <w:rPr>
          <w:rFonts w:hint="default" w:eastAsia="Times New Roman"/>
          <w:sz w:val="24"/>
          <w:szCs w:val="24"/>
          <w:lang w:val="en-US" w:eastAsia="pt-BR"/>
        </w:rPr>
        <w:t>julho</w:t>
      </w:r>
      <w:r>
        <w:rPr>
          <w:rFonts w:eastAsia="Times New Roman"/>
          <w:sz w:val="24"/>
          <w:szCs w:val="24"/>
          <w:lang w:eastAsia="pt-BR"/>
        </w:rPr>
        <w:t xml:space="preserve"> de 20</w:t>
      </w:r>
      <w:r>
        <w:rPr>
          <w:rFonts w:hint="default" w:eastAsia="Times New Roman"/>
          <w:sz w:val="24"/>
          <w:szCs w:val="24"/>
          <w:lang w:val="en-US" w:eastAsia="pt-BR"/>
        </w:rPr>
        <w:t>21</w:t>
      </w:r>
      <w:r>
        <w:rPr>
          <w:rFonts w:hint="default"/>
          <w:sz w:val="22"/>
          <w:lang w:val="pt-BR"/>
        </w:rPr>
        <w:t xml:space="preserve"> e suas alterações pela Portaria 051 de 24 de janeiro de 2022 e Portaria nº 283 de 17 maio de 2022</w:t>
      </w:r>
      <w:r>
        <w:rPr>
          <w:rFonts w:eastAsia="Times New Roman"/>
          <w:iCs/>
          <w:sz w:val="24"/>
          <w:szCs w:val="24"/>
          <w:lang w:eastAsia="pt-BR"/>
        </w:rPr>
        <w:t xml:space="preserve">, sito na </w:t>
      </w:r>
      <w:r>
        <w:rPr>
          <w:rFonts w:hint="default" w:eastAsia="Times New Roman"/>
          <w:iCs/>
          <w:sz w:val="24"/>
          <w:szCs w:val="24"/>
          <w:lang w:val="en-US" w:eastAsia="pt-BR"/>
        </w:rPr>
        <w:t>Avenida Weimar Gonçalves Torres, 862 - Centro</w:t>
      </w:r>
      <w:r>
        <w:rPr>
          <w:rFonts w:eastAsia="Times New Roman"/>
          <w:iCs/>
          <w:sz w:val="24"/>
          <w:szCs w:val="24"/>
          <w:lang w:eastAsia="pt-BR"/>
        </w:rPr>
        <w:t xml:space="preserve">, em Naviraí, Estado de Mato Grosso do Sul, pela presente torna público a realização de licitação, na modalidade, tipo </w:t>
      </w:r>
      <w:r>
        <w:rPr>
          <w:rFonts w:eastAsia="Times New Roman"/>
          <w:b/>
          <w:bCs/>
          <w:iCs/>
          <w:sz w:val="24"/>
          <w:szCs w:val="24"/>
          <w:lang w:eastAsia="pt-BR"/>
        </w:rPr>
        <w:t xml:space="preserve">MENOR PREÇO GLOBAL - Global,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b/>
          <w:bCs/>
          <w:sz w:val="24"/>
          <w:szCs w:val="24"/>
          <w:lang w:val="en-US" w:eastAsia="pt-BR"/>
        </w:rPr>
        <w:t>21 de setembro de 2022</w:t>
      </w:r>
      <w:r>
        <w:rPr>
          <w:rFonts w:hint="default" w:eastAsia="Times New Roman"/>
          <w:b/>
          <w:bCs/>
          <w:iCs/>
          <w:snapToGrid w:val="0"/>
          <w:sz w:val="24"/>
          <w:szCs w:val="24"/>
          <w:highlight w:val="none"/>
          <w:lang w:val="en-US" w:eastAsia="pt-BR"/>
        </w:rPr>
        <w:t xml:space="preserve">, </w:t>
      </w:r>
      <w:r>
        <w:rPr>
          <w:rFonts w:eastAsia="Times New Roman"/>
          <w:b/>
          <w:bCs/>
          <w:sz w:val="24"/>
          <w:szCs w:val="24"/>
          <w:highlight w:val="none"/>
          <w:lang w:eastAsia="pt-BR"/>
        </w:rPr>
        <w:t>às</w:t>
      </w:r>
      <w:r>
        <w:rPr>
          <w:rFonts w:hint="default" w:eastAsia="Times New Roman"/>
          <w:b/>
          <w:bCs/>
          <w:sz w:val="24"/>
          <w:szCs w:val="24"/>
          <w:highlight w:val="none"/>
          <w:lang w:val="en-US" w:eastAsia="pt-BR"/>
        </w:rPr>
        <w:t xml:space="preserve"> 08h15min</w:t>
      </w:r>
      <w:r>
        <w:rPr>
          <w:rFonts w:eastAsia="Times New Roman"/>
          <w:b/>
          <w:bCs/>
          <w:color w:val="000000"/>
          <w:sz w:val="24"/>
          <w:szCs w:val="24"/>
          <w:highlight w:val="none"/>
          <w:lang w:eastAsia="pt-BR"/>
        </w:rPr>
        <w:t>.</w:t>
      </w:r>
    </w:p>
    <w:p>
      <w:pPr>
        <w:spacing w:after="0"/>
        <w:ind w:left="567" w:hanging="567"/>
        <w:contextualSpacing/>
        <w:jc w:val="both"/>
        <w:rPr>
          <w:rFonts w:eastAsia="Calibri"/>
          <w:sz w:val="24"/>
          <w:szCs w:val="24"/>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iCs/>
          <w:sz w:val="24"/>
          <w:szCs w:val="24"/>
          <w:lang w:eastAsia="pt-BR"/>
        </w:rPr>
      </w:pPr>
    </w:p>
    <w:p>
      <w:pPr>
        <w:tabs>
          <w:tab w:val="left" w:pos="-5670"/>
        </w:tabs>
        <w:overflowPunct w:val="0"/>
        <w:autoSpaceDE w:val="0"/>
        <w:autoSpaceDN w:val="0"/>
        <w:adjustRightInd w:val="0"/>
        <w:spacing w:after="0" w:line="240" w:lineRule="auto"/>
        <w:ind w:right="-1"/>
        <w:jc w:val="both"/>
        <w:textAlignment w:val="baseline"/>
        <w:rPr>
          <w:rFonts w:hint="default" w:eastAsia="Times New Roman"/>
          <w:bCs/>
          <w:iCs/>
          <w:color w:val="auto"/>
          <w:sz w:val="24"/>
          <w:szCs w:val="24"/>
          <w:u w:val="none"/>
          <w:lang w:val="en-US" w:eastAsia="pt-BR"/>
        </w:rPr>
      </w:pPr>
      <w:r>
        <w:rPr>
          <w:rFonts w:hint="default" w:eastAsia="Times New Roman"/>
          <w:iCs/>
          <w:sz w:val="24"/>
          <w:szCs w:val="24"/>
          <w:lang w:val="en-US" w:eastAsia="pt-BR"/>
        </w:rPr>
        <w:t xml:space="preserve">1.4 - Em cumprimento a Lei Municipal n. 2.372/2021,  as sessões públicas de licitação serão gravadas em áudio e vídeo e estarão disponibilizadas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r>
        <w:rPr>
          <w:rFonts w:hint="default" w:eastAsia="Times New Roman"/>
          <w:bCs/>
          <w:iCs/>
          <w:color w:val="0000FF"/>
          <w:sz w:val="24"/>
          <w:szCs w:val="24"/>
          <w:u w:val="none"/>
          <w:lang w:val="en-US" w:eastAsia="pt-BR"/>
        </w:rPr>
        <w:t xml:space="preserve">, </w:t>
      </w:r>
      <w:r>
        <w:rPr>
          <w:rFonts w:hint="default" w:eastAsia="Times New Roman"/>
          <w:bCs/>
          <w:iCs/>
          <w:color w:val="auto"/>
          <w:sz w:val="24"/>
          <w:szCs w:val="24"/>
          <w:u w:val="none"/>
          <w:lang w:val="en-US" w:eastAsia="pt-BR"/>
        </w:rPr>
        <w:t>por um período de 180 (cento e oitenta) dias.</w:t>
      </w: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numPr>
          <w:ilvl w:val="1"/>
          <w:numId w:val="1"/>
        </w:numPr>
        <w:overflowPunct w:val="0"/>
        <w:autoSpaceDE w:val="0"/>
        <w:autoSpaceDN w:val="0"/>
        <w:adjustRightInd w:val="0"/>
        <w:spacing w:after="0" w:line="240" w:lineRule="auto"/>
        <w:ind w:right="-1"/>
        <w:jc w:val="both"/>
        <w:textAlignment w:val="baseline"/>
        <w:rPr>
          <w:rFonts w:eastAsia="Times New Roman"/>
          <w:b/>
          <w:bCs/>
          <w:iCs/>
          <w:sz w:val="24"/>
          <w:szCs w:val="24"/>
          <w:lang w:eastAsia="pt-BR"/>
        </w:rPr>
      </w:pPr>
      <w:r>
        <w:rPr>
          <w:rFonts w:eastAsia="Times New Roman"/>
          <w:iCs/>
          <w:sz w:val="24"/>
          <w:szCs w:val="24"/>
          <w:lang w:eastAsia="pt-BR"/>
        </w:rPr>
        <w:t xml:space="preserve">Objeto da presente licitação é a </w:t>
      </w:r>
      <w:r>
        <w:rPr>
          <w:rFonts w:hint="default" w:eastAsia="Times New Roman"/>
          <w:b/>
          <w:bCs/>
          <w:iCs/>
          <w:sz w:val="24"/>
          <w:szCs w:val="24"/>
          <w:lang w:eastAsia="pt-BR"/>
        </w:rPr>
        <w:t xml:space="preserve">CONTRATAÇÃO DE EMPRESA ESPECIALIZADA EM SERVIÇOS DE ENGENHARIA </w:t>
      </w:r>
      <w:r>
        <w:rPr>
          <w:rFonts w:hint="default" w:eastAsia="Times New Roman"/>
          <w:b/>
          <w:bCs/>
          <w:iCs/>
          <w:sz w:val="24"/>
          <w:szCs w:val="24"/>
          <w:lang w:val="en-US" w:eastAsia="pt-BR"/>
        </w:rPr>
        <w:t xml:space="preserve">CONFORME MEMORIAL DESCRITIVO </w:t>
      </w:r>
      <w:r>
        <w:rPr>
          <w:rFonts w:hint="default" w:eastAsia="Times New Roman"/>
          <w:b/>
          <w:bCs/>
          <w:iCs/>
          <w:sz w:val="24"/>
          <w:szCs w:val="24"/>
          <w:lang w:eastAsia="pt-BR"/>
        </w:rPr>
        <w:t>PARA A EXECUÇÃO DA OBRA DE CONSTRUÇÃO DA CICLOVIA COM PAVIMENTAÇÃO ASFÁLTICA, LOCALIZADA NA AVENIDA CAARAPÓ - TRECHO 2 - A PARTIR DA RUA LUIZ VENIER ATÉ A RUA DOS JARDINS NESTE MUNICÍPIO DE NAVIRAÍ/MS</w:t>
      </w:r>
      <w:r>
        <w:rPr>
          <w:rFonts w:hint="default" w:eastAsia="Times New Roman"/>
          <w:b/>
          <w:bCs/>
          <w:iCs/>
          <w:sz w:val="24"/>
          <w:szCs w:val="24"/>
          <w:lang w:val="en-US" w:eastAsia="pt-BR"/>
        </w:rPr>
        <w:t>, CONTRATO DE REPASSE Nº 783593/2013.</w:t>
      </w:r>
      <w:r>
        <w:rPr>
          <w:rFonts w:hint="default" w:eastAsia="Times New Roman"/>
          <w:b/>
          <w:bCs/>
          <w:iCs/>
          <w:sz w:val="24"/>
          <w:szCs w:val="24"/>
          <w:lang w:eastAsia="pt-BR"/>
        </w:rPr>
        <w:t xml:space="preserve"> SOLICITAÇÃO GERÊNCIA DE OBRAS. PEDIDO DE SERVIÇO Nº 145/2022</w:t>
      </w:r>
      <w:r>
        <w:rPr>
          <w:rFonts w:hint="default" w:eastAsia="Times New Roman"/>
          <w:b/>
          <w:bCs/>
          <w:iCs/>
          <w:sz w:val="24"/>
          <w:szCs w:val="24"/>
          <w:lang w:val="en-US" w:eastAsia="pt-BR"/>
        </w:rPr>
        <w:t>.</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006/2022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21/09/2022</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w:t>
            </w:r>
            <w:r>
              <w:rPr>
                <w:rFonts w:hint="default" w:ascii="Arial" w:hAnsi="Arial" w:eastAsia="MS Mincho" w:cs="Arial"/>
                <w:b/>
                <w:iCs/>
                <w:szCs w:val="20"/>
                <w:lang w:val="en-US" w:eastAsia="pt-BR"/>
              </w:rPr>
              <w:t>Á</w:t>
            </w:r>
            <w:r>
              <w:rPr>
                <w:rFonts w:ascii="Arial" w:hAnsi="Arial" w:eastAsia="MS Mincho" w:cs="Arial"/>
                <w:b/>
                <w:iCs/>
                <w:szCs w:val="20"/>
                <w:lang w:eastAsia="pt-BR"/>
              </w:rPr>
              <w:t>RIO:</w:t>
            </w:r>
            <w:r>
              <w:rPr>
                <w:rFonts w:hint="default" w:ascii="Arial" w:hAnsi="Arial" w:eastAsia="MS Mincho" w:cs="Arial"/>
                <w:b/>
                <w:iCs/>
                <w:szCs w:val="20"/>
                <w:lang w:val="en-US" w:eastAsia="pt-BR"/>
              </w:rPr>
              <w:t xml:space="preserve"> 08h15min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006/2022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21/09/2022</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08h15min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b/>
          <w:sz w:val="24"/>
          <w:szCs w:val="24"/>
        </w:rPr>
      </w:pPr>
      <w:r>
        <w:rPr>
          <w:rFonts w:eastAsia="Times New Roman"/>
          <w:b/>
          <w:sz w:val="24"/>
          <w:szCs w:val="24"/>
        </w:rPr>
        <w:t>CREDENCI</w:t>
      </w:r>
      <w:r>
        <w:rPr>
          <w:rFonts w:hint="default" w:eastAsia="Times New Roman"/>
          <w:b/>
          <w:sz w:val="24"/>
          <w:szCs w:val="24"/>
          <w:lang w:val="pt-BR"/>
        </w:rPr>
        <w:t>A</w:t>
      </w:r>
      <w:r>
        <w:rPr>
          <w:rFonts w:eastAsia="Times New Roman"/>
          <w:b/>
          <w:sz w:val="24"/>
          <w:szCs w:val="24"/>
        </w:rPr>
        <w:t>MENTO</w:t>
      </w: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none"/>
        </w:rPr>
        <w:t xml:space="preserve">(Anexo III)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4"/>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5"/>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CREA/CAU da região sede da empresa;</w:t>
      </w: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que é:</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yellow"/>
          <w:lang w:val="en-US" w:eastAsia="pt-BR"/>
        </w:rPr>
      </w:pPr>
      <w:r>
        <w:rPr>
          <w:rFonts w:hint="default" w:eastAsia="Times New Roman"/>
          <w:b/>
          <w:color w:val="000000"/>
          <w:spacing w:val="-3"/>
          <w:sz w:val="28"/>
          <w:szCs w:val="28"/>
          <w:highlight w:val="yellow"/>
          <w:lang w:val="en-US" w:eastAsia="pt-BR"/>
        </w:rPr>
        <w:t>PAVIMENTAÇÃO;</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6.1.1.1.3 Será exigido atestado (s) fornecidos por pessoa jurídica de direito público ou privado, comprovando que a licitante (pessoa jurídica) já executou serviços de características semelhantes aos aqui licitados, nas quantidades mínimas relacionadas;</w:t>
      </w:r>
    </w:p>
    <w:p>
      <w:pPr>
        <w:numPr>
          <w:ilvl w:val="0"/>
          <w:numId w:val="0"/>
        </w:numPr>
        <w:overflowPunct w:val="0"/>
        <w:autoSpaceDE w:val="0"/>
        <w:autoSpaceDN w:val="0"/>
        <w:adjustRightInd w:val="0"/>
        <w:spacing w:after="0" w:line="240" w:lineRule="auto"/>
        <w:ind w:leftChars="0"/>
        <w:jc w:val="both"/>
        <w:textAlignment w:val="baseline"/>
        <w:rPr>
          <w:rFonts w:hint="default" w:eastAsia="Times New Roman" w:cs="Times New Roman"/>
          <w:b w:val="0"/>
          <w:bCs/>
          <w:color w:val="000000"/>
          <w:spacing w:val="-3"/>
          <w:sz w:val="28"/>
          <w:szCs w:val="28"/>
          <w:highlight w:val="none"/>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4</w:t>
      </w:r>
      <w:r>
        <w:rPr>
          <w:rFonts w:eastAsia="Times New Roman"/>
          <w:iCs/>
          <w:sz w:val="24"/>
          <w:szCs w:val="24"/>
          <w:lang w:eastAsia="pt-BR"/>
        </w:rPr>
        <w:t xml:space="preserve">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5</w:t>
      </w:r>
      <w:r>
        <w:rPr>
          <w:rFonts w:eastAsia="Times New Roman"/>
          <w:iCs/>
          <w:sz w:val="24"/>
          <w:szCs w:val="24"/>
          <w:lang w:eastAsia="pt-BR"/>
        </w:rPr>
        <w:t xml:space="preserve">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w:t>
      </w:r>
      <w:r>
        <w:rPr>
          <w:rFonts w:hint="default" w:eastAsia="Times New Roman"/>
          <w:iCs/>
          <w:sz w:val="24"/>
          <w:szCs w:val="24"/>
          <w:lang w:val="en-US" w:eastAsia="pt-BR"/>
        </w:rPr>
        <w:t>6</w:t>
      </w:r>
      <w:r>
        <w:rPr>
          <w:rFonts w:eastAsia="Times New Roman"/>
          <w:iCs/>
          <w:sz w:val="24"/>
          <w:szCs w:val="24"/>
          <w:lang w:eastAsia="pt-BR"/>
        </w:rPr>
        <w:t xml:space="preserve">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hint="default" w:eastAsia="Times New Roman"/>
          <w:b/>
          <w:iCs/>
          <w:color w:val="000000"/>
          <w:sz w:val="24"/>
          <w:szCs w:val="24"/>
          <w:lang w:val="en-US" w:eastAsia="pt-BR"/>
        </w:rPr>
        <w:t>535.548,54</w:t>
      </w:r>
      <w:r>
        <w:rPr>
          <w:rFonts w:eastAsia="Times New Roman"/>
          <w:b/>
          <w:bCs/>
          <w:iCs/>
          <w:sz w:val="24"/>
          <w:szCs w:val="24"/>
          <w:lang w:eastAsia="pt-BR"/>
        </w:rPr>
        <w:t xml:space="preserve"> (</w:t>
      </w:r>
      <w:r>
        <w:rPr>
          <w:rFonts w:hint="default" w:eastAsia="Times New Roman"/>
          <w:b/>
          <w:bCs/>
          <w:iCs/>
          <w:sz w:val="24"/>
          <w:szCs w:val="24"/>
          <w:lang w:val="en-US" w:eastAsia="pt-BR"/>
        </w:rPr>
        <w:t>quinhentos e trinta e cinco mil quinhentos e quarenta e oito reais e cinquenta e quatro centavos</w:t>
      </w:r>
      <w:r>
        <w:rPr>
          <w:rFonts w:eastAsia="Times New Roman"/>
          <w:b/>
          <w:bCs/>
          <w:iCs/>
          <w:sz w:val="24"/>
          <w:szCs w:val="24"/>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eastAsia="Times New Roman"/>
          <w:sz w:val="24"/>
          <w:szCs w:val="24"/>
          <w:lang w:eastAsia="pt-BR"/>
        </w:rPr>
        <w:tab/>
      </w:r>
      <w:r>
        <w:rPr>
          <w:rFonts w:eastAsia="Times New Roman"/>
          <w:sz w:val="24"/>
          <w:szCs w:val="24"/>
          <w:highlight w:val="none"/>
          <w:lang w:eastAsia="pt-BR"/>
        </w:rPr>
        <w:t>Apresentar documento formal demonstrando os itens de composição do BDI conforme disposto no Acórdão TCU 2622/13.</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sz w:val="24"/>
          <w:szCs w:val="24"/>
          <w:highlight w:val="none"/>
          <w:lang w:val="en-US" w:eastAsia="pt-BR"/>
        </w:rPr>
        <w:t>7.5 Composição de Preços Unitários.</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sz w:val="24"/>
          <w:szCs w:val="24"/>
          <w:highlight w:val="none"/>
          <w:lang w:val="en-US" w:eastAsia="pt-BR"/>
        </w:rPr>
        <w:t>7.6 Será exigida a garantia de participação correspondente a 1% (um por cento) do valor proposto pela empresa, devendo ser inserido dentro do envelope de proposta o qual só pode ser conhecido após a abertura do referido envelope. A garantia referida neste item será devolvida as demais licitantes tão logo seja formalizado a contratação. A garantia será apropriada aos cofres do município quando a empresa depositária, sendo vencedora, recursar-se a assinar o contrato, por justificativa não aceita pela municipalidade.</w:t>
      </w: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9</w:t>
      </w:r>
      <w:r>
        <w:rPr>
          <w:rFonts w:eastAsia="Times New Roman"/>
          <w:b/>
          <w:sz w:val="24"/>
          <w:szCs w:val="24"/>
        </w:rPr>
        <w:tab/>
      </w:r>
      <w:r>
        <w:rPr>
          <w:rFonts w:eastAsia="Times New Roman"/>
          <w:b/>
          <w:sz w:val="24"/>
          <w:szCs w:val="24"/>
        </w:rPr>
        <w:t>DA CAUÇÃO</w:t>
      </w: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hint="default" w:eastAsia="Times New Roman"/>
          <w:b/>
          <w:bCs/>
          <w:sz w:val="24"/>
          <w:szCs w:val="24"/>
          <w:lang w:val="en-US" w:eastAsia="pt-BR"/>
        </w:rPr>
        <w:t>150</w:t>
      </w:r>
      <w:r>
        <w:rPr>
          <w:rFonts w:eastAsia="Times New Roman"/>
          <w:b/>
          <w:sz w:val="24"/>
          <w:szCs w:val="24"/>
          <w:lang w:eastAsia="pt-BR"/>
        </w:rPr>
        <w:t xml:space="preserve"> (</w:t>
      </w:r>
      <w:r>
        <w:rPr>
          <w:rFonts w:hint="default" w:eastAsia="Times New Roman"/>
          <w:b/>
          <w:sz w:val="24"/>
          <w:szCs w:val="24"/>
          <w:lang w:val="en-US" w:eastAsia="pt-BR"/>
        </w:rPr>
        <w:t>cento e cinquenta</w:t>
      </w:r>
      <w:r>
        <w:rPr>
          <w:rFonts w:eastAsia="Times New Roman"/>
          <w:b/>
          <w:sz w:val="24"/>
          <w:szCs w:val="24"/>
          <w:lang w:eastAsia="pt-BR"/>
        </w:rPr>
        <w:t xml:space="preserve">) DIAS </w:t>
      </w:r>
      <w:r>
        <w:rPr>
          <w:rFonts w:eastAsia="Times New Roman"/>
          <w:sz w:val="24"/>
          <w:szCs w:val="24"/>
          <w:lang w:eastAsia="pt-BR"/>
        </w:rPr>
        <w:t>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duzentos e dez</w:t>
      </w:r>
      <w:r>
        <w:rPr>
          <w:rFonts w:eastAsia="Times New Roman"/>
          <w:b/>
          <w:sz w:val="24"/>
          <w:szCs w:val="24"/>
          <w:lang w:eastAsia="pt-BR"/>
        </w:rPr>
        <w:t>)</w:t>
      </w:r>
      <w:r>
        <w:rPr>
          <w:rFonts w:eastAsia="Times New Roman"/>
          <w:b/>
          <w:bCs w:val="0"/>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11</w:t>
      </w:r>
      <w:r>
        <w:rPr>
          <w:rFonts w:eastAsia="Times New Roman"/>
          <w:b/>
          <w:sz w:val="24"/>
          <w:szCs w:val="24"/>
        </w:rPr>
        <w:tab/>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5"/>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8</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9</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10</w:t>
      </w:r>
      <w:r>
        <w:rPr>
          <w:rFonts w:eastAsia="Times New Roman"/>
          <w:iCs/>
          <w:sz w:val="24"/>
          <w:szCs w:val="24"/>
          <w:lang w:eastAsia="pt-BR"/>
        </w:rPr>
        <w:t xml:space="preserve">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1</w:t>
      </w:r>
      <w:r>
        <w:rPr>
          <w:rFonts w:eastAsia="Times New Roman"/>
          <w:iCs/>
          <w:sz w:val="24"/>
          <w:szCs w:val="24"/>
          <w:lang w:eastAsia="pt-BR"/>
        </w:rPr>
        <w:t xml:space="preserve">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2</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3</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 xml:space="preserve">O pagamento será efetuado no prazo de </w:t>
      </w:r>
      <w:r>
        <w:rPr>
          <w:rFonts w:hint="default" w:eastAsia="Times New Roman"/>
          <w:iCs/>
          <w:sz w:val="24"/>
          <w:szCs w:val="24"/>
          <w:lang w:val="en-US" w:eastAsia="pt-BR"/>
        </w:rPr>
        <w:t>30</w:t>
      </w:r>
      <w:r>
        <w:rPr>
          <w:rFonts w:eastAsia="Times New Roman"/>
          <w:iCs/>
          <w:sz w:val="24"/>
          <w:szCs w:val="24"/>
          <w:lang w:eastAsia="pt-BR"/>
        </w:rPr>
        <w:t xml:space="preserve"> (</w:t>
      </w:r>
      <w:r>
        <w:rPr>
          <w:rFonts w:hint="default" w:eastAsia="Times New Roman"/>
          <w:iCs/>
          <w:sz w:val="24"/>
          <w:szCs w:val="24"/>
          <w:lang w:val="en-US" w:eastAsia="pt-BR"/>
        </w:rPr>
        <w:t>trinta</w:t>
      </w:r>
      <w:r>
        <w:rPr>
          <w:rFonts w:eastAsia="Times New Roman"/>
          <w:iCs/>
          <w:sz w:val="24"/>
          <w:szCs w:val="24"/>
          <w:lang w:eastAsia="pt-BR"/>
        </w:rPr>
        <w:t>) dias,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5</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6</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8</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w:t>
      </w:r>
      <w:r>
        <w:rPr>
          <w:rFonts w:hint="default" w:eastAsia="Times New Roman"/>
          <w:iCs/>
          <w:sz w:val="24"/>
          <w:szCs w:val="24"/>
          <w:lang w:val="en-US" w:eastAsia="pt-BR"/>
        </w:rPr>
        <w:t>9</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w:t>
      </w:r>
      <w:r>
        <w:rPr>
          <w:rFonts w:hint="default" w:eastAsia="Times New Roman"/>
          <w:iCs/>
          <w:sz w:val="24"/>
          <w:szCs w:val="24"/>
          <w:lang w:val="en-US" w:eastAsia="pt-BR"/>
        </w:rPr>
        <w:t>20</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overflowPunct w:val="0"/>
        <w:autoSpaceDE w:val="0"/>
        <w:autoSpaceDN w:val="0"/>
        <w:adjustRightInd w:val="0"/>
        <w:spacing w:after="0" w:line="240" w:lineRule="auto"/>
        <w:ind w:left="0" w:right="0" w:firstLine="0"/>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de Recurso Federal</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22</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p>
    <w:tbl>
      <w:tblPr>
        <w:tblStyle w:val="12"/>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9740" w:type="dxa"/>
            <w:shd w:val="clear" w:color="auto" w:fill="auto"/>
          </w:tcPr>
          <w:p>
            <w:pPr>
              <w:numPr>
                <w:ilvl w:val="0"/>
                <w:numId w:val="18"/>
              </w:numPr>
              <w:ind w:left="420" w:leftChars="0" w:right="-1" w:hanging="420" w:firstLineChars="0"/>
              <w:jc w:val="both"/>
              <w:rPr>
                <w:rFonts w:hint="default" w:eastAsia="Times New Roman"/>
                <w:b/>
                <w:iCs/>
                <w:sz w:val="24"/>
                <w:szCs w:val="24"/>
                <w:lang w:val="en-US" w:eastAsia="pt-BR"/>
              </w:rPr>
            </w:pPr>
            <w:r>
              <w:rPr>
                <w:rFonts w:eastAsia="Times New Roman"/>
                <w:b/>
                <w:i w:val="0"/>
                <w:iCs/>
                <w:sz w:val="24"/>
                <w:szCs w:val="24"/>
                <w:lang w:eastAsia="pt-BR"/>
              </w:rPr>
              <w:t xml:space="preserve">GERÊNCIA DE </w:t>
            </w:r>
            <w:r>
              <w:rPr>
                <w:rFonts w:hint="default" w:eastAsia="Times New Roman"/>
                <w:b/>
                <w:i w:val="0"/>
                <w:iCs/>
                <w:sz w:val="24"/>
                <w:szCs w:val="24"/>
                <w:lang w:val="en-US" w:eastAsia="pt-BR"/>
              </w:rPr>
              <w:t>OBRAS</w:t>
            </w:r>
            <w:r>
              <w:rPr>
                <w:rFonts w:eastAsia="MS Mincho;ＭＳ 明朝"/>
                <w:b/>
                <w:i w:val="0"/>
                <w:iCs/>
                <w:sz w:val="24"/>
                <w:szCs w:val="24"/>
              </w:rPr>
              <w:t xml:space="preserve"> – DOTAÇÃO: </w:t>
            </w:r>
            <w:r>
              <w:rPr>
                <w:rFonts w:hint="default" w:eastAsia="MS Mincho;ＭＳ 明朝"/>
                <w:b/>
                <w:i w:val="0"/>
                <w:iCs/>
                <w:sz w:val="24"/>
                <w:szCs w:val="24"/>
                <w:lang w:val="pt-BR"/>
              </w:rPr>
              <w:t>01.04.15.451.0401.1.005-44.90.51.00.00 (R 4368)</w:t>
            </w:r>
          </w:p>
        </w:tc>
      </w:tr>
    </w:tbl>
    <w:p>
      <w:pPr>
        <w:keepNext/>
        <w:keepLines/>
        <w:widowControl w:val="0"/>
        <w:numPr>
          <w:ilvl w:val="0"/>
          <w:numId w:val="19"/>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keepNext/>
        <w:keepLines/>
        <w:widowControl w:val="0"/>
        <w:numPr>
          <w:ilvl w:val="0"/>
          <w:numId w:val="0"/>
        </w:numPr>
        <w:tabs>
          <w:tab w:val="left" w:pos="-7088"/>
        </w:tabs>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ascii="Times New Roman" w:hAnsi="Times New Roman" w:eastAsia="SimSun" w:cs="Times New Roman"/>
          <w:color w:val="000000"/>
          <w:kern w:val="0"/>
          <w:sz w:val="24"/>
          <w:szCs w:val="24"/>
          <w:lang w:val="pt-BR" w:eastAsia="zh-CN" w:bidi="ar"/>
        </w:rPr>
        <w:t>1</w:t>
      </w:r>
      <w:r>
        <w:rPr>
          <w:rFonts w:hint="default" w:eastAsia="SimSun" w:cs="Times New Roman"/>
          <w:color w:val="000000"/>
          <w:kern w:val="0"/>
          <w:sz w:val="24"/>
          <w:szCs w:val="24"/>
          <w:lang w:val="pt-BR" w:eastAsia="zh-CN" w:bidi="ar"/>
        </w:rPr>
        <w:t>4.3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highlight w:val="yellow"/>
          <w:lang w:val="en-US" w:eastAsia="zh-CN" w:bidi="ar"/>
        </w:rPr>
        <w:t>(</w:t>
      </w:r>
      <w:r>
        <w:rPr>
          <w:rFonts w:hint="default" w:eastAsia="SimSun" w:cs="Times New Roman"/>
          <w:color w:val="000000"/>
          <w:kern w:val="0"/>
          <w:sz w:val="24"/>
          <w:szCs w:val="24"/>
          <w:highlight w:val="yellow"/>
          <w:lang w:val="pt-BR" w:eastAsia="zh-CN" w:bidi="ar"/>
        </w:rPr>
        <w:t>MAIO/2022</w:t>
      </w:r>
      <w:r>
        <w:rPr>
          <w:rFonts w:hint="default" w:ascii="Times New Roman" w:hAnsi="Times New Roman" w:eastAsia="SimSun" w:cs="Times New Roman"/>
          <w:color w:val="000000"/>
          <w:kern w:val="0"/>
          <w:sz w:val="24"/>
          <w:szCs w:val="24"/>
          <w:highlight w:val="yellow"/>
          <w:lang w:val="en-US" w:eastAsia="zh-CN" w:bidi="ar"/>
        </w:rPr>
        <w:t>)</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highlight w:val="yellow"/>
          <w:lang w:val="en-US" w:eastAsia="zh-CN" w:bidi="ar"/>
        </w:rPr>
        <w:t>(</w:t>
      </w:r>
      <w:r>
        <w:rPr>
          <w:rFonts w:hint="default" w:eastAsia="SimSun" w:cs="Times New Roman"/>
          <w:color w:val="000000"/>
          <w:kern w:val="0"/>
          <w:sz w:val="24"/>
          <w:szCs w:val="24"/>
          <w:highlight w:val="yellow"/>
          <w:lang w:val="pt-BR" w:eastAsia="zh-CN" w:bidi="ar"/>
        </w:rPr>
        <w:t>maio/2022</w:t>
      </w:r>
      <w:r>
        <w:rPr>
          <w:rFonts w:hint="default" w:ascii="Times New Roman" w:hAnsi="Times New Roman" w:eastAsia="SimSun" w:cs="Times New Roman"/>
          <w:color w:val="000000"/>
          <w:kern w:val="0"/>
          <w:sz w:val="24"/>
          <w:szCs w:val="24"/>
          <w:highlight w:val="yellow"/>
          <w:lang w:val="en-US" w:eastAsia="zh-CN" w:bidi="ar"/>
        </w:rPr>
        <w:t xml:space="preserve">).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eastAsia="Times New Roman"/>
          <w:iCs/>
          <w:sz w:val="24"/>
          <w:szCs w:val="24"/>
          <w:lang w:eastAsia="pt-BR"/>
        </w:rPr>
        <w:t>14.</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pt-BR" w:eastAsia="zh-CN" w:bidi="ar"/>
        </w:rPr>
        <w:t>1</w:t>
      </w:r>
      <w:r>
        <w:rPr>
          <w:rFonts w:hint="default" w:eastAsia="SimSun" w:cs="Times New Roman"/>
          <w:b w:val="0"/>
          <w:bCs w:val="0"/>
          <w:color w:val="000000"/>
          <w:kern w:val="0"/>
          <w:sz w:val="24"/>
          <w:szCs w:val="24"/>
          <w:lang w:val="pt-BR" w:eastAsia="zh-CN" w:bidi="ar"/>
        </w:rPr>
        <w:t>4.5.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14.6.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en-US" w:eastAsia="zh-CN" w:bidi="ar"/>
        </w:rPr>
      </w:pP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eastAsia="Times New Roman"/>
          <w:iCs/>
          <w:sz w:val="24"/>
          <w:szCs w:val="24"/>
          <w:lang w:eastAsia="pt-BR"/>
        </w:rPr>
      </w:pPr>
      <w:r>
        <w:rPr>
          <w:rFonts w:eastAsia="Times New Roman"/>
          <w:iCs/>
          <w:sz w:val="24"/>
          <w:szCs w:val="24"/>
          <w:lang w:eastAsia="pt-BR"/>
        </w:rPr>
        <w:t>14.</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w:t>
      </w:r>
      <w:r>
        <w:rPr>
          <w:rFonts w:hint="default" w:eastAsia="Times New Roman"/>
          <w:sz w:val="24"/>
          <w:szCs w:val="24"/>
          <w:u w:val="single"/>
          <w:lang w:val="en-US" w:eastAsia="pt-BR"/>
        </w:rPr>
        <w:t>6</w:t>
      </w:r>
      <w:r>
        <w:rPr>
          <w:rFonts w:eastAsia="Times New Roman"/>
          <w:sz w:val="24"/>
          <w:szCs w:val="24"/>
          <w:u w:val="single"/>
          <w:lang w:eastAsia="pt-BR"/>
        </w:rPr>
        <w:t xml:space="preserve"> (</w:t>
      </w:r>
      <w:r>
        <w:rPr>
          <w:rFonts w:hint="default" w:eastAsia="Times New Roman"/>
          <w:sz w:val="24"/>
          <w:szCs w:val="24"/>
          <w:u w:val="single"/>
          <w:lang w:val="en-US" w:eastAsia="pt-BR"/>
        </w:rPr>
        <w:t>seis</w:t>
      </w:r>
      <w:r>
        <w:rPr>
          <w:rFonts w:eastAsia="Times New Roman"/>
          <w:sz w:val="24"/>
          <w:szCs w:val="24"/>
          <w:u w:val="single"/>
          <w:lang w:eastAsia="pt-BR"/>
        </w:rPr>
        <w:t>)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w:t>
      </w:r>
      <w:r>
        <w:rPr>
          <w:rFonts w:hint="default" w:eastAsia="Times New Roman"/>
          <w:sz w:val="24"/>
          <w:szCs w:val="24"/>
          <w:lang w:val="en-US" w:eastAsia="pt-BR"/>
        </w:rPr>
        <w:t>3</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5</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6</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5"/>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20"/>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20"/>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1"/>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1"/>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3"/>
        </w:numPr>
        <w:overflowPunct w:val="0"/>
        <w:autoSpaceDE w:val="0"/>
        <w:autoSpaceDN w:val="0"/>
        <w:adjustRightInd w:val="0"/>
        <w:spacing w:after="0" w:line="240" w:lineRule="auto"/>
        <w:ind w:left="567" w:hanging="283"/>
        <w:contextualSpacing/>
        <w:jc w:val="both"/>
        <w:textAlignment w:val="baseline"/>
        <w:rPr>
          <w:rFonts w:eastAsia="Batang"/>
          <w:bCs/>
          <w:sz w:val="24"/>
          <w:szCs w:val="24"/>
          <w:highlight w:val="none"/>
          <w:lang w:eastAsia="pt-BR"/>
        </w:rPr>
      </w:pPr>
      <w:r>
        <w:rPr>
          <w:rFonts w:eastAsia="Batang"/>
          <w:bCs/>
          <w:sz w:val="24"/>
          <w:szCs w:val="24"/>
          <w:highlight w:val="none"/>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hint="default" w:eastAsia="Times New Roman"/>
          <w:b/>
          <w:bCs/>
          <w:sz w:val="24"/>
          <w:szCs w:val="24"/>
          <w:lang w:val="en-US" w:eastAsia="pt-BR"/>
        </w:rPr>
      </w:pPr>
      <w:r>
        <w:rPr>
          <w:rFonts w:hint="default" w:eastAsia="Times New Roman"/>
          <w:b/>
          <w:bCs/>
          <w:sz w:val="24"/>
          <w:szCs w:val="24"/>
          <w:lang w:val="en-US" w:eastAsia="pt-BR"/>
        </w:rPr>
        <w:t xml:space="preserve">Avenida Weimar Gonçalves Torres, 862 </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color w:val="0000FF"/>
          <w:sz w:val="24"/>
          <w:szCs w:val="24"/>
          <w:u w:val="single"/>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color w:val="0000FF"/>
          <w:sz w:val="24"/>
          <w:szCs w:val="24"/>
          <w:u w:val="single"/>
          <w:lang w:eastAsia="pt-BR"/>
        </w:rPr>
      </w:pP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Resumo do Orçamento;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Cronograma Físico Financeiro;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QCI - Quadro de Composição do investimento;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Cronograma Físico Financeiro do Contrato;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RRE - Relatório Resumo do Empreendimento;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Composição do BDI;</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Planilha de Orçamento da Reprogramação;</w:t>
      </w:r>
      <w:r>
        <w:rPr>
          <w:bCs/>
          <w:iCs/>
          <w:sz w:val="24"/>
          <w:szCs w:val="24"/>
          <w:lang w:val="pt-BR"/>
        </w:rPr>
        <w:t>;</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Descritivo;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 Cálculo;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Composição;</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RRT nº 9626063 retificadora a 2746642;</w:t>
      </w:r>
    </w:p>
    <w:p>
      <w:pPr>
        <w:numPr>
          <w:ilvl w:val="0"/>
          <w:numId w:val="25"/>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Projetos;</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Adriano Hilário Talarico Soletti</w:t>
      </w:r>
      <w:r>
        <w:rPr>
          <w:rFonts w:eastAsia="Times New Roman"/>
          <w:color w:val="000000"/>
          <w:sz w:val="24"/>
          <w:szCs w:val="24"/>
          <w:lang w:eastAsia="pt-BR"/>
        </w:rPr>
        <w:t>, Gerente d</w:t>
      </w:r>
      <w:r>
        <w:rPr>
          <w:rFonts w:hint="default" w:eastAsia="Times New Roman"/>
          <w:color w:val="000000"/>
          <w:sz w:val="24"/>
          <w:szCs w:val="24"/>
          <w:lang w:val="en-US" w:eastAsia="pt-BR"/>
        </w:rPr>
        <w:t>o</w:t>
      </w:r>
      <w:r>
        <w:rPr>
          <w:rFonts w:eastAsia="Times New Roman"/>
          <w:color w:val="000000"/>
          <w:sz w:val="24"/>
          <w:szCs w:val="24"/>
          <w:lang w:eastAsia="pt-BR"/>
        </w:rPr>
        <w:t xml:space="preserve"> </w:t>
      </w:r>
      <w:r>
        <w:rPr>
          <w:rFonts w:hint="default" w:eastAsia="Times New Roman"/>
          <w:color w:val="000000"/>
          <w:sz w:val="24"/>
          <w:szCs w:val="24"/>
          <w:lang w:val="en-US" w:eastAsia="pt-BR"/>
        </w:rPr>
        <w:t>Núcleo de Licitações e Contratos</w:t>
      </w:r>
      <w:r>
        <w:rPr>
          <w:rFonts w:eastAsia="Times New Roman"/>
          <w:color w:val="000000"/>
          <w:sz w:val="24"/>
          <w:szCs w:val="24"/>
          <w:lang w:eastAsia="pt-BR"/>
        </w:rPr>
        <w:t xml:space="preserve"> conforme </w:t>
      </w:r>
      <w:r>
        <w:rPr>
          <w:rFonts w:hint="default" w:eastAsia="Times New Roman"/>
          <w:color w:val="000000"/>
          <w:sz w:val="24"/>
          <w:szCs w:val="24"/>
          <w:lang w:val="en-US" w:eastAsia="pt-BR"/>
        </w:rPr>
        <w:t>Portaria</w:t>
      </w:r>
      <w:r>
        <w:rPr>
          <w:rFonts w:eastAsia="Times New Roman"/>
          <w:color w:val="000000"/>
          <w:sz w:val="24"/>
          <w:szCs w:val="24"/>
          <w:lang w:eastAsia="pt-BR"/>
        </w:rPr>
        <w:t xml:space="preserve"> nº. 0</w:t>
      </w:r>
      <w:r>
        <w:rPr>
          <w:rFonts w:hint="default" w:eastAsia="Times New Roman"/>
          <w:color w:val="000000"/>
          <w:sz w:val="24"/>
          <w:szCs w:val="24"/>
          <w:lang w:val="en-US" w:eastAsia="pt-BR"/>
        </w:rPr>
        <w:t>34</w:t>
      </w:r>
      <w:r>
        <w:rPr>
          <w:rFonts w:eastAsia="Times New Roman"/>
          <w:color w:val="000000"/>
          <w:sz w:val="24"/>
          <w:szCs w:val="24"/>
          <w:lang w:eastAsia="pt-BR"/>
        </w:rPr>
        <w:t>/20</w:t>
      </w:r>
      <w:r>
        <w:rPr>
          <w:rFonts w:hint="default" w:eastAsia="Times New Roman"/>
          <w:color w:val="000000"/>
          <w:sz w:val="24"/>
          <w:szCs w:val="24"/>
          <w:lang w:val="en-US" w:eastAsia="pt-BR"/>
        </w:rPr>
        <w:t>21</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hint="default" w:eastAsia="Times New Roman"/>
          <w:sz w:val="24"/>
          <w:szCs w:val="24"/>
          <w:lang w:val="en-US" w:eastAsia="pt-BR"/>
        </w:rPr>
        <w:t>16</w:t>
      </w:r>
      <w:r>
        <w:rPr>
          <w:rFonts w:eastAsia="Times New Roman"/>
          <w:sz w:val="24"/>
          <w:szCs w:val="24"/>
          <w:lang w:eastAsia="pt-BR"/>
        </w:rPr>
        <w:t xml:space="preserve"> de </w:t>
      </w:r>
      <w:r>
        <w:rPr>
          <w:rFonts w:hint="default" w:eastAsia="Times New Roman"/>
          <w:sz w:val="24"/>
          <w:szCs w:val="24"/>
          <w:lang w:val="en-US" w:eastAsia="pt-BR"/>
        </w:rPr>
        <w:t>agosto</w:t>
      </w:r>
      <w:r>
        <w:rPr>
          <w:rFonts w:eastAsia="Times New Roman"/>
          <w:sz w:val="24"/>
          <w:szCs w:val="24"/>
          <w:lang w:eastAsia="pt-BR"/>
        </w:rPr>
        <w:t xml:space="preserve"> de 202</w:t>
      </w:r>
      <w:r>
        <w:rPr>
          <w:rFonts w:hint="default" w:eastAsia="Times New Roman"/>
          <w:sz w:val="24"/>
          <w:szCs w:val="24"/>
          <w:lang w:val="en-US" w:eastAsia="pt-BR"/>
        </w:rPr>
        <w:t>2</w:t>
      </w:r>
      <w:r>
        <w:rPr>
          <w:rFonts w:eastAsia="Times New Roman"/>
          <w:sz w:val="24"/>
          <w:szCs w:val="24"/>
          <w:lang w:eastAsia="pt-BR"/>
        </w:rPr>
        <w:t>.</w:t>
      </w: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r>
        <w:rPr>
          <w:rFonts w:hint="default" w:eastAsia="Times New Roman"/>
          <w:b/>
          <w:bCs/>
          <w:color w:val="000000"/>
          <w:sz w:val="24"/>
          <w:szCs w:val="24"/>
          <w:lang w:val="en-US" w:eastAsia="pt-BR"/>
        </w:rPr>
        <w:t>Adriano Hilário Talarico Soletti</w:t>
      </w:r>
    </w:p>
    <w:p>
      <w:pPr>
        <w:tabs>
          <w:tab w:val="left" w:pos="-1800"/>
        </w:tabs>
        <w:overflowPunct w:val="0"/>
        <w:autoSpaceDE w:val="0"/>
        <w:autoSpaceDN w:val="0"/>
        <w:adjustRightInd w:val="0"/>
        <w:spacing w:after="0" w:line="240" w:lineRule="auto"/>
        <w:jc w:val="center"/>
        <w:textAlignment w:val="baseline"/>
        <w:rPr>
          <w:rFonts w:hint="default" w:eastAsia="Times New Roman"/>
          <w:color w:val="000000"/>
          <w:sz w:val="24"/>
          <w:szCs w:val="24"/>
          <w:lang w:val="en-US" w:eastAsia="pt-BR"/>
        </w:rPr>
      </w:pPr>
      <w:r>
        <w:rPr>
          <w:rFonts w:eastAsia="Times New Roman"/>
          <w:color w:val="000000"/>
          <w:sz w:val="24"/>
          <w:szCs w:val="24"/>
          <w:lang w:eastAsia="pt-BR"/>
        </w:rPr>
        <w:t>Gerente d</w:t>
      </w:r>
      <w:r>
        <w:rPr>
          <w:rFonts w:hint="default" w:eastAsia="Times New Roman"/>
          <w:color w:val="000000"/>
          <w:sz w:val="24"/>
          <w:szCs w:val="24"/>
          <w:lang w:val="en-US" w:eastAsia="pt-BR"/>
        </w:rPr>
        <w:t>o Núcleo de Licitações e Contratos</w:t>
      </w:r>
    </w:p>
    <w:p>
      <w:pPr>
        <w:tabs>
          <w:tab w:val="left" w:pos="-1800"/>
        </w:tabs>
        <w:overflowPunct w:val="0"/>
        <w:autoSpaceDE w:val="0"/>
        <w:autoSpaceDN w:val="0"/>
        <w:adjustRightInd w:val="0"/>
        <w:spacing w:after="0" w:line="240" w:lineRule="auto"/>
        <w:jc w:val="center"/>
        <w:textAlignment w:val="baseline"/>
        <w:rPr>
          <w:rFonts w:hint="default" w:eastAsia="Times New Roman"/>
          <w:b/>
          <w:bCs/>
          <w:sz w:val="24"/>
          <w:szCs w:val="24"/>
          <w:lang w:val="en-US" w:eastAsia="zh-CN"/>
        </w:rPr>
      </w:pPr>
      <w:r>
        <w:rPr>
          <w:rFonts w:eastAsia="Times New Roman"/>
          <w:color w:val="000000"/>
          <w:sz w:val="24"/>
          <w:szCs w:val="24"/>
          <w:lang w:eastAsia="pt-BR"/>
        </w:rPr>
        <w:t xml:space="preserve">Conforme </w:t>
      </w:r>
      <w:r>
        <w:rPr>
          <w:rFonts w:hint="default" w:eastAsia="Times New Roman"/>
          <w:color w:val="000000"/>
          <w:sz w:val="24"/>
          <w:szCs w:val="24"/>
          <w:lang w:val="en-US" w:eastAsia="pt-BR"/>
        </w:rPr>
        <w:t>Portaria</w:t>
      </w:r>
      <w:bookmarkStart w:id="0" w:name="_GoBack"/>
      <w:bookmarkEnd w:id="0"/>
      <w:r>
        <w:rPr>
          <w:rFonts w:eastAsia="Times New Roman"/>
          <w:color w:val="000000"/>
          <w:sz w:val="24"/>
          <w:szCs w:val="24"/>
          <w:lang w:eastAsia="pt-BR"/>
        </w:rPr>
        <w:t xml:space="preserve"> nº 0</w:t>
      </w:r>
      <w:r>
        <w:rPr>
          <w:rFonts w:hint="default" w:eastAsia="Times New Roman"/>
          <w:color w:val="000000"/>
          <w:sz w:val="24"/>
          <w:szCs w:val="24"/>
          <w:lang w:val="en-US" w:eastAsia="pt-BR"/>
        </w:rPr>
        <w:t>34</w:t>
      </w:r>
      <w:r>
        <w:rPr>
          <w:rFonts w:eastAsia="Times New Roman"/>
          <w:color w:val="000000"/>
          <w:sz w:val="24"/>
          <w:szCs w:val="24"/>
          <w:lang w:eastAsia="pt-BR"/>
        </w:rPr>
        <w:t>/20</w:t>
      </w:r>
      <w:r>
        <w:rPr>
          <w:rFonts w:hint="default" w:eastAsia="Times New Roman"/>
          <w:color w:val="000000"/>
          <w:sz w:val="24"/>
          <w:szCs w:val="24"/>
          <w:lang w:val="en-US" w:eastAsia="pt-BR"/>
        </w:rPr>
        <w:t>21</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jc w:val="center"/>
        <w:rPr>
          <w:rFonts w:eastAsia="Times New Roman"/>
          <w:b/>
          <w:iCs/>
          <w:sz w:val="24"/>
          <w:szCs w:val="24"/>
          <w:lang w:eastAsia="pt-BR"/>
        </w:rPr>
      </w:pPr>
    </w:p>
    <w:p>
      <w:pPr>
        <w:jc w:val="center"/>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xml:space="preserve">: MUNICÍPIO DE NAVIRAÍ, Pessoa Jurídica de Direito Público Interno, com sede a </w:t>
      </w:r>
      <w:r>
        <w:rPr>
          <w:rFonts w:hint="default" w:eastAsia="Times New Roman"/>
          <w:iCs/>
          <w:sz w:val="24"/>
          <w:szCs w:val="24"/>
          <w:lang w:val="en-US" w:eastAsia="pt-BR"/>
        </w:rPr>
        <w:t>Avenida Weimar Gonçalves Torres, 862</w:t>
      </w:r>
      <w:r>
        <w:rPr>
          <w:rFonts w:eastAsia="Times New Roman"/>
          <w:iCs/>
          <w:sz w:val="24"/>
          <w:szCs w:val="24"/>
          <w:lang w:eastAsia="pt-BR"/>
        </w:rPr>
        <w:t>,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b/>
          <w:iCs/>
          <w:sz w:val="22"/>
          <w:szCs w:val="22"/>
          <w:u w:val="single"/>
        </w:rPr>
        <w:t>Jorge Luis de Lúcia</w:t>
      </w:r>
      <w:r>
        <w:rPr>
          <w:iCs/>
          <w:sz w:val="22"/>
          <w:szCs w:val="22"/>
        </w:rPr>
        <w:t xml:space="preserve">, Gerente de Obras e Ordenador de Despesas conforme Decreto nº. 011/2021, brasileiro, portador do CPF/MF nº. 079.589.258-67 e Cédula de Identidade RG nº. 9.057.438 SSP/SP, residente nesta cidade, à Avenida Amélia Fukuda,  </w:t>
      </w:r>
      <w:r>
        <w:rPr>
          <w:iCs/>
          <w:sz w:val="22"/>
        </w:rPr>
        <w:t>nº 1216 – Jardim Oasis</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113/2022</w:t>
      </w:r>
      <w:r>
        <w:rPr>
          <w:rFonts w:eastAsia="Times New Roman"/>
          <w:sz w:val="24"/>
          <w:szCs w:val="24"/>
          <w:lang w:eastAsia="pt-BR"/>
        </w:rPr>
        <w:t xml:space="preserve">, gerado pela </w:t>
      </w:r>
      <w:r>
        <w:rPr>
          <w:rFonts w:eastAsia="Times New Roman"/>
          <w:b/>
          <w:sz w:val="24"/>
          <w:szCs w:val="24"/>
          <w:lang w:eastAsia="pt-BR"/>
        </w:rPr>
        <w:t>CONCORRÊNCIA nº. 006/2022</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rFonts w:hint="default" w:eastAsia="Times New Roman"/>
          <w:b/>
          <w:bCs/>
          <w:iCs/>
          <w:sz w:val="24"/>
          <w:szCs w:val="24"/>
          <w:lang w:eastAsia="pt-BR"/>
        </w:rPr>
        <w:t xml:space="preserve">CONTRATAÇÃO DE EMPRESA ESPECIALIZADA EM SERVIÇOS DE ENGENHARIA </w:t>
      </w:r>
      <w:r>
        <w:rPr>
          <w:rFonts w:hint="default" w:eastAsia="Times New Roman"/>
          <w:b/>
          <w:bCs/>
          <w:iCs/>
          <w:sz w:val="24"/>
          <w:szCs w:val="24"/>
          <w:lang w:val="en-US" w:eastAsia="pt-BR"/>
        </w:rPr>
        <w:t xml:space="preserve">CONFORME MEMORIAL DESCRITIVO </w:t>
      </w:r>
      <w:r>
        <w:rPr>
          <w:rFonts w:hint="default" w:eastAsia="Times New Roman"/>
          <w:b/>
          <w:bCs/>
          <w:iCs/>
          <w:sz w:val="24"/>
          <w:szCs w:val="24"/>
          <w:lang w:eastAsia="pt-BR"/>
        </w:rPr>
        <w:t>PARA A EXECUÇÃO DA OBRA DE CONSTRUÇÃO DA CICLOVIA COM PAVIMENTAÇÃO ASFÁLTICA, LOCALIZADA NA AVENIDA CAARAPÓ - TRECHO 2 - A PARTIR DA RUA LUIZ VENIER ATÉ A RUA DOS JARDINS NESTE MUNICÍPIO DE NAVIRAÍ/MS</w:t>
      </w:r>
      <w:r>
        <w:rPr>
          <w:rFonts w:hint="default" w:eastAsia="Times New Roman"/>
          <w:b/>
          <w:bCs/>
          <w:iCs/>
          <w:sz w:val="24"/>
          <w:szCs w:val="24"/>
          <w:lang w:val="en-US" w:eastAsia="pt-BR"/>
        </w:rPr>
        <w:t>, CONTRATO DE REPASSE Nº 783593/2013.</w:t>
      </w:r>
      <w:r>
        <w:rPr>
          <w:rFonts w:hint="default" w:eastAsia="Times New Roman"/>
          <w:b/>
          <w:bCs/>
          <w:iCs/>
          <w:sz w:val="24"/>
          <w:szCs w:val="24"/>
          <w:lang w:eastAsia="pt-BR"/>
        </w:rPr>
        <w:t xml:space="preserve"> SOLICITAÇÃO GERÊNCIA DE OBRAS. PEDIDO DE SERVIÇO Nº 145/2022</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113/2022</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006/2022</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5</w:t>
      </w:r>
      <w:r>
        <w:rPr>
          <w:rFonts w:eastAsia="Times New Roman"/>
          <w:iCs/>
          <w:sz w:val="24"/>
          <w:szCs w:val="24"/>
          <w:lang w:eastAsia="pt-BR"/>
        </w:rPr>
        <w:t>.1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eastAsia="SimSun" w:cs="Times New Roman"/>
          <w:color w:val="000000"/>
          <w:kern w:val="0"/>
          <w:sz w:val="24"/>
          <w:szCs w:val="24"/>
          <w:lang w:val="pt-BR" w:eastAsia="zh-CN" w:bidi="ar"/>
        </w:rPr>
        <w:t>5.3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highlight w:val="yellow"/>
          <w:lang w:val="pt-BR" w:eastAsia="zh-CN" w:bidi="ar"/>
        </w:rPr>
        <w:t>maio</w:t>
      </w:r>
      <w:r>
        <w:rPr>
          <w:rFonts w:hint="default" w:ascii="Times New Roman" w:hAnsi="Times New Roman" w:eastAsia="SimSun" w:cs="Times New Roman"/>
          <w:color w:val="000000"/>
          <w:kern w:val="0"/>
          <w:sz w:val="24"/>
          <w:szCs w:val="24"/>
          <w:highlight w:val="yellow"/>
          <w:lang w:val="pt-BR" w:eastAsia="zh-CN" w:bidi="ar"/>
        </w:rPr>
        <w:t>/</w:t>
      </w:r>
      <w:r>
        <w:rPr>
          <w:rFonts w:hint="default" w:ascii="Times New Roman" w:hAnsi="Times New Roman" w:eastAsia="SimSun" w:cs="Times New Roman"/>
          <w:color w:val="000000"/>
          <w:kern w:val="0"/>
          <w:sz w:val="24"/>
          <w:szCs w:val="24"/>
          <w:highlight w:val="yellow"/>
          <w:lang w:val="en-US" w:eastAsia="zh-CN" w:bidi="ar"/>
        </w:rPr>
        <w:t>202</w:t>
      </w:r>
      <w:r>
        <w:rPr>
          <w:rFonts w:hint="default" w:eastAsia="SimSun" w:cs="Times New Roman"/>
          <w:color w:val="000000"/>
          <w:kern w:val="0"/>
          <w:sz w:val="24"/>
          <w:szCs w:val="24"/>
          <w:highlight w:val="yellow"/>
          <w:lang w:val="pt-BR" w:eastAsia="zh-CN" w:bidi="ar"/>
        </w:rPr>
        <w:t>2</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lang w:val="pt-BR" w:eastAsia="zh-CN" w:bidi="ar"/>
        </w:rPr>
        <w:t>maio</w:t>
      </w:r>
      <w:r>
        <w:rPr>
          <w:rFonts w:hint="default" w:ascii="Times New Roman" w:hAnsi="Times New Roman" w:eastAsia="SimSun" w:cs="Times New Roman"/>
          <w:color w:val="000000"/>
          <w:kern w:val="0"/>
          <w:sz w:val="24"/>
          <w:szCs w:val="24"/>
          <w:lang w:val="en-US" w:eastAsia="zh-CN" w:bidi="ar"/>
        </w:rPr>
        <w:t>/202</w:t>
      </w:r>
      <w:r>
        <w:rPr>
          <w:rFonts w:hint="default" w:eastAsia="SimSun" w:cs="Times New Roman"/>
          <w:color w:val="000000"/>
          <w:kern w:val="0"/>
          <w:sz w:val="24"/>
          <w:szCs w:val="24"/>
          <w:lang w:val="pt-BR" w:eastAsia="zh-CN" w:bidi="ar"/>
        </w:rPr>
        <w:t>2</w:t>
      </w:r>
      <w:r>
        <w:rPr>
          <w:rFonts w:hint="default" w:ascii="Times New Roman" w:hAnsi="Times New Roman" w:eastAsia="SimSun" w:cs="Times New Roman"/>
          <w:color w:val="000000"/>
          <w:kern w:val="0"/>
          <w:sz w:val="24"/>
          <w:szCs w:val="24"/>
          <w:lang w:val="en-US" w:eastAsia="zh-CN" w:bidi="ar"/>
        </w:rPr>
        <w:t xml:space="preserve">).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5.5.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5.6.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en-US" w:eastAsia="zh-CN" w:bidi="ar"/>
        </w:rPr>
      </w:pP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7" w:leftChars="0" w:right="-1" w:hanging="7" w:firstLineChars="0"/>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 xml:space="preserve">O pagamento será efetuado no prazo de </w:t>
      </w:r>
      <w:r>
        <w:rPr>
          <w:rFonts w:hint="default" w:eastAsia="Times New Roman"/>
          <w:iCs/>
          <w:sz w:val="24"/>
          <w:szCs w:val="24"/>
          <w:lang w:val="en-US" w:eastAsia="pt-BR"/>
        </w:rPr>
        <w:t>3</w:t>
      </w:r>
      <w:r>
        <w:rPr>
          <w:rFonts w:eastAsia="Times New Roman"/>
          <w:iCs/>
          <w:sz w:val="24"/>
          <w:szCs w:val="24"/>
          <w:lang w:eastAsia="pt-BR"/>
        </w:rPr>
        <w:t>0 (</w:t>
      </w:r>
      <w:r>
        <w:rPr>
          <w:rFonts w:hint="default" w:eastAsia="Times New Roman"/>
          <w:iCs/>
          <w:sz w:val="24"/>
          <w:szCs w:val="24"/>
          <w:lang w:val="en-US" w:eastAsia="pt-BR"/>
        </w:rPr>
        <w:t>trinta</w:t>
      </w:r>
      <w:r>
        <w:rPr>
          <w:rFonts w:eastAsia="Times New Roman"/>
          <w:iCs/>
          <w:sz w:val="24"/>
          <w:szCs w:val="24"/>
          <w:lang w:eastAsia="pt-BR"/>
        </w:rPr>
        <w:t>) dias,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val="0"/>
        <w:keepLines w:val="0"/>
        <w:widowControl/>
        <w:suppressLineNumbers w:val="0"/>
        <w:ind w:left="0" w:leftChars="0" w:firstLine="0" w:firstLineChars="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color w:val="000000"/>
          <w:kern w:val="0"/>
          <w:sz w:val="24"/>
          <w:szCs w:val="24"/>
          <w:lang w:val="pt-BR" w:eastAsia="zh-CN" w:bidi="ar"/>
        </w:rPr>
        <w:t>6</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20</w:t>
      </w:r>
      <w:r>
        <w:rPr>
          <w:rFonts w:hint="default" w:ascii="Times New Roman" w:hAnsi="Times New Roman" w:eastAsia="SimSun" w:cs="Times New Roman"/>
          <w:color w:val="000000"/>
          <w:kern w:val="0"/>
          <w:sz w:val="24"/>
          <w:szCs w:val="24"/>
          <w:lang w:val="en-US" w:eastAsia="zh-CN" w:bidi="ar"/>
        </w:rPr>
        <w:t xml:space="preserve">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highlight w:val="yellow"/>
          <w:lang w:val="pt-BR" w:eastAsia="zh-CN" w:bidi="ar"/>
        </w:rPr>
        <w:t>maio</w:t>
      </w:r>
      <w:r>
        <w:rPr>
          <w:rFonts w:hint="default" w:ascii="Times New Roman" w:hAnsi="Times New Roman" w:eastAsia="SimSun" w:cs="Times New Roman"/>
          <w:color w:val="000000"/>
          <w:kern w:val="0"/>
          <w:sz w:val="24"/>
          <w:szCs w:val="24"/>
          <w:highlight w:val="yellow"/>
          <w:lang w:val="pt-BR" w:eastAsia="zh-CN" w:bidi="ar"/>
        </w:rPr>
        <w:t>/</w:t>
      </w:r>
      <w:r>
        <w:rPr>
          <w:rFonts w:hint="default" w:ascii="Times New Roman" w:hAnsi="Times New Roman" w:eastAsia="SimSun" w:cs="Times New Roman"/>
          <w:color w:val="000000"/>
          <w:kern w:val="0"/>
          <w:sz w:val="24"/>
          <w:szCs w:val="24"/>
          <w:highlight w:val="yellow"/>
          <w:lang w:val="en-US" w:eastAsia="zh-CN" w:bidi="ar"/>
        </w:rPr>
        <w:t>202</w:t>
      </w:r>
      <w:r>
        <w:rPr>
          <w:rFonts w:hint="default" w:eastAsia="SimSun" w:cs="Times New Roman"/>
          <w:color w:val="000000"/>
          <w:kern w:val="0"/>
          <w:sz w:val="24"/>
          <w:szCs w:val="24"/>
          <w:highlight w:val="yellow"/>
          <w:lang w:val="pt-BR" w:eastAsia="zh-CN" w:bidi="ar"/>
        </w:rPr>
        <w:t>2</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lang w:val="pt-BR" w:eastAsia="zh-CN" w:bidi="ar"/>
        </w:rPr>
        <w:t>maio/2022</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6</w:t>
      </w:r>
      <w:r>
        <w:rPr>
          <w:rFonts w:hint="default" w:ascii="Times New Roman" w:hAnsi="Times New Roman" w:eastAsia="SimSun" w:cs="Times New Roman"/>
          <w:b w:val="0"/>
          <w:bCs w:val="0"/>
          <w:color w:val="000000"/>
          <w:kern w:val="0"/>
          <w:sz w:val="24"/>
          <w:szCs w:val="24"/>
          <w:lang w:val="pt-BR" w:eastAsia="zh-CN" w:bidi="ar"/>
        </w:rPr>
        <w:t>.</w:t>
      </w:r>
      <w:r>
        <w:rPr>
          <w:rFonts w:hint="default" w:eastAsia="SimSun" w:cs="Times New Roman"/>
          <w:b w:val="0"/>
          <w:bCs w:val="0"/>
          <w:color w:val="000000"/>
          <w:kern w:val="0"/>
          <w:sz w:val="24"/>
          <w:szCs w:val="24"/>
          <w:lang w:val="pt-BR" w:eastAsia="zh-CN" w:bidi="ar"/>
        </w:rPr>
        <w:t>20</w:t>
      </w:r>
      <w:r>
        <w:rPr>
          <w:rFonts w:hint="default" w:ascii="Times New Roman" w:hAnsi="Times New Roman" w:eastAsia="SimSun" w:cs="Times New Roman"/>
          <w:b w:val="0"/>
          <w:bCs w:val="0"/>
          <w:color w:val="000000"/>
          <w:kern w:val="0"/>
          <w:sz w:val="24"/>
          <w:szCs w:val="24"/>
          <w:lang w:val="pt-BR" w:eastAsia="zh-CN" w:bidi="ar"/>
        </w:rPr>
        <w:t>.1</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ascii="Times New Roman" w:hAnsi="Times New Roman" w:eastAsia="SimSun" w:cs="Times New Roman"/>
          <w:color w:val="000000"/>
          <w:kern w:val="0"/>
          <w:sz w:val="24"/>
          <w:szCs w:val="24"/>
          <w:lang w:val="pt-BR" w:eastAsia="zh-CN" w:bidi="ar"/>
        </w:rPr>
        <w:t xml:space="preserve">12.19. </w:t>
      </w:r>
      <w:r>
        <w:rPr>
          <w:rFonts w:hint="default" w:ascii="Times New Roman" w:hAnsi="Times New Roman" w:eastAsia="SimSun" w:cs="Times New Roman"/>
          <w:color w:val="000000"/>
          <w:kern w:val="0"/>
          <w:sz w:val="24"/>
          <w:szCs w:val="24"/>
          <w:lang w:val="en-US" w:eastAsia="zh-CN" w:bidi="ar"/>
        </w:rPr>
        <w:t xml:space="preserve"> 0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keepNext/>
        <w:keepLines/>
        <w:widowControl w:val="0"/>
        <w:overflowPunct w:val="0"/>
        <w:autoSpaceDE w:val="0"/>
        <w:autoSpaceDN w:val="0"/>
        <w:adjustRightInd w:val="0"/>
        <w:spacing w:before="20" w:after="0" w:line="240" w:lineRule="auto"/>
        <w:jc w:val="both"/>
        <w:textAlignment w:val="baseline"/>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6.20.</w:t>
      </w:r>
      <w:r>
        <w:rPr>
          <w:rFonts w:hint="default" w:ascii="Times New Roman" w:hAnsi="Times New Roman" w:eastAsia="SimSun" w:cs="Times New Roman"/>
          <w:b w:val="0"/>
          <w:bCs w:val="0"/>
          <w:color w:val="000000"/>
          <w:kern w:val="0"/>
          <w:sz w:val="24"/>
          <w:szCs w:val="24"/>
          <w:lang w:val="pt-BR" w:eastAsia="zh-CN" w:bidi="ar"/>
        </w:rPr>
        <w:t>2</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p>
    <w:p>
      <w:pPr>
        <w:keepNext/>
        <w:keepLines/>
        <w:widowControl w:val="0"/>
        <w:overflowPunct w:val="0"/>
        <w:autoSpaceDE w:val="0"/>
        <w:autoSpaceDN w:val="0"/>
        <w:adjustRightInd w:val="0"/>
        <w:spacing w:before="20" w:after="0" w:line="240" w:lineRule="auto"/>
        <w:jc w:val="both"/>
        <w:textAlignment w:val="baseline"/>
        <w:rPr>
          <w:rFonts w:hint="default" w:ascii="Times New Roman" w:hAnsi="Times New Roman" w:eastAsia="SimSun" w:cs="Times New Roman"/>
          <w:color w:val="000000"/>
          <w:kern w:val="0"/>
          <w:sz w:val="24"/>
          <w:szCs w:val="24"/>
          <w:lang w:val="en-US" w:eastAsia="pt-BR" w:bidi="a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7.1      Os recursos financeiros para o cumprimento das obrigações constantes neste edital serão oriundos </w:t>
      </w:r>
      <w:r>
        <w:rPr>
          <w:rFonts w:hint="default" w:eastAsia="Times New Roman"/>
          <w:iCs/>
          <w:sz w:val="24"/>
          <w:szCs w:val="24"/>
          <w:lang w:val="en-US" w:eastAsia="pt-BR"/>
        </w:rPr>
        <w:t>de Recurso Federal</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22</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p>
    <w:tbl>
      <w:tblPr>
        <w:tblStyle w:val="12"/>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9740" w:type="dxa"/>
            <w:shd w:val="clear" w:color="auto" w:fill="auto"/>
          </w:tcPr>
          <w:p>
            <w:pPr>
              <w:numPr>
                <w:ilvl w:val="0"/>
                <w:numId w:val="18"/>
              </w:numPr>
              <w:ind w:left="420" w:leftChars="0" w:right="-1" w:hanging="420" w:firstLineChars="0"/>
              <w:jc w:val="both"/>
              <w:rPr>
                <w:rFonts w:hint="default" w:eastAsia="Times New Roman"/>
                <w:b/>
                <w:iCs/>
                <w:sz w:val="24"/>
                <w:szCs w:val="24"/>
                <w:lang w:val="en-US" w:eastAsia="pt-BR"/>
              </w:rPr>
            </w:pPr>
            <w:r>
              <w:rPr>
                <w:rFonts w:eastAsia="Times New Roman"/>
                <w:b/>
                <w:i w:val="0"/>
                <w:iCs/>
                <w:sz w:val="24"/>
                <w:szCs w:val="24"/>
                <w:lang w:eastAsia="pt-BR"/>
              </w:rPr>
              <w:t xml:space="preserve">GERÊNCIA DE </w:t>
            </w:r>
            <w:r>
              <w:rPr>
                <w:rFonts w:hint="default" w:eastAsia="Times New Roman"/>
                <w:b/>
                <w:i w:val="0"/>
                <w:iCs/>
                <w:sz w:val="24"/>
                <w:szCs w:val="24"/>
                <w:lang w:val="en-US" w:eastAsia="pt-BR"/>
              </w:rPr>
              <w:t>OBRAS</w:t>
            </w:r>
            <w:r>
              <w:rPr>
                <w:rFonts w:eastAsia="MS Mincho;ＭＳ 明朝"/>
                <w:b/>
                <w:i w:val="0"/>
                <w:iCs/>
                <w:sz w:val="24"/>
                <w:szCs w:val="24"/>
              </w:rPr>
              <w:t xml:space="preserve"> – DOTAÇÃO: </w:t>
            </w:r>
            <w:r>
              <w:rPr>
                <w:rFonts w:hint="default" w:eastAsia="MS Mincho;ＭＳ 明朝"/>
                <w:b/>
                <w:i w:val="0"/>
                <w:iCs/>
                <w:sz w:val="24"/>
                <w:szCs w:val="24"/>
                <w:lang w:val="pt-BR"/>
              </w:rPr>
              <w:t>01.04.15.451.0401.1.005-44.90.51.00.00 (R 4368)</w:t>
            </w:r>
          </w:p>
        </w:tc>
      </w:tr>
    </w:tbl>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8.1 O prazo para a realização da obra, objeto desta licitação, será de</w:t>
      </w:r>
      <w:r>
        <w:rPr>
          <w:rFonts w:eastAsia="Times New Roman"/>
          <w:b/>
          <w:bCs/>
          <w:sz w:val="24"/>
          <w:szCs w:val="24"/>
          <w:lang w:eastAsia="pt-BR"/>
        </w:rPr>
        <w:t xml:space="preserve"> </w:t>
      </w:r>
      <w:r>
        <w:rPr>
          <w:rFonts w:hint="default" w:eastAsia="Times New Roman"/>
          <w:b/>
          <w:bCs/>
          <w:sz w:val="24"/>
          <w:szCs w:val="24"/>
          <w:lang w:val="en-US" w:eastAsia="pt-BR"/>
        </w:rPr>
        <w:t>150</w:t>
      </w:r>
      <w:r>
        <w:rPr>
          <w:rFonts w:eastAsia="Times New Roman"/>
          <w:b/>
          <w:sz w:val="24"/>
          <w:szCs w:val="24"/>
          <w:lang w:eastAsia="pt-BR"/>
        </w:rPr>
        <w:t xml:space="preserve"> (</w:t>
      </w:r>
      <w:r>
        <w:rPr>
          <w:rFonts w:hint="default" w:eastAsia="Times New Roman"/>
          <w:b/>
          <w:sz w:val="24"/>
          <w:szCs w:val="24"/>
          <w:lang w:val="en-US" w:eastAsia="pt-BR"/>
        </w:rPr>
        <w:t>cento e cinquenta</w:t>
      </w:r>
      <w:r>
        <w:rPr>
          <w:rFonts w:eastAsia="Times New Roman"/>
          <w:b/>
          <w:sz w:val="24"/>
          <w:szCs w:val="24"/>
          <w:lang w:eastAsia="pt-BR"/>
        </w:rPr>
        <w:t xml:space="preserve">) </w:t>
      </w:r>
      <w:r>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duzentos e dez</w:t>
      </w:r>
      <w:r>
        <w:rPr>
          <w:rFonts w:eastAsia="Times New Roman"/>
          <w:b/>
          <w:sz w:val="24"/>
          <w:szCs w:val="24"/>
          <w:lang w:eastAsia="pt-BR"/>
        </w:rPr>
        <w:t>)</w:t>
      </w:r>
      <w:r>
        <w:rPr>
          <w:rFonts w:eastAsia="Times New Roman"/>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Os custos que vierem a ocorrer devido a Tarifa de Vistoria Extra, serão de responsabilidade da Empresa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2</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blPrEx>
          <w:tblCellMar>
            <w:top w:w="0" w:type="dxa"/>
            <w:left w:w="108" w:type="dxa"/>
            <w:bottom w:w="0" w:type="dxa"/>
            <w:right w:w="108" w:type="dxa"/>
          </w:tblCellMar>
        </w:tblPrEx>
        <w:tc>
          <w:tcPr>
            <w:tcW w:w="5637" w:type="dxa"/>
            <w:tcBorders>
              <w:top w:val="nil"/>
              <w:left w:val="nil"/>
              <w:bottom w:val="nil"/>
              <w:right w:val="nil"/>
            </w:tcBorders>
          </w:tcPr>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JORGE LUIS DE LUCIA</w:t>
            </w:r>
          </w:p>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after="0"/>
              <w:ind w:right="33"/>
              <w:jc w:val="center"/>
              <w:textAlignment w:val="baseline"/>
              <w:rPr>
                <w:b/>
                <w:iCs/>
                <w:sz w:val="22"/>
                <w:szCs w:val="22"/>
              </w:rPr>
            </w:pPr>
            <w:r>
              <w:rPr>
                <w:rFonts w:eastAsia="MS Mincho"/>
                <w:b/>
                <w:iCs/>
                <w:kern w:val="0"/>
                <w:sz w:val="22"/>
                <w:szCs w:val="22"/>
              </w:rPr>
              <w:t>Conforme Decreto nº 011/2021</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tabs>
          <w:tab w:val="left" w:pos="10632"/>
          <w:tab w:val="left" w:pos="10773"/>
          <w:tab w:val="left" w:pos="10915"/>
          <w:tab w:val="left" w:pos="11199"/>
        </w:tabs>
        <w:spacing w:line="360" w:lineRule="auto"/>
        <w:ind w:right="46" w:firstLine="0"/>
        <w:jc w:val="both"/>
        <w:rPr>
          <w:rFonts w:hint="default"/>
          <w:b/>
          <w:sz w:val="24"/>
          <w:szCs w:val="24"/>
          <w:lang w:val="pt-BR"/>
        </w:rPr>
      </w:pPr>
      <w:r>
        <w:rPr>
          <w:rFonts w:eastAsia="Times New Roman"/>
          <w:b/>
          <w:bCs/>
          <w:iCs/>
          <w:sz w:val="24"/>
          <w:szCs w:val="24"/>
          <w:lang w:eastAsia="pt-BR"/>
        </w:rPr>
        <w:br w:type="page"/>
      </w:r>
      <w:r>
        <w:rPr>
          <w:b/>
          <w:sz w:val="24"/>
          <w:szCs w:val="24"/>
        </w:rPr>
        <w:t>ATO DE DESIGNAÇÃO DO FISCAL CONTRATO Nº ______/202</w:t>
      </w:r>
      <w:r>
        <w:rPr>
          <w:rFonts w:hint="default"/>
          <w:b/>
          <w:sz w:val="24"/>
          <w:szCs w:val="24"/>
          <w:lang w:val="pt-BR"/>
        </w:rPr>
        <w:t>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PROCESSO Nº </w:t>
      </w:r>
      <w:r>
        <w:rPr>
          <w:rFonts w:hint="default"/>
          <w:b/>
          <w:sz w:val="24"/>
          <w:szCs w:val="24"/>
          <w:lang w:val="pt-BR"/>
        </w:rPr>
        <w:t>113</w:t>
      </w:r>
      <w:r>
        <w:rPr>
          <w:b/>
          <w:sz w:val="24"/>
          <w:szCs w:val="24"/>
          <w:lang w:val="pt-BR"/>
        </w:rPr>
        <w:t>/2022</w:t>
      </w:r>
    </w:p>
    <w:p>
      <w:pPr>
        <w:tabs>
          <w:tab w:val="left" w:pos="10632"/>
          <w:tab w:val="left" w:pos="10773"/>
          <w:tab w:val="left" w:pos="10915"/>
          <w:tab w:val="left" w:pos="11199"/>
        </w:tabs>
        <w:spacing w:line="360" w:lineRule="auto"/>
        <w:ind w:right="46" w:firstLine="0"/>
        <w:jc w:val="both"/>
        <w:rPr>
          <w:b/>
          <w:sz w:val="24"/>
          <w:szCs w:val="24"/>
          <w:lang w:val="pt-BR"/>
        </w:rPr>
      </w:pPr>
      <w:r>
        <w:rPr>
          <w:rFonts w:hint="default"/>
          <w:b/>
          <w:sz w:val="24"/>
          <w:szCs w:val="24"/>
          <w:lang w:val="pt-BR"/>
        </w:rPr>
        <w:t>CONCORRÊNCIA</w:t>
      </w:r>
      <w:r>
        <w:rPr>
          <w:b/>
          <w:sz w:val="24"/>
          <w:szCs w:val="24"/>
        </w:rPr>
        <w:t xml:space="preserve"> Nº.  </w:t>
      </w:r>
      <w:r>
        <w:rPr>
          <w:b/>
          <w:sz w:val="24"/>
          <w:szCs w:val="24"/>
          <w:lang w:val="pt-BR"/>
        </w:rPr>
        <w:t>00</w:t>
      </w:r>
      <w:r>
        <w:rPr>
          <w:rFonts w:hint="default"/>
          <w:b/>
          <w:sz w:val="24"/>
          <w:szCs w:val="24"/>
          <w:lang w:val="pt-BR"/>
        </w:rPr>
        <w:t>6</w:t>
      </w:r>
      <w:r>
        <w:rPr>
          <w:b/>
          <w:sz w:val="24"/>
          <w:szCs w:val="24"/>
          <w:lang w:val="pt-BR"/>
        </w:rPr>
        <w:t>/2022</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CNPJ: _________________________</w:t>
      </w:r>
    </w:p>
    <w:p>
      <w:pPr>
        <w:tabs>
          <w:tab w:val="left" w:pos="10632"/>
          <w:tab w:val="left" w:pos="10773"/>
          <w:tab w:val="left" w:pos="10915"/>
          <w:tab w:val="left" w:pos="11199"/>
        </w:tabs>
        <w:spacing w:after="0" w:line="240" w:lineRule="auto"/>
        <w:ind w:right="0" w:firstLine="0"/>
        <w:jc w:val="both"/>
        <w:rPr>
          <w:rFonts w:hint="default" w:eastAsia="Times New Roman"/>
          <w:b/>
          <w:bCs/>
          <w:iCs/>
          <w:sz w:val="24"/>
          <w:szCs w:val="24"/>
          <w:lang w:val="en-US" w:eastAsia="pt-BR"/>
        </w:rPr>
      </w:pPr>
      <w:r>
        <w:rPr>
          <w:b/>
          <w:bCs/>
          <w:iCs/>
          <w:sz w:val="24"/>
          <w:szCs w:val="24"/>
        </w:rPr>
        <w:t xml:space="preserve">OBJETO: </w:t>
      </w:r>
      <w:r>
        <w:rPr>
          <w:rFonts w:hint="default" w:eastAsia="Times New Roman"/>
          <w:b/>
          <w:bCs/>
          <w:iCs/>
          <w:sz w:val="24"/>
          <w:szCs w:val="24"/>
          <w:lang w:eastAsia="pt-BR"/>
        </w:rPr>
        <w:t xml:space="preserve">CONTRATAÇÃO DE EMPRESA ESPECIALIZADA EM SERVIÇOS DE ENGENHARIA </w:t>
      </w:r>
      <w:r>
        <w:rPr>
          <w:rFonts w:hint="default" w:eastAsia="Times New Roman"/>
          <w:b/>
          <w:bCs/>
          <w:iCs/>
          <w:sz w:val="24"/>
          <w:szCs w:val="24"/>
          <w:lang w:val="en-US" w:eastAsia="pt-BR"/>
        </w:rPr>
        <w:t xml:space="preserve">CONFORME MEMORIAL DESCRITIVO </w:t>
      </w:r>
      <w:r>
        <w:rPr>
          <w:rFonts w:hint="default" w:eastAsia="Times New Roman"/>
          <w:b/>
          <w:bCs/>
          <w:iCs/>
          <w:sz w:val="24"/>
          <w:szCs w:val="24"/>
          <w:lang w:eastAsia="pt-BR"/>
        </w:rPr>
        <w:t>PARA A EXECUÇÃO DA OBRA DE CONSTRUÇÃO DA CICLOVIA COM PAVIMENTAÇÃO ASFÁLTICA, LOCALIZADA NA AVENIDA CAARAPÓ - TRECHO 2 - A PARTIR DA RUA LUIZ VENIER ATÉ A RUA DOS JARDINS NESTE MUNICÍPIO DE NAVIRAÍ/MS</w:t>
      </w:r>
      <w:r>
        <w:rPr>
          <w:rFonts w:hint="default" w:eastAsia="Times New Roman"/>
          <w:b/>
          <w:bCs/>
          <w:iCs/>
          <w:sz w:val="24"/>
          <w:szCs w:val="24"/>
          <w:lang w:val="en-US" w:eastAsia="pt-BR"/>
        </w:rPr>
        <w:t>, CONTRATO DE REPASSE Nº 783593/2013.</w:t>
      </w:r>
      <w:r>
        <w:rPr>
          <w:rFonts w:hint="default" w:eastAsia="Times New Roman"/>
          <w:b/>
          <w:bCs/>
          <w:iCs/>
          <w:sz w:val="24"/>
          <w:szCs w:val="24"/>
          <w:lang w:eastAsia="pt-BR"/>
        </w:rPr>
        <w:t xml:space="preserve"> SOLICITAÇÃO GERÊNCIA DE OBRAS. PEDIDO DE SERVIÇO Nº 145/2022</w:t>
      </w:r>
      <w:r>
        <w:rPr>
          <w:rFonts w:hint="default" w:eastAsia="Times New Roman"/>
          <w:b/>
          <w:bCs/>
          <w:iCs/>
          <w:sz w:val="24"/>
          <w:szCs w:val="24"/>
          <w:lang w:val="en-US" w:eastAsia="pt-BR"/>
        </w:rPr>
        <w:t>.</w:t>
      </w:r>
    </w:p>
    <w:p>
      <w:pPr>
        <w:tabs>
          <w:tab w:val="left" w:pos="10632"/>
          <w:tab w:val="left" w:pos="10773"/>
          <w:tab w:val="left" w:pos="10915"/>
          <w:tab w:val="left" w:pos="11199"/>
        </w:tabs>
        <w:spacing w:after="0" w:line="240" w:lineRule="auto"/>
        <w:ind w:right="0" w:firstLine="0"/>
        <w:jc w:val="both"/>
        <w:rPr>
          <w:rFonts w:hint="default" w:eastAsia="Times New Roman"/>
          <w:b/>
          <w:bCs/>
          <w:iCs/>
          <w:sz w:val="24"/>
          <w:szCs w:val="24"/>
          <w:lang w:val="en-US" w:eastAsia="pt-BR"/>
        </w:rPr>
      </w:pPr>
    </w:p>
    <w:p>
      <w:pPr>
        <w:spacing w:before="0" w:after="0"/>
        <w:jc w:val="both"/>
        <w:rPr>
          <w:iCs/>
          <w:sz w:val="24"/>
          <w:szCs w:val="24"/>
        </w:rPr>
      </w:pPr>
      <w:r>
        <w:rPr>
          <w:b/>
          <w:iCs/>
          <w:sz w:val="22"/>
          <w:szCs w:val="22"/>
          <w:u w:val="single"/>
        </w:rPr>
        <w:t>Jorge Luis de Lúcia</w:t>
      </w:r>
      <w:r>
        <w:rPr>
          <w:iCs/>
          <w:sz w:val="22"/>
          <w:szCs w:val="22"/>
        </w:rPr>
        <w:t xml:space="preserve">, Gerente de Obras e Ordenador de Despesas conforme Decreto nº. 011/2021, brasileiro, portador do CPF/MF nº. 079.589.258-67 e Cédula de Identidade RG nº. 9.057.438 SSP/SP, residente nesta cidade, à Avenida Amélia Fukuda,  </w:t>
      </w:r>
      <w:r>
        <w:rPr>
          <w:iCs/>
          <w:sz w:val="22"/>
        </w:rPr>
        <w:t>nº 1216 – Jardim Oasis</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4"/>
          <w:szCs w:val="24"/>
          <w:lang w:val="pt-BR"/>
        </w:rPr>
      </w:pPr>
      <w:r>
        <w:rPr>
          <w:b/>
          <w:sz w:val="24"/>
          <w:szCs w:val="24"/>
        </w:rPr>
        <w:t>Art.1º</w:t>
      </w:r>
      <w:r>
        <w:rPr>
          <w:sz w:val="24"/>
          <w:szCs w:val="24"/>
        </w:rPr>
        <w:t xml:space="preserve"> Designar os servidores abaixo com o encargo de Fiscal do Contrato nº. _____/202</w:t>
      </w:r>
      <w:r>
        <w:rPr>
          <w:rFonts w:hint="default"/>
          <w:sz w:val="24"/>
          <w:szCs w:val="24"/>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4"/>
                <w:szCs w:val="24"/>
              </w:rPr>
            </w:pPr>
            <w:r>
              <w:rPr>
                <w:b/>
                <w:bCs/>
                <w:color w:val="000000"/>
                <w:kern w:val="0"/>
                <w:sz w:val="24"/>
                <w:szCs w:val="24"/>
              </w:rPr>
              <w:t>Gerência</w:t>
            </w:r>
            <w:r>
              <w:rPr>
                <w:color w:val="000000"/>
                <w:kern w:val="0"/>
                <w:sz w:val="24"/>
                <w:szCs w:val="24"/>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4"/>
                <w:szCs w:val="24"/>
                <w:lang w:val="pt-BR"/>
              </w:rPr>
            </w:pPr>
            <w:r>
              <w:rPr>
                <w:color w:val="000000"/>
                <w:kern w:val="0"/>
                <w:sz w:val="24"/>
                <w:szCs w:val="24"/>
              </w:rPr>
              <w:t xml:space="preserve">Gerência de </w:t>
            </w:r>
            <w:r>
              <w:rPr>
                <w:rFonts w:hint="default"/>
                <w:color w:val="000000"/>
                <w:kern w:val="0"/>
                <w:sz w:val="24"/>
                <w:szCs w:val="24"/>
                <w:lang w:val="pt-BR"/>
              </w:rPr>
              <w:t>Obras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r>
    </w:tbl>
    <w:p>
      <w:pPr>
        <w:tabs>
          <w:tab w:val="left" w:pos="1661"/>
          <w:tab w:val="left" w:pos="10915"/>
        </w:tabs>
        <w:spacing w:before="0" w:after="240"/>
        <w:ind w:right="46" w:firstLine="0"/>
        <w:jc w:val="both"/>
        <w:rPr>
          <w:b/>
          <w:spacing w:val="2"/>
          <w:sz w:val="24"/>
          <w:szCs w:val="24"/>
        </w:rPr>
      </w:pPr>
    </w:p>
    <w:p>
      <w:pPr>
        <w:tabs>
          <w:tab w:val="left" w:pos="1661"/>
          <w:tab w:val="left" w:pos="10915"/>
        </w:tabs>
        <w:spacing w:before="0" w:after="240"/>
        <w:ind w:right="46" w:firstLine="0"/>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39"/>
        </w:numPr>
        <w:tabs>
          <w:tab w:val="left" w:pos="284"/>
          <w:tab w:val="left" w:pos="10915"/>
        </w:tabs>
        <w:overflowPunct/>
        <w:spacing w:before="0" w:after="240" w:line="240" w:lineRule="auto"/>
        <w:ind w:left="284" w:right="46" w:hanging="308"/>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39"/>
        </w:numPr>
        <w:tabs>
          <w:tab w:val="left" w:pos="284"/>
          <w:tab w:val="left" w:pos="10915"/>
        </w:tabs>
        <w:overflowPunct/>
        <w:spacing w:before="0" w:after="240" w:line="240" w:lineRule="auto"/>
        <w:ind w:left="488" w:right="46" w:hanging="308"/>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39"/>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39"/>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39"/>
        </w:numPr>
        <w:tabs>
          <w:tab w:val="left" w:pos="426"/>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39"/>
        </w:numPr>
        <w:tabs>
          <w:tab w:val="left" w:pos="426"/>
          <w:tab w:val="left" w:pos="10915"/>
        </w:tabs>
        <w:overflowPunct/>
        <w:spacing w:before="0" w:after="0" w:line="240" w:lineRule="auto"/>
        <w:ind w:left="488" w:right="46" w:hanging="308"/>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firstLine="0"/>
        <w:jc w:val="both"/>
        <w:rPr>
          <w:sz w:val="24"/>
          <w:szCs w:val="24"/>
        </w:rPr>
      </w:pPr>
    </w:p>
    <w:p>
      <w:pPr>
        <w:tabs>
          <w:tab w:val="left" w:pos="11057"/>
        </w:tabs>
        <w:snapToGrid w:val="0"/>
        <w:ind w:right="46" w:firstLine="0"/>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firstLine="0"/>
        <w:jc w:val="both"/>
        <w:rPr>
          <w:color w:val="000000"/>
          <w:sz w:val="24"/>
          <w:szCs w:val="24"/>
        </w:rPr>
      </w:pPr>
    </w:p>
    <w:p>
      <w:pPr>
        <w:overflowPunct/>
        <w:spacing w:before="0"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spacing w:before="0" w:after="0" w:line="240" w:lineRule="auto"/>
        <w:textAlignment w:val="baseline"/>
        <w:rPr>
          <w:color w:val="000000"/>
          <w:sz w:val="24"/>
          <w:szCs w:val="24"/>
        </w:rPr>
      </w:pPr>
    </w:p>
    <w:p>
      <w:pPr>
        <w:overflowPunct/>
        <w:spacing w:before="0" w:after="0" w:line="240" w:lineRule="auto"/>
        <w:textAlignment w:val="baseline"/>
        <w:rPr>
          <w:color w:val="000000"/>
          <w:sz w:val="24"/>
          <w:szCs w:val="24"/>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JORGE LUIS DE LUCIA</w:t>
            </w:r>
          </w:p>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eastAsia="MS Mincho"/>
                <w:b/>
                <w:iCs/>
                <w:kern w:val="0"/>
                <w:sz w:val="22"/>
                <w:szCs w:val="22"/>
              </w:rPr>
              <w:t>Conforme Decreto nº 011/2021</w:t>
            </w:r>
          </w:p>
          <w:p>
            <w:pPr>
              <w:widowControl w:val="0"/>
              <w:tabs>
                <w:tab w:val="left" w:pos="5562"/>
              </w:tabs>
              <w:spacing w:before="0" w:after="0"/>
              <w:ind w:right="33" w:rightChars="0" w:firstLine="0" w:firstLineChars="0"/>
              <w:jc w:val="left"/>
              <w:textAlignment w:val="baseline"/>
              <w:rPr>
                <w:b/>
                <w:iCs/>
                <w:sz w:val="24"/>
                <w:szCs w:val="24"/>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4"/>
                <w:szCs w:val="24"/>
              </w:rPr>
            </w:pPr>
            <w:r>
              <w:rPr>
                <w:b/>
                <w:iCs/>
                <w:kern w:val="0"/>
                <w:sz w:val="24"/>
                <w:szCs w:val="24"/>
              </w:rPr>
              <w:t>...............................................</w:t>
            </w:r>
          </w:p>
          <w:p>
            <w:pPr>
              <w:widowControl w:val="0"/>
              <w:spacing w:before="0" w:after="0"/>
              <w:ind w:left="601" w:firstLine="0"/>
              <w:jc w:val="both"/>
              <w:rPr>
                <w:b/>
                <w:iCs/>
                <w:sz w:val="24"/>
                <w:szCs w:val="24"/>
              </w:rPr>
            </w:pPr>
            <w:r>
              <w:rPr>
                <w:b/>
                <w:iCs/>
                <w:kern w:val="0"/>
                <w:sz w:val="24"/>
                <w:szCs w:val="24"/>
              </w:rPr>
              <w:t>Nome:</w:t>
            </w:r>
          </w:p>
          <w:p>
            <w:pPr>
              <w:widowControl w:val="0"/>
              <w:spacing w:before="0" w:after="200"/>
              <w:ind w:left="601" w:firstLine="0"/>
              <w:jc w:val="both"/>
              <w:rPr>
                <w:b/>
                <w:iCs/>
                <w:sz w:val="24"/>
                <w:szCs w:val="24"/>
              </w:rPr>
            </w:pPr>
            <w:r>
              <w:rPr>
                <w:b/>
                <w:iCs/>
                <w:kern w:val="0"/>
                <w:sz w:val="24"/>
                <w:szCs w:val="24"/>
              </w:rPr>
              <w:t>CPF:</w:t>
            </w:r>
          </w:p>
        </w:tc>
      </w:tr>
    </w:tbl>
    <w:p>
      <w:pPr>
        <w:rPr>
          <w:rFonts w:eastAsia="Times New Roman"/>
          <w:b/>
          <w:bCs/>
          <w:iCs/>
          <w:sz w:val="24"/>
          <w:szCs w:val="24"/>
          <w:lang w:eastAsia="pt-BR"/>
        </w:rPr>
      </w:pP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PROCESSO LICITATÓRIO Nº. 113/2022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CONCORRÊNCIA Nº. 006/2022</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173" w:bottom="1134" w:left="1334" w:header="720" w:footer="5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blPrEx>
          <w:tblCellMar>
            <w:top w:w="0" w:type="dxa"/>
            <w:left w:w="107" w:type="dxa"/>
            <w:bottom w:w="0" w:type="dxa"/>
            <w:right w:w="107" w:type="dxa"/>
          </w:tblCellMar>
        </w:tblPrEx>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006/2022</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006/2022</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2</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2</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737"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MS Mincho;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w:t>
    </w:r>
    <w:r>
      <w:rPr>
        <w:rFonts w:hint="default" w:ascii="Times New Roman" w:hAnsi="Times New Roman" w:cs="Times New Roman"/>
        <w:b/>
        <w:iCs/>
        <w:color w:val="0000FF"/>
      </w:rPr>
      <w:t xml:space="preserve">, </w:t>
    </w:r>
    <w:r>
      <w:rPr>
        <w:rFonts w:hint="default" w:cs="Times New Roman"/>
        <w:b/>
        <w:iCs/>
        <w:color w:val="0000FF"/>
        <w:lang w:val="pt-BR"/>
      </w:rPr>
      <w:t>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 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0000001F"/>
    <w:multiLevelType w:val="singleLevel"/>
    <w:tmpl w:val="0000001F"/>
    <w:lvl w:ilvl="0" w:tentative="0">
      <w:start w:val="1"/>
      <w:numFmt w:val="lowerLetter"/>
      <w:lvlText w:val="%1)"/>
      <w:lvlJc w:val="left"/>
      <w:pPr>
        <w:tabs>
          <w:tab w:val="left" w:pos="0"/>
        </w:tabs>
        <w:ind w:left="862" w:hanging="360"/>
      </w:pPr>
    </w:lvl>
  </w:abstractNum>
  <w:abstractNum w:abstractNumId="3">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4">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6">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0">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1">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2">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4">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6">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7">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8">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A405BBE"/>
    <w:multiLevelType w:val="singleLevel"/>
    <w:tmpl w:val="3A405B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2">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5">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6">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7">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29">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0">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1">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3">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4">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5">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6">
    <w:nsid w:val="7560E002"/>
    <w:multiLevelType w:val="singleLevel"/>
    <w:tmpl w:val="7560E00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7">
    <w:nsid w:val="79DC4FC7"/>
    <w:multiLevelType w:val="singleLevel"/>
    <w:tmpl w:val="79DC4FC7"/>
    <w:lvl w:ilvl="0" w:tentative="0">
      <w:start w:val="14"/>
      <w:numFmt w:val="decimal"/>
      <w:lvlText w:val="%1"/>
      <w:lvlJc w:val="left"/>
    </w:lvl>
  </w:abstractNum>
  <w:abstractNum w:abstractNumId="38">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3"/>
  </w:num>
  <w:num w:numId="3">
    <w:abstractNumId w:val="23"/>
  </w:num>
  <w:num w:numId="4">
    <w:abstractNumId w:val="25"/>
  </w:num>
  <w:num w:numId="5">
    <w:abstractNumId w:val="26"/>
  </w:num>
  <w:num w:numId="6">
    <w:abstractNumId w:val="20"/>
  </w:num>
  <w:num w:numId="7">
    <w:abstractNumId w:val="2"/>
  </w:num>
  <w:num w:numId="8">
    <w:abstractNumId w:val="5"/>
  </w:num>
  <w:num w:numId="9">
    <w:abstractNumId w:val="11"/>
  </w:num>
  <w:num w:numId="10">
    <w:abstractNumId w:val="19"/>
  </w:num>
  <w:num w:numId="11">
    <w:abstractNumId w:val="7"/>
  </w:num>
  <w:num w:numId="12">
    <w:abstractNumId w:val="31"/>
  </w:num>
  <w:num w:numId="13">
    <w:abstractNumId w:val="27"/>
  </w:num>
  <w:num w:numId="14">
    <w:abstractNumId w:val="14"/>
  </w:num>
  <w:num w:numId="15">
    <w:abstractNumId w:val="29"/>
  </w:num>
  <w:num w:numId="16">
    <w:abstractNumId w:val="35"/>
  </w:num>
  <w:num w:numId="17">
    <w:abstractNumId w:val="21"/>
  </w:num>
  <w:num w:numId="18">
    <w:abstractNumId w:val="36"/>
  </w:num>
  <w:num w:numId="19">
    <w:abstractNumId w:val="37"/>
  </w:num>
  <w:num w:numId="20">
    <w:abstractNumId w:val="28"/>
  </w:num>
  <w:num w:numId="21">
    <w:abstractNumId w:val="16"/>
  </w:num>
  <w:num w:numId="22">
    <w:abstractNumId w:val="17"/>
  </w:num>
  <w:num w:numId="23">
    <w:abstractNumId w:val="18"/>
  </w:num>
  <w:num w:numId="24">
    <w:abstractNumId w:val="38"/>
  </w:num>
  <w:num w:numId="25">
    <w:abstractNumId w:val="0"/>
  </w:num>
  <w:num w:numId="26">
    <w:abstractNumId w:val="6"/>
  </w:num>
  <w:num w:numId="27">
    <w:abstractNumId w:val="22"/>
  </w:num>
  <w:num w:numId="28">
    <w:abstractNumId w:val="34"/>
  </w:num>
  <w:num w:numId="29">
    <w:abstractNumId w:val="8"/>
  </w:num>
  <w:num w:numId="30">
    <w:abstractNumId w:val="10"/>
  </w:num>
  <w:num w:numId="31">
    <w:abstractNumId w:val="24"/>
  </w:num>
  <w:num w:numId="32">
    <w:abstractNumId w:val="33"/>
  </w:num>
  <w:num w:numId="33">
    <w:abstractNumId w:val="13"/>
  </w:num>
  <w:num w:numId="34">
    <w:abstractNumId w:val="30"/>
  </w:num>
  <w:num w:numId="35">
    <w:abstractNumId w:val="32"/>
  </w:num>
  <w:num w:numId="36">
    <w:abstractNumId w:val="12"/>
  </w:num>
  <w:num w:numId="37">
    <w:abstractNumId w:val="15"/>
  </w:num>
  <w:num w:numId="38">
    <w:abstractNumId w:val="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5A691A"/>
    <w:rsid w:val="00684941"/>
    <w:rsid w:val="00A21A88"/>
    <w:rsid w:val="02880AC8"/>
    <w:rsid w:val="082C2AA5"/>
    <w:rsid w:val="0A334940"/>
    <w:rsid w:val="10620E23"/>
    <w:rsid w:val="179B2A38"/>
    <w:rsid w:val="1EFE5101"/>
    <w:rsid w:val="22081387"/>
    <w:rsid w:val="22CA69FF"/>
    <w:rsid w:val="294B7CE2"/>
    <w:rsid w:val="29D9241B"/>
    <w:rsid w:val="2B6302ED"/>
    <w:rsid w:val="2E7F3479"/>
    <w:rsid w:val="2F2B38E5"/>
    <w:rsid w:val="33F762B4"/>
    <w:rsid w:val="38DC4B70"/>
    <w:rsid w:val="3CCE08B0"/>
    <w:rsid w:val="44D52E23"/>
    <w:rsid w:val="478F1CD9"/>
    <w:rsid w:val="4C1B5AE1"/>
    <w:rsid w:val="4F326536"/>
    <w:rsid w:val="51600241"/>
    <w:rsid w:val="53E81B12"/>
    <w:rsid w:val="5AEF5AD9"/>
    <w:rsid w:val="5CDD0062"/>
    <w:rsid w:val="6C873276"/>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43"/>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qFormat/>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qFormat/>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qFormat/>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qFormat/>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qFormat/>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qFormat/>
    <w:uiPriority w:val="0"/>
    <w:pPr>
      <w:spacing w:after="0" w:line="240" w:lineRule="auto"/>
      <w:jc w:val="both"/>
    </w:pPr>
    <w:rPr>
      <w:rFonts w:eastAsia="Times New Roman"/>
      <w:snapToGrid w:val="0"/>
      <w:sz w:val="22"/>
      <w:szCs w:val="20"/>
      <w:lang w:val="zh-CN" w:eastAsia="zh-CN"/>
    </w:rPr>
  </w:style>
  <w:style w:type="table" w:styleId="31">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qFormat/>
    <w:uiPriority w:val="0"/>
    <w:rPr>
      <w:rFonts w:ascii="Arial" w:hAnsi="Arial" w:eastAsia="Times New Roman" w:cs="Times New Roman"/>
      <w:b/>
      <w:color w:val="FF0000"/>
      <w:szCs w:val="20"/>
      <w:lang w:val="zh-CN" w:eastAsia="zh-CN"/>
    </w:rPr>
  </w:style>
  <w:style w:type="character" w:customStyle="1" w:styleId="35">
    <w:name w:val="Título 4 Char"/>
    <w:basedOn w:val="11"/>
    <w:link w:val="5"/>
    <w:qFormat/>
    <w:uiPriority w:val="0"/>
    <w:rPr>
      <w:rFonts w:ascii="Arial" w:hAnsi="Arial" w:eastAsia="Times New Roman" w:cs="Times New Roman"/>
      <w:b/>
      <w:szCs w:val="20"/>
      <w:lang w:val="zh-CN" w:eastAsia="zh-CN"/>
    </w:rPr>
  </w:style>
  <w:style w:type="character" w:customStyle="1" w:styleId="36">
    <w:name w:val="Título 5 Char"/>
    <w:basedOn w:val="11"/>
    <w:link w:val="6"/>
    <w:qFormat/>
    <w:uiPriority w:val="0"/>
    <w:rPr>
      <w:rFonts w:ascii="Arial" w:hAnsi="Arial" w:eastAsia="Times New Roman" w:cs="Times New Roman"/>
      <w:b/>
      <w:szCs w:val="20"/>
      <w:lang w:val="zh-CN" w:eastAsia="zh-CN"/>
    </w:rPr>
  </w:style>
  <w:style w:type="character" w:customStyle="1" w:styleId="37">
    <w:name w:val="Título 6 Char"/>
    <w:basedOn w:val="11"/>
    <w:link w:val="7"/>
    <w:qFormat/>
    <w:uiPriority w:val="0"/>
    <w:rPr>
      <w:rFonts w:ascii="Arial" w:hAnsi="Arial" w:eastAsia="Times New Roman" w:cs="Times New Roman"/>
      <w:b/>
      <w:szCs w:val="20"/>
      <w:lang w:val="zh-CN" w:eastAsia="zh-CN"/>
    </w:rPr>
  </w:style>
  <w:style w:type="character" w:customStyle="1" w:styleId="38">
    <w:name w:val="Título 7 Char"/>
    <w:basedOn w:val="11"/>
    <w:link w:val="8"/>
    <w:qFormat/>
    <w:uiPriority w:val="0"/>
    <w:rPr>
      <w:rFonts w:ascii="Arial" w:hAnsi="Arial" w:eastAsia="Times New Roman" w:cs="Times New Roman"/>
      <w:szCs w:val="20"/>
      <w:u w:val="single"/>
      <w:lang w:val="zh-CN" w:eastAsia="zh-CN"/>
    </w:rPr>
  </w:style>
  <w:style w:type="character" w:customStyle="1" w:styleId="39">
    <w:name w:val="Título 8 Char"/>
    <w:basedOn w:val="11"/>
    <w:link w:val="9"/>
    <w:qFormat/>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qFormat/>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qFormat/>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qFormat/>
    <w:uiPriority w:val="0"/>
    <w:rPr>
      <w:rFonts w:ascii="Arial" w:hAnsi="Arial" w:eastAsia="Times New Roman" w:cs="Times New Roman"/>
      <w:szCs w:val="20"/>
      <w:lang w:val="zh-CN" w:eastAsia="zh-CN"/>
    </w:rPr>
  </w:style>
  <w:style w:type="character" w:customStyle="1" w:styleId="44">
    <w:name w:val="Recuo de corpo de texto 3 Char"/>
    <w:basedOn w:val="11"/>
    <w:link w:val="27"/>
    <w:qFormat/>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qFormat/>
    <w:uiPriority w:val="0"/>
    <w:rPr>
      <w:rFonts w:ascii="Arial" w:hAnsi="Arial" w:eastAsia="Times New Roman" w:cs="Times New Roman"/>
      <w:sz w:val="21"/>
      <w:szCs w:val="20"/>
      <w:lang w:val="zh-CN" w:eastAsia="zh-CN"/>
    </w:rPr>
  </w:style>
  <w:style w:type="character" w:customStyle="1" w:styleId="46">
    <w:name w:val="Subtítulo Char"/>
    <w:basedOn w:val="11"/>
    <w:link w:val="29"/>
    <w:qFormat/>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qFormat/>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qFormat/>
    <w:uiPriority w:val="0"/>
    <w:rPr>
      <w:rFonts w:ascii="Arial" w:hAnsi="Arial" w:eastAsia="Times New Roman" w:cs="Times New Roman"/>
      <w:sz w:val="23"/>
      <w:szCs w:val="20"/>
      <w:lang w:val="zh-CN" w:eastAsia="zh-CN"/>
    </w:rPr>
  </w:style>
  <w:style w:type="character" w:customStyle="1" w:styleId="49">
    <w:name w:val="Cabeçalho Char"/>
    <w:basedOn w:val="11"/>
    <w:link w:val="23"/>
    <w:qFormat/>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qFormat/>
    <w:uiPriority w:val="0"/>
    <w:rPr>
      <w:rFonts w:ascii="Tahoma" w:hAnsi="Tahoma" w:eastAsia="Times New Roman" w:cs="Times New Roman"/>
      <w:sz w:val="16"/>
      <w:szCs w:val="16"/>
      <w:lang w:val="zh-CN" w:eastAsia="zh-CN"/>
    </w:rPr>
  </w:style>
  <w:style w:type="character" w:customStyle="1" w:styleId="51">
    <w:name w:val="Título Char"/>
    <w:basedOn w:val="11"/>
    <w:link w:val="19"/>
    <w:qFormat/>
    <w:uiPriority w:val="0"/>
    <w:rPr>
      <w:rFonts w:ascii="Arial" w:hAnsi="Arial" w:eastAsia="Times New Roman" w:cs="Times New Roman"/>
      <w:b/>
      <w:bCs/>
      <w:color w:val="000000"/>
      <w:sz w:val="24"/>
      <w:szCs w:val="27"/>
      <w:lang w:val="zh-CN" w:eastAsia="zh-CN"/>
    </w:rPr>
  </w:style>
  <w:style w:type="paragraph" w:customStyle="1" w:styleId="52">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qFormat/>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qFormat/>
    <w:uiPriority w:val="0"/>
    <w:pPr>
      <w:ind w:left="720"/>
    </w:pPr>
    <w:rPr>
      <w:rFonts w:ascii="Calibri" w:hAnsi="Calibri" w:eastAsia="Times New Roman"/>
      <w:sz w:val="22"/>
    </w:rPr>
  </w:style>
  <w:style w:type="paragraph" w:customStyle="1" w:styleId="56">
    <w:name w:val="Body Text 21"/>
    <w:basedOn w:val="1"/>
    <w:qFormat/>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143</TotalTime>
  <ScaleCrop>false</ScaleCrop>
  <LinksUpToDate>false</LinksUpToDate>
  <CharactersWithSpaces>67633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Usuario</cp:lastModifiedBy>
  <cp:lastPrinted>2022-08-19T12:48:24Z</cp:lastPrinted>
  <dcterms:modified xsi:type="dcterms:W3CDTF">2022-08-19T12:57:43Z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43F13C490F774A6986610EBE743ED871</vt:lpwstr>
  </property>
</Properties>
</file>