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27</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007/2022</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131/2022</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 xml:space="preserve">por meio de sua Comissão Permanente de Licitação conforme Portaria nº. </w:t>
      </w:r>
      <w:r>
        <w:rPr>
          <w:iCs/>
          <w:sz w:val="22"/>
          <w:szCs w:val="22"/>
          <w:lang w:val="pt-BR"/>
        </w:rPr>
        <w:t>387</w:t>
      </w:r>
      <w:r>
        <w:rPr>
          <w:sz w:val="22"/>
          <w:szCs w:val="22"/>
        </w:rPr>
        <w:t xml:space="preserve"> de </w:t>
      </w:r>
      <w:r>
        <w:rPr>
          <w:sz w:val="22"/>
          <w:szCs w:val="22"/>
          <w:lang w:val="pt-BR"/>
        </w:rPr>
        <w:t>1</w:t>
      </w:r>
      <w:r>
        <w:rPr>
          <w:sz w:val="22"/>
          <w:szCs w:val="22"/>
        </w:rPr>
        <w:t xml:space="preserve">6 de </w:t>
      </w:r>
      <w:r>
        <w:rPr>
          <w:sz w:val="22"/>
          <w:szCs w:val="22"/>
          <w:lang w:val="pt-BR"/>
        </w:rPr>
        <w:t>julho</w:t>
      </w:r>
      <w:r>
        <w:rPr>
          <w:sz w:val="22"/>
          <w:szCs w:val="22"/>
        </w:rPr>
        <w:t xml:space="preserve"> de 2021</w:t>
      </w:r>
      <w:r>
        <w:rPr>
          <w:rFonts w:hint="default"/>
          <w:sz w:val="22"/>
          <w:szCs w:val="22"/>
          <w:lang w:val="pt-BR"/>
        </w:rPr>
        <w:t xml:space="preserve"> e 304/2022 de 31 maio de 2022</w:t>
      </w:r>
      <w:r>
        <w:rPr>
          <w:iCs/>
          <w:sz w:val="22"/>
          <w:szCs w:val="22"/>
        </w:rPr>
        <w:t xml:space="preserve">, sito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18 de julho de 2022</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2"/>
          <w:szCs w:val="22"/>
          <w:lang w:eastAsia="pt-BR"/>
        </w:rPr>
      </w:pPr>
      <w:r>
        <w:rPr>
          <w:rFonts w:eastAsia="Times New Roman"/>
          <w:iCs/>
          <w:sz w:val="22"/>
          <w:szCs w:val="22"/>
          <w:lang w:eastAsia="pt-BR"/>
        </w:rPr>
        <w:t xml:space="preserve">Objeto da presente licitação é a </w:t>
      </w:r>
      <w:r>
        <w:rPr>
          <w:b/>
          <w:iCs/>
          <w:sz w:val="22"/>
          <w:szCs w:val="22"/>
        </w:rPr>
        <w:t>CONTRATAÇÃO DE EMPRESA ESPECIALIZADA EM SERVIÇOS DE ENGENHARIA PARA EXECUÇÃO DA OBRA DE REFORMA DO PROCON - FELIPPE JOSÉ DOS SANTOS, LOCALIZADO NA RUA JOAQUIM DAS NEVES NORTE, Nº 238 - CENTRO, CONFORME MEMORIAL DESCRITIVO. SOLICITAÇÃO GER</w:t>
      </w:r>
      <w:r>
        <w:rPr>
          <w:rFonts w:hint="default"/>
          <w:b/>
          <w:iCs/>
          <w:sz w:val="22"/>
          <w:szCs w:val="22"/>
          <w:lang w:val="pt-BR"/>
        </w:rPr>
        <w:t>Ê</w:t>
      </w:r>
      <w:r>
        <w:rPr>
          <w:b/>
          <w:iCs/>
          <w:sz w:val="22"/>
          <w:szCs w:val="22"/>
        </w:rPr>
        <w:t>NCIA DE OBRAS. PEDIDO DE SERVIÇO Nº 167/2022.</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007/2022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ind w:left="567" w:hanging="567"/>
        <w:jc w:val="both"/>
        <w:rPr>
          <w:rFonts w:eastAsia="Calibri"/>
          <w:sz w:val="22"/>
          <w:szCs w:val="22"/>
        </w:rPr>
      </w:pP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 Arquitetura– CREA/CAU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ascii="Times New Roman" w:hAnsi="Times New Roman" w:cs="Times New Roman"/>
          <w:spacing w:val="-3"/>
          <w:sz w:val="22"/>
          <w:szCs w:val="22"/>
        </w:rPr>
      </w:pPr>
      <w:r>
        <w:rPr>
          <w:rFonts w:ascii="Times New Roman" w:hAnsi="Times New Roman" w:cs="Times New Roman"/>
          <w:sz w:val="22"/>
          <w:szCs w:val="22"/>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p>
    <w:p>
      <w:pPr>
        <w:pStyle w:val="64"/>
        <w:shd w:val="clear" w:color="auto" w:fill="F2F2F2"/>
        <w:ind w:left="851" w:hanging="851"/>
        <w:jc w:val="both"/>
        <w:rPr>
          <w:rFonts w:ascii="Times New Roman" w:hAnsi="Times New Roman" w:cs="Times New Roman"/>
          <w:spacing w:val="-3"/>
          <w:sz w:val="22"/>
          <w:szCs w:val="22"/>
        </w:rPr>
      </w:pPr>
    </w:p>
    <w:p>
      <w:pPr>
        <w:numPr>
          <w:ilvl w:val="0"/>
          <w:numId w:val="11"/>
        </w:numPr>
        <w:overflowPunct/>
        <w:spacing w:before="0" w:after="0" w:line="240" w:lineRule="auto"/>
        <w:ind w:left="420" w:leftChars="0" w:hanging="420" w:firstLineChars="0"/>
        <w:jc w:val="both"/>
        <w:textAlignment w:val="baseline"/>
        <w:rPr>
          <w:rFonts w:hint="default"/>
          <w:b/>
          <w:sz w:val="28"/>
          <w:szCs w:val="28"/>
          <w:lang w:val="pt-BR"/>
        </w:rPr>
      </w:pPr>
      <w:r>
        <w:rPr>
          <w:rFonts w:hint="default"/>
          <w:b/>
          <w:sz w:val="28"/>
          <w:szCs w:val="28"/>
          <w:lang w:val="pt-BR"/>
        </w:rPr>
        <w:t>Execução de Cobertura;</w:t>
      </w:r>
    </w:p>
    <w:p>
      <w:pPr>
        <w:overflowPunct/>
        <w:spacing w:before="0" w:after="0" w:line="240" w:lineRule="auto"/>
        <w:ind w:left="720" w:firstLine="0"/>
        <w:jc w:val="both"/>
        <w:textAlignment w:val="baseline"/>
        <w:rPr>
          <w:rFonts w:hint="default"/>
          <w:b/>
          <w:sz w:val="22"/>
          <w:szCs w:val="22"/>
          <w:lang w:val="pt-BR"/>
        </w:rPr>
      </w:pPr>
    </w:p>
    <w:p>
      <w:pPr>
        <w:ind w:right="-1" w:firstLine="0"/>
        <w:jc w:val="both"/>
        <w:rPr>
          <w:iCs/>
          <w:sz w:val="22"/>
          <w:szCs w:val="22"/>
        </w:rPr>
      </w:pPr>
      <w:r>
        <w:rPr>
          <w:iCs/>
          <w:sz w:val="22"/>
          <w:szCs w:val="22"/>
        </w:rPr>
        <w:t>6.1.2.1.3 Somente será (ão) aceito (s) atestado (s) fornecido por pessoas jurídicas de direito público ou privado, devidamente certificados pelo CREA/CAU da região onde foram executados os serviços;</w:t>
      </w:r>
    </w:p>
    <w:p>
      <w:pPr>
        <w:ind w:right="-1" w:firstLine="0"/>
        <w:jc w:val="both"/>
        <w:rPr>
          <w:iCs/>
          <w:sz w:val="22"/>
          <w:szCs w:val="22"/>
        </w:rPr>
      </w:pPr>
      <w:r>
        <w:rPr>
          <w:iCs/>
          <w:sz w:val="22"/>
          <w:szCs w:val="22"/>
        </w:rPr>
        <w:t xml:space="preserve">6.1.2.1.4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6.1.2.1.2.</w:t>
      </w:r>
    </w:p>
    <w:p>
      <w:pPr>
        <w:ind w:right="-1" w:firstLine="0"/>
        <w:jc w:val="both"/>
        <w:rPr>
          <w:iCs/>
          <w:sz w:val="22"/>
          <w:szCs w:val="22"/>
        </w:rPr>
      </w:pPr>
      <w:r>
        <w:rPr>
          <w:iCs/>
          <w:sz w:val="22"/>
          <w:szCs w:val="22"/>
        </w:rPr>
        <w:t xml:space="preserve">6.1.2.1.5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616.114,29</w:t>
      </w:r>
      <w:r>
        <w:rPr>
          <w:rFonts w:eastAsia="Times New Roman"/>
          <w:b/>
          <w:bCs/>
          <w:iCs/>
          <w:sz w:val="22"/>
          <w:szCs w:val="22"/>
          <w:lang w:eastAsia="pt-BR"/>
        </w:rPr>
        <w:t xml:space="preserve"> (</w:t>
      </w:r>
      <w:r>
        <w:rPr>
          <w:rFonts w:hint="default" w:eastAsia="Times New Roman"/>
          <w:b/>
          <w:bCs/>
          <w:iCs/>
          <w:sz w:val="22"/>
          <w:szCs w:val="22"/>
          <w:lang w:val="en-US" w:eastAsia="pt-BR"/>
        </w:rPr>
        <w:t xml:space="preserve">seiscentos e dezesseis mil cento e catorze reais e vinte e nove </w:t>
      </w:r>
      <w:r>
        <w:rPr>
          <w:rFonts w:eastAsia="Times New Roman"/>
          <w:b/>
          <w:bCs/>
          <w:iCs/>
          <w:sz w:val="22"/>
          <w:szCs w:val="22"/>
          <w:lang w:val="en-US" w:eastAsia="pt-BR"/>
        </w:rPr>
        <w:t>centavos</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r>
        <w:rPr>
          <w:rFonts w:hint="default" w:eastAsia="Times New Roman"/>
          <w:sz w:val="22"/>
          <w:szCs w:val="22"/>
          <w:highlight w:val="none"/>
          <w:lang w:val="en-US" w:eastAsia="pt-BR"/>
        </w:rPr>
        <w:t>7.6 - Será exigida a garantia de participação correspondente a 1% (um por cento) do valor proposto pela empresa, devendo ser inserido dentro do envelope de proposta o qual só pode ser conhecido após a abertura do referido envelope. A garantia referida neste item será devolvida as demais licitantes tão logo seja formalizado a contratação. A garantia será apropriada aos cofres do município quando a empresa depositária, sendo vencedora, recursar-se a assinar o contrato, por justificativa não aceita pela municipalidade.</w:t>
      </w: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sz w:val="22"/>
          <w:szCs w:val="22"/>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de </w:t>
      </w:r>
      <w:r>
        <w:rPr>
          <w:rFonts w:hint="default"/>
          <w:b/>
          <w:bCs/>
          <w:sz w:val="22"/>
          <w:szCs w:val="22"/>
          <w:lang w:val="pt-BR"/>
        </w:rPr>
        <w:t>90</w:t>
      </w:r>
      <w:r>
        <w:rPr>
          <w:b/>
          <w:sz w:val="22"/>
          <w:szCs w:val="22"/>
        </w:rPr>
        <w:t xml:space="preserve"> (</w:t>
      </w:r>
      <w:r>
        <w:rPr>
          <w:rFonts w:hint="default"/>
          <w:b/>
          <w:sz w:val="22"/>
          <w:szCs w:val="22"/>
          <w:lang w:val="pt-BR"/>
        </w:rPr>
        <w:t>noventa</w:t>
      </w:r>
      <w:r>
        <w:rPr>
          <w:b/>
          <w:sz w:val="22"/>
          <w:szCs w:val="22"/>
        </w:rPr>
        <w:t>) dias</w:t>
      </w:r>
      <w:r>
        <w:rPr>
          <w:sz w:val="22"/>
          <w:szCs w:val="22"/>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b/>
          <w:iCs/>
          <w:sz w:val="22"/>
          <w:szCs w:val="22"/>
        </w:rPr>
        <w:t>1</w:t>
      </w:r>
      <w:r>
        <w:rPr>
          <w:rFonts w:hint="default"/>
          <w:b/>
          <w:iCs/>
          <w:sz w:val="22"/>
          <w:szCs w:val="22"/>
          <w:lang w:val="pt-BR"/>
        </w:rPr>
        <w:t>5</w:t>
      </w:r>
      <w:r>
        <w:rPr>
          <w:b/>
          <w:iCs/>
          <w:sz w:val="22"/>
          <w:szCs w:val="22"/>
        </w:rPr>
        <w:t xml:space="preserve">0 </w:t>
      </w:r>
      <w:r>
        <w:rPr>
          <w:b/>
          <w:sz w:val="22"/>
          <w:szCs w:val="22"/>
        </w:rPr>
        <w:t xml:space="preserve">(cento e </w:t>
      </w:r>
      <w:r>
        <w:rPr>
          <w:rFonts w:hint="default"/>
          <w:b/>
          <w:sz w:val="22"/>
          <w:szCs w:val="22"/>
          <w:lang w:val="pt-BR"/>
        </w:rPr>
        <w:t>cinquenta</w:t>
      </w:r>
      <w:r>
        <w:rPr>
          <w:b/>
          <w:sz w:val="22"/>
          <w:szCs w:val="22"/>
        </w:rPr>
        <w:t xml:space="preserve">) </w:t>
      </w:r>
      <w:r>
        <w:rPr>
          <w:sz w:val="22"/>
          <w:szCs w:val="22"/>
        </w:rPr>
        <w:t>dias</w:t>
      </w:r>
      <w:r>
        <w:rPr>
          <w:iCs/>
          <w:sz w:val="22"/>
          <w:szCs w:val="22"/>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13.1</w:t>
      </w:r>
      <w:r>
        <w:rPr>
          <w:rFonts w:eastAsia="Times New Roman"/>
          <w:iCs/>
          <w:sz w:val="22"/>
          <w:szCs w:val="22"/>
          <w:lang w:eastAsia="pt-BR"/>
        </w:rPr>
        <w:tab/>
      </w:r>
      <w:r>
        <w:rPr>
          <w:rFonts w:eastAsia="Times New Roman"/>
          <w:iCs/>
          <w:sz w:val="22"/>
          <w:szCs w:val="22"/>
          <w:lang w:eastAsia="pt-BR"/>
        </w:rPr>
        <w:t xml:space="preserve">Os recursos financeiros para o cumprimento das obrigações constantes neste edital serão oriundos do saldo </w:t>
      </w:r>
      <w:r>
        <w:rPr>
          <w:rFonts w:eastAsia="Times New Roman"/>
          <w:iCs/>
          <w:sz w:val="22"/>
          <w:szCs w:val="22"/>
          <w:lang w:val="en-US" w:eastAsia="pt-BR"/>
        </w:rPr>
        <w:t>de Recursos Próprios</w:t>
      </w:r>
      <w:r>
        <w:rPr>
          <w:rFonts w:eastAsia="Times New Roman"/>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eastAsia="Times New Roman"/>
          <w:b/>
          <w:iCs/>
          <w:sz w:val="22"/>
          <w:szCs w:val="22"/>
          <w:lang w:eastAsia="pt-BR"/>
        </w:rPr>
        <w:t>G</w:t>
      </w:r>
      <w:r>
        <w:rPr>
          <w:rFonts w:hint="default" w:eastAsia="Times New Roman"/>
          <w:b/>
          <w:iCs/>
          <w:sz w:val="22"/>
          <w:szCs w:val="22"/>
          <w:lang w:val="en-US" w:eastAsia="pt-BR"/>
        </w:rPr>
        <w:t>ABINETE</w:t>
      </w:r>
      <w:r>
        <w:rPr>
          <w:rFonts w:eastAsia="Times New Roman"/>
          <w:b/>
          <w:iCs/>
          <w:sz w:val="22"/>
          <w:szCs w:val="22"/>
          <w:lang w:eastAsia="pt-BR"/>
        </w:rPr>
        <w:t xml:space="preserve"> D</w:t>
      </w:r>
      <w:r>
        <w:rPr>
          <w:rFonts w:hint="default" w:eastAsia="Times New Roman"/>
          <w:b/>
          <w:iCs/>
          <w:sz w:val="22"/>
          <w:szCs w:val="22"/>
          <w:lang w:val="en-US" w:eastAsia="pt-BR"/>
        </w:rPr>
        <w:t>A PREFEITA</w:t>
      </w:r>
      <w:r>
        <w:rPr>
          <w:rFonts w:eastAsia="Times New Roman"/>
          <w:b/>
          <w:iCs/>
          <w:sz w:val="22"/>
          <w:szCs w:val="22"/>
          <w:lang w:eastAsia="pt-BR"/>
        </w:rPr>
        <w:t xml:space="preserve"> – FUNDO MUNICIPAL </w:t>
      </w:r>
      <w:r>
        <w:rPr>
          <w:rFonts w:hint="default" w:eastAsia="Times New Roman"/>
          <w:b/>
          <w:iCs/>
          <w:sz w:val="22"/>
          <w:szCs w:val="22"/>
          <w:lang w:val="en-US" w:eastAsia="pt-BR"/>
        </w:rPr>
        <w:t>DIREITOS DIFUSOS - PROCON</w:t>
      </w:r>
      <w:r>
        <w:rPr>
          <w:rFonts w:eastAsia="Times New Roman"/>
          <w:b/>
          <w:iCs/>
          <w:sz w:val="22"/>
          <w:szCs w:val="22"/>
          <w:lang w:eastAsia="pt-BR"/>
        </w:rPr>
        <w:t xml:space="preserve"> - DOTAÇÃO ORÇAMENTÁRIA: </w:t>
      </w:r>
      <w:r>
        <w:rPr>
          <w:rFonts w:hint="default" w:eastAsia="Times New Roman"/>
          <w:b/>
          <w:iCs/>
          <w:sz w:val="22"/>
          <w:szCs w:val="22"/>
          <w:lang w:val="en-US" w:eastAsia="pt-BR"/>
        </w:rPr>
        <w:t>04.06.14.422.0520.2.078-44.90.51.00.00.00 (R 11825).</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firstLine="0"/>
        <w:jc w:val="both"/>
        <w:rPr>
          <w:iCs/>
          <w:sz w:val="22"/>
          <w:szCs w:val="22"/>
        </w:rPr>
      </w:pP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22"/>
          <w:szCs w:val="22"/>
        </w:rPr>
      </w:pP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03 (três) dias úteis</w:t>
      </w:r>
      <w:r>
        <w:rPr>
          <w:sz w:val="22"/>
          <w:szCs w:val="22"/>
        </w:rPr>
        <w:t>, contados a partir da publicação, para assinatura do referido documento.</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sz w:val="22"/>
          <w:szCs w:val="22"/>
        </w:rPr>
      </w:pPr>
      <w:r>
        <w:rPr>
          <w:sz w:val="22"/>
          <w:szCs w:val="22"/>
        </w:rPr>
        <w:t>15.3</w:t>
      </w:r>
      <w:r>
        <w:rPr>
          <w:sz w:val="22"/>
          <w:szCs w:val="22"/>
        </w:rPr>
        <w:tab/>
      </w:r>
      <w:r>
        <w:rPr>
          <w:sz w:val="22"/>
          <w:szCs w:val="22"/>
        </w:rPr>
        <w:t xml:space="preserve">O prazo estipulado no subitem </w:t>
      </w:r>
      <w:r>
        <w:rPr>
          <w:b/>
          <w:color w:val="FF0000"/>
          <w:sz w:val="22"/>
          <w:szCs w:val="22"/>
        </w:rPr>
        <w:t>15.2</w:t>
      </w:r>
      <w:r>
        <w:rPr>
          <w:sz w:val="22"/>
          <w:szCs w:val="22"/>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sz w:val="22"/>
          <w:szCs w:val="22"/>
        </w:rPr>
      </w:pPr>
      <w:r>
        <w:rPr>
          <w:sz w:val="22"/>
          <w:szCs w:val="22"/>
        </w:rPr>
        <w:t>15.4</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15.5</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15.6</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15.7</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22"/>
          <w:szCs w:val="22"/>
        </w:rPr>
      </w:pP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tabs>
          <w:tab w:val="left" w:pos="-7088"/>
        </w:tabs>
        <w:ind w:left="567" w:right="-1" w:hanging="567"/>
        <w:jc w:val="both"/>
        <w:rPr>
          <w:b/>
          <w:bCs/>
          <w:iCs/>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ind w:left="142" w:right="-1" w:firstLine="0"/>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1267" w:right="-1" w:firstLine="0"/>
        <w:jc w:val="both"/>
        <w:rPr>
          <w:b/>
          <w:bCs/>
          <w:iCs/>
          <w:sz w:val="22"/>
          <w:szCs w:val="22"/>
        </w:rPr>
      </w:pP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tabs>
          <w:tab w:val="left" w:pos="5954"/>
        </w:tabs>
        <w:ind w:left="142" w:right="-1" w:firstLine="0"/>
        <w:jc w:val="both"/>
        <w:rPr>
          <w:iCs/>
          <w:sz w:val="22"/>
          <w:szCs w:val="22"/>
        </w:rPr>
      </w:pP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22"/>
          <w:szCs w:val="22"/>
        </w:rPr>
      </w:pP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22"/>
          <w:szCs w:val="22"/>
        </w:rPr>
      </w:pP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bCs/>
          <w:iCs/>
          <w:sz w:val="22"/>
          <w:szCs w:val="22"/>
          <w:lang w:val="pt-BR"/>
        </w:rPr>
        <w:t>Resumo do Orçamento;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bCs/>
          <w:iCs/>
          <w:sz w:val="22"/>
          <w:szCs w:val="22"/>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bCs/>
          <w:iCs/>
          <w:sz w:val="22"/>
          <w:szCs w:val="22"/>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r>
        <w:rPr>
          <w:bCs/>
          <w:iCs/>
          <w:sz w:val="22"/>
          <w:szCs w:val="22"/>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 Elétrico;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1320220033117;</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1320220033106;</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RRT nº 11805113;</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Arquitetônico;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Elétrico;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Adriano Hilário Talarico Soletti</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Decreto nº. 0</w:t>
      </w:r>
      <w:r>
        <w:rPr>
          <w:rFonts w:hint="default"/>
          <w:sz w:val="22"/>
          <w:szCs w:val="22"/>
          <w:lang w:val="pt-BR"/>
        </w:rPr>
        <w:t>34</w:t>
      </w:r>
      <w:r>
        <w:rPr>
          <w:sz w:val="22"/>
          <w:szCs w:val="22"/>
        </w:rPr>
        <w:t>/202</w:t>
      </w:r>
      <w:r>
        <w:rPr>
          <w:rFonts w:hint="default"/>
          <w:sz w:val="22"/>
          <w:szCs w:val="22"/>
          <w:lang w:val="pt-BR"/>
        </w:rPr>
        <w:t>1</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27</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Adriano Hilário Talarico Soletti</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Conforme Decreto nº 0</w:t>
      </w:r>
      <w:r>
        <w:rPr>
          <w:rFonts w:hint="default" w:eastAsia="Times New Roman"/>
          <w:bCs/>
          <w:color w:val="000000"/>
          <w:sz w:val="22"/>
          <w:szCs w:val="22"/>
          <w:lang w:val="en-US" w:eastAsia="pt-BR"/>
        </w:rPr>
        <w:t>34</w:t>
      </w:r>
      <w:r>
        <w:rPr>
          <w:rFonts w:eastAsia="Times New Roman"/>
          <w:bCs/>
          <w:color w:val="000000"/>
          <w:sz w:val="22"/>
          <w:szCs w:val="22"/>
          <w:lang w:eastAsia="pt-BR"/>
        </w:rPr>
        <w:t>/202</w:t>
      </w:r>
      <w:r>
        <w:rPr>
          <w:rFonts w:hint="default" w:eastAsia="Times New Roman"/>
          <w:bCs/>
          <w:color w:val="000000"/>
          <w:sz w:val="22"/>
          <w:szCs w:val="22"/>
          <w:lang w:val="en-US" w:eastAsia="pt-BR"/>
        </w:rPr>
        <w:t>1</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2</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b/>
          <w:sz w:val="22"/>
          <w:szCs w:val="22"/>
          <w:u w:val="single"/>
        </w:rPr>
        <w:t>Priscilla de Oliveira da Silva</w:t>
      </w:r>
      <w:r>
        <w:rPr>
          <w:sz w:val="22"/>
          <w:szCs w:val="22"/>
        </w:rPr>
        <w:t>, Assessora de Gabinete e Ordenadora de Despesas, conforme Decreto nº 014/2021, brasileira, portadora do CPF/MF nº 039.187.021-11 e Cédula de Identidade RG nº 001.710.766 SSP/MS, residente e domiciliada nesta cidade, a Rua Enoque Antônio de Aquino, nº 614 – Centro;</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131/2022</w:t>
      </w:r>
      <w:r>
        <w:rPr>
          <w:sz w:val="22"/>
          <w:szCs w:val="22"/>
        </w:rPr>
        <w:t xml:space="preserve">, gerado pela </w:t>
      </w:r>
      <w:r>
        <w:rPr>
          <w:b/>
          <w:sz w:val="22"/>
          <w:szCs w:val="22"/>
        </w:rPr>
        <w:t xml:space="preserve">Tomada de Preços nº. </w:t>
      </w:r>
      <w:r>
        <w:rPr>
          <w:b/>
          <w:sz w:val="22"/>
          <w:szCs w:val="22"/>
          <w:lang w:val="pt-BR"/>
        </w:rPr>
        <w:t>007/2022</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EXECUÇÃO DA OBRA DE REFORMA DO PROCON - FELIPPE JOSÉ DOS SANTOS, LOCALIZADO NA RUA JOAQUIM DAS NEVES NORTE, Nº 238 - CENTRO, CONFORME MEMORIAL DESCRITIVO. SOLICITAÇÃO GERENCIA DE OBRAS. PEDIDO DE SERVIÇO Nº 167/2022</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131/2022</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007/2022</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ind w:left="567" w:hanging="1"/>
        <w:jc w:val="both"/>
        <w:rPr>
          <w:iCs/>
          <w:sz w:val="22"/>
          <w:szCs w:val="22"/>
        </w:rPr>
      </w:pP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Após o recebimento da Ordem de Serviços e Execução a Contratada deverá apresentar junto a Gerencia de Obras de Naviraí – MS, dentro do prazo de 05 (cinco) dias úteis, o comprovante da ART do CREA/MS para início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6"/>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Recursos Próprios da </w:t>
      </w:r>
      <w:r>
        <w:rPr>
          <w:rFonts w:hint="default"/>
          <w:iCs/>
          <w:sz w:val="22"/>
          <w:szCs w:val="22"/>
          <w:lang w:val="en-US" w:eastAsia="pt-BR"/>
        </w:rPr>
        <w:t>Gerência de Saúde</w:t>
      </w:r>
      <w:r>
        <w:rPr>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keepNext/>
        <w:keepLines/>
        <w:widowControl w:val="0"/>
        <w:numPr>
          <w:ilvl w:val="0"/>
          <w:numId w:val="38"/>
        </w:numPr>
        <w:spacing w:before="20" w:after="200"/>
        <w:ind w:left="420" w:leftChars="0" w:hanging="420" w:firstLineChars="0"/>
        <w:jc w:val="both"/>
        <w:rPr>
          <w:rFonts w:hint="default"/>
          <w:b/>
          <w:iCs/>
          <w:sz w:val="22"/>
          <w:szCs w:val="22"/>
          <w:lang w:val="en-US"/>
        </w:rPr>
      </w:pPr>
      <w:r>
        <w:rPr>
          <w:rFonts w:eastAsia="Times New Roman"/>
          <w:b/>
          <w:iCs/>
          <w:sz w:val="22"/>
          <w:szCs w:val="22"/>
          <w:lang w:eastAsia="pt-BR"/>
        </w:rPr>
        <w:t>G</w:t>
      </w:r>
      <w:r>
        <w:rPr>
          <w:rFonts w:hint="default" w:eastAsia="Times New Roman"/>
          <w:b/>
          <w:iCs/>
          <w:sz w:val="22"/>
          <w:szCs w:val="22"/>
          <w:lang w:val="en-US" w:eastAsia="pt-BR"/>
        </w:rPr>
        <w:t>ABINETE</w:t>
      </w:r>
      <w:r>
        <w:rPr>
          <w:rFonts w:eastAsia="Times New Roman"/>
          <w:b/>
          <w:iCs/>
          <w:sz w:val="22"/>
          <w:szCs w:val="22"/>
          <w:lang w:eastAsia="pt-BR"/>
        </w:rPr>
        <w:t xml:space="preserve"> D</w:t>
      </w:r>
      <w:r>
        <w:rPr>
          <w:rFonts w:hint="default" w:eastAsia="Times New Roman"/>
          <w:b/>
          <w:iCs/>
          <w:sz w:val="22"/>
          <w:szCs w:val="22"/>
          <w:lang w:val="en-US" w:eastAsia="pt-BR"/>
        </w:rPr>
        <w:t>A PREFEITA</w:t>
      </w:r>
      <w:r>
        <w:rPr>
          <w:rFonts w:eastAsia="Times New Roman"/>
          <w:b/>
          <w:iCs/>
          <w:sz w:val="22"/>
          <w:szCs w:val="22"/>
          <w:lang w:eastAsia="pt-BR"/>
        </w:rPr>
        <w:t xml:space="preserve"> – FUNDO MUNICIPAL </w:t>
      </w:r>
      <w:r>
        <w:rPr>
          <w:rFonts w:hint="default" w:eastAsia="Times New Roman"/>
          <w:b/>
          <w:iCs/>
          <w:sz w:val="22"/>
          <w:szCs w:val="22"/>
          <w:lang w:val="en-US" w:eastAsia="pt-BR"/>
        </w:rPr>
        <w:t>DIREITOS DIFUSOS - PROCON</w:t>
      </w:r>
      <w:r>
        <w:rPr>
          <w:rFonts w:eastAsia="Times New Roman"/>
          <w:b/>
          <w:iCs/>
          <w:sz w:val="22"/>
          <w:szCs w:val="22"/>
          <w:lang w:eastAsia="pt-BR"/>
        </w:rPr>
        <w:t xml:space="preserve"> - DOTAÇÃO ORÇAMENTÁRIA: </w:t>
      </w:r>
      <w:r>
        <w:rPr>
          <w:rFonts w:hint="default" w:eastAsia="Times New Roman"/>
          <w:b/>
          <w:iCs/>
          <w:sz w:val="22"/>
          <w:szCs w:val="22"/>
          <w:lang w:val="en-US" w:eastAsia="pt-BR"/>
        </w:rPr>
        <w:t>04.06.14.422.0520.2.078-44.90.51.00.00.00 (R 11825).</w:t>
      </w: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sz w:val="22"/>
          <w:szCs w:val="22"/>
        </w:rPr>
      </w:pPr>
      <w:r>
        <w:rPr>
          <w:sz w:val="22"/>
          <w:szCs w:val="22"/>
        </w:rPr>
        <w:t xml:space="preserve">8.1 O prazo para </w:t>
      </w:r>
      <w:r>
        <w:rPr>
          <w:b/>
          <w:sz w:val="22"/>
          <w:szCs w:val="22"/>
          <w:u w:val="single"/>
        </w:rPr>
        <w:t>realização/execução</w:t>
      </w:r>
      <w:r>
        <w:rPr>
          <w:sz w:val="22"/>
          <w:szCs w:val="22"/>
        </w:rPr>
        <w:t xml:space="preserve"> da obra constante deste Edital será de</w:t>
      </w:r>
      <w:r>
        <w:rPr>
          <w:b/>
          <w:bCs/>
          <w:sz w:val="22"/>
          <w:szCs w:val="22"/>
        </w:rPr>
        <w:t xml:space="preserve"> </w:t>
      </w:r>
      <w:r>
        <w:rPr>
          <w:rFonts w:hint="default"/>
          <w:b/>
          <w:bCs/>
          <w:sz w:val="22"/>
          <w:szCs w:val="22"/>
          <w:lang w:val="pt-BR"/>
        </w:rPr>
        <w:t>90</w:t>
      </w:r>
      <w:r>
        <w:rPr>
          <w:b/>
          <w:sz w:val="22"/>
          <w:szCs w:val="22"/>
        </w:rPr>
        <w:t xml:space="preserve"> (</w:t>
      </w:r>
      <w:r>
        <w:rPr>
          <w:rFonts w:hint="default"/>
          <w:b/>
          <w:sz w:val="22"/>
          <w:szCs w:val="22"/>
          <w:lang w:val="pt-BR"/>
        </w:rPr>
        <w:t>noventa</w:t>
      </w:r>
      <w:r>
        <w:rPr>
          <w:b/>
          <w:sz w:val="22"/>
          <w:szCs w:val="22"/>
        </w:rPr>
        <w:t xml:space="preserve">) </w:t>
      </w:r>
      <w:r>
        <w:rPr>
          <w:sz w:val="22"/>
          <w:szCs w:val="22"/>
        </w:rPr>
        <w:t>dias contados a partir da data do recebimento da Ordem de Serviços.</w:t>
      </w:r>
    </w:p>
    <w:p>
      <w:pPr>
        <w:ind w:left="1134"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 prazo de </w:t>
      </w:r>
      <w:r>
        <w:rPr>
          <w:b/>
          <w:sz w:val="22"/>
          <w:szCs w:val="22"/>
          <w:u w:val="single"/>
        </w:rPr>
        <w:t>vigência</w:t>
      </w:r>
      <w:r>
        <w:rPr>
          <w:sz w:val="22"/>
          <w:szCs w:val="22"/>
        </w:rPr>
        <w:t xml:space="preserve"> do Contrato será </w:t>
      </w:r>
      <w:r>
        <w:rPr>
          <w:iCs/>
          <w:sz w:val="22"/>
          <w:szCs w:val="22"/>
        </w:rPr>
        <w:t xml:space="preserve">de </w:t>
      </w:r>
      <w:r>
        <w:rPr>
          <w:b/>
          <w:iCs/>
          <w:sz w:val="22"/>
          <w:szCs w:val="22"/>
        </w:rPr>
        <w:t>1</w:t>
      </w:r>
      <w:r>
        <w:rPr>
          <w:rFonts w:hint="default"/>
          <w:b/>
          <w:iCs/>
          <w:sz w:val="22"/>
          <w:szCs w:val="22"/>
          <w:lang w:val="pt-BR"/>
        </w:rPr>
        <w:t>5</w:t>
      </w:r>
      <w:r>
        <w:rPr>
          <w:b/>
          <w:iCs/>
          <w:sz w:val="22"/>
          <w:szCs w:val="22"/>
        </w:rPr>
        <w:t>0</w:t>
      </w:r>
      <w:r>
        <w:rPr>
          <w:b/>
          <w:sz w:val="22"/>
          <w:szCs w:val="22"/>
        </w:rPr>
        <w:t xml:space="preserve"> (cento e </w:t>
      </w:r>
      <w:r>
        <w:rPr>
          <w:rFonts w:hint="default"/>
          <w:b/>
          <w:sz w:val="22"/>
          <w:szCs w:val="22"/>
          <w:lang w:val="pt-BR"/>
        </w:rPr>
        <w:t>cinquenta</w:t>
      </w:r>
      <w:r>
        <w:rPr>
          <w:b/>
          <w:sz w:val="22"/>
          <w:szCs w:val="22"/>
        </w:rPr>
        <w:t>)</w:t>
      </w:r>
      <w:r>
        <w:rPr>
          <w:iCs/>
          <w:sz w:val="22"/>
          <w:szCs w:val="22"/>
        </w:rPr>
        <w:t xml:space="preserve"> dias podendo ser prorrogado mediante acordo entre as partes e nos termos da Lei 8.666/93.</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40"/>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 inclusive feita à limpeza geral, bem como reparos, caso a fiscalização julgue necessário.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de inteira responsabilidade da contratada, efetuar todos os serviços de projeto de engenharia, topografia, locação laboratório, necessário á realização dos trabalhos.</w:t>
      </w:r>
    </w:p>
    <w:p>
      <w:pPr>
        <w:jc w:val="both"/>
        <w:rPr>
          <w:bCs/>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1"/>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1"/>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2"/>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2"/>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2"/>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3"/>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4"/>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4"/>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5"/>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5"/>
        </w:numPr>
        <w:spacing w:before="0" w:after="0" w:line="240" w:lineRule="auto"/>
        <w:ind w:left="567" w:hanging="142"/>
        <w:jc w:val="both"/>
        <w:rPr>
          <w:sz w:val="22"/>
          <w:szCs w:val="22"/>
        </w:rPr>
      </w:pPr>
      <w:r>
        <w:rPr>
          <w:sz w:val="22"/>
          <w:szCs w:val="22"/>
        </w:rPr>
        <w:t>Multa;</w:t>
      </w:r>
    </w:p>
    <w:p>
      <w:pPr>
        <w:ind w:left="142"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6"/>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7"/>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3"/>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3"/>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8"/>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8"/>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8"/>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8"/>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8"/>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8"/>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8"/>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3"/>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9"/>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50"/>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50"/>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2</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PRISCILLA DE OLIVEIRA DA SILVA</w:t>
            </w:r>
          </w:p>
          <w:p>
            <w:pPr>
              <w:widowControl w:val="0"/>
              <w:tabs>
                <w:tab w:val="left" w:pos="5562"/>
              </w:tabs>
              <w:spacing w:before="0" w:after="0"/>
              <w:ind w:right="33" w:firstLine="0"/>
              <w:jc w:val="left"/>
              <w:textAlignment w:val="baseline"/>
              <w:rPr>
                <w:rFonts w:hint="default"/>
                <w:b/>
                <w:iCs/>
                <w:sz w:val="22"/>
                <w:szCs w:val="22"/>
                <w:lang w:val="pt-BR" w:eastAsia="en-US"/>
              </w:rPr>
            </w:pPr>
            <w:r>
              <w:rPr>
                <w:rFonts w:hint="default"/>
                <w:b/>
                <w:iCs/>
                <w:sz w:val="22"/>
                <w:szCs w:val="22"/>
                <w:lang w:val="pt-BR" w:eastAsia="en-US"/>
              </w:rPr>
              <w:t>Assessora de Gabinete e Ordenadora de Despesas</w:t>
            </w:r>
          </w:p>
          <w:p>
            <w:pPr>
              <w:widowControl w:val="0"/>
              <w:tabs>
                <w:tab w:val="left" w:pos="5562"/>
              </w:tabs>
              <w:spacing w:before="0" w:after="0"/>
              <w:ind w:right="33" w:firstLine="0"/>
              <w:jc w:val="left"/>
              <w:textAlignment w:val="baseline"/>
              <w:rPr>
                <w:b/>
                <w:iCs/>
                <w:sz w:val="22"/>
                <w:szCs w:val="22"/>
                <w:lang w:val="pt-BR" w:eastAsia="en-US"/>
              </w:rPr>
            </w:pPr>
            <w:r>
              <w:rPr>
                <w:rFonts w:hint="default"/>
                <w:b/>
                <w:iCs/>
                <w:sz w:val="22"/>
                <w:szCs w:val="22"/>
                <w:lang w:val="pt-BR" w:eastAsia="en-US"/>
              </w:rPr>
              <w:t>Conforme Decreto nº 014/2021</w:t>
            </w:r>
          </w:p>
          <w:p>
            <w:pPr>
              <w:widowControl w:val="0"/>
              <w:tabs>
                <w:tab w:val="left" w:pos="5562"/>
              </w:tabs>
              <w:spacing w:before="0" w:after="0"/>
              <w:ind w:right="33" w:rightChars="0" w:firstLine="0" w:firstLineChars="0"/>
              <w:jc w:val="left"/>
              <w:textAlignment w:val="baseline"/>
              <w:rPr>
                <w:rFonts w:eastAsia="Times New Roman"/>
                <w:b/>
                <w:iCs/>
                <w:sz w:val="22"/>
                <w:szCs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b/>
          <w:sz w:val="22"/>
          <w:szCs w:val="22"/>
        </w:rPr>
      </w:pPr>
      <w:r>
        <w:rPr>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131/2022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007/2022</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 xml:space="preserve">CONTRATAÇÃO DE EMPRESA ESPECIALIZADA EM SERVIÇO DE ENGENHARIA PARA EXECUÇÃO DA OBRA DE REFORMA DO NECROTÉRIO MUNICIPAL LOCALIZADO NA RUA PELOTAS, 133 - CENTRO "HOSPITAL MUNICIPAL". SOLICITAÇÃO </w:t>
      </w:r>
      <w:r>
        <w:rPr>
          <w:b/>
          <w:iCs/>
          <w:sz w:val="22"/>
          <w:szCs w:val="22"/>
          <w:lang w:val="pt-BR"/>
        </w:rPr>
        <w:t>GERÊNCIA</w:t>
      </w:r>
      <w:r>
        <w:rPr>
          <w:b/>
          <w:iCs/>
          <w:sz w:val="22"/>
          <w:szCs w:val="22"/>
        </w:rPr>
        <w:t xml:space="preserve"> DE SAÚDE. PEDIDO DE SERVIÇO Nº 036/2022.</w:t>
      </w:r>
    </w:p>
    <w:p>
      <w:pPr>
        <w:spacing w:before="0" w:after="0"/>
        <w:jc w:val="both"/>
        <w:textAlignment w:val="baseline"/>
        <w:rPr>
          <w:iCs/>
          <w:sz w:val="22"/>
          <w:szCs w:val="22"/>
        </w:rPr>
      </w:pPr>
      <w:r>
        <w:rPr>
          <w:b/>
          <w:sz w:val="22"/>
          <w:szCs w:val="22"/>
          <w:u w:val="single"/>
        </w:rPr>
        <w:t>Priscilla de Oliveira da Silva</w:t>
      </w:r>
      <w:r>
        <w:rPr>
          <w:sz w:val="22"/>
          <w:szCs w:val="22"/>
        </w:rPr>
        <w:t>, Assessora de Gabinete e Ordenadora de Despesas, conforme Decreto nº 014/2021, brasileira, portadora do CPF/MF nº 039.187.021-11 e Cédula de Identidade RG nº 001.710.766 SSP/MS, residente e domiciliada nesta cidade, a Rua Enoque Antônio de Aquino, nº 614 – Centro</w:t>
      </w:r>
      <w:r>
        <w:rPr>
          <w:iCs/>
          <w:sz w:val="22"/>
          <w:szCs w:val="22"/>
        </w:rPr>
        <w:t>;</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color w:val="000000"/>
                <w:kern w:val="0"/>
                <w:sz w:val="22"/>
                <w:szCs w:val="22"/>
              </w:rPr>
              <w:t>G</w:t>
            </w:r>
            <w:r>
              <w:rPr>
                <w:rFonts w:hint="default"/>
                <w:color w:val="000000"/>
                <w:kern w:val="0"/>
                <w:sz w:val="22"/>
                <w:szCs w:val="22"/>
                <w:lang w:val="pt-BR"/>
              </w:rPr>
              <w:t>abinete da Prefeita</w:t>
            </w:r>
            <w:bookmarkStart w:id="0" w:name="_GoBack"/>
            <w:bookmarkEnd w:id="0"/>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1"/>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1"/>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1"/>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PRISCILLA DE OLIVEIRA DA SILVA</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Assessora de Gabinete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014/2021</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131/2022</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007/2022</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
          <w:bCs/>
          <w:iCs/>
          <w:sz w:val="22"/>
          <w:szCs w:val="22"/>
        </w:rPr>
      </w:pP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tabs>
          <w:tab w:val="left" w:pos="2475"/>
        </w:tabs>
        <w:ind w:left="567" w:hanging="567"/>
        <w:jc w:val="both"/>
        <w:rPr>
          <w:iCs/>
          <w:sz w:val="22"/>
          <w:szCs w:val="22"/>
        </w:rPr>
      </w:pP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007/2022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007/2022</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2</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ascii="Times New Roman" w:hAnsi="Times New Roman" w:cs="Times New Roman"/>
        <w:b/>
        <w:iCs/>
        <w:color w:val="0000FF"/>
      </w:rPr>
      <w:fldChar w:fldCharType="begin"/>
    </w:r>
    <w:r>
      <w:rPr>
        <w:rFonts w:hint="default" w:ascii="Times New Roman" w:hAnsi="Times New Roman" w:cs="Times New Roman"/>
        <w:b/>
        <w:iCs/>
        <w:color w:val="0000FF"/>
      </w:rPr>
      <w:instrText xml:space="preserve"> HYPERLINK "mailto:pregaonavirai@gmail.com" </w:instrText>
    </w:r>
    <w:r>
      <w:rPr>
        <w:rFonts w:hint="default" w:ascii="Times New Roman" w:hAnsi="Times New Roman" w:cs="Times New Roman"/>
        <w:b/>
        <w:iCs/>
        <w:color w:val="0000FF"/>
      </w:rPr>
      <w:fldChar w:fldCharType="separate"/>
    </w:r>
    <w:r>
      <w:rPr>
        <w:rStyle w:val="14"/>
        <w:rFonts w:hint="default" w:ascii="Times New Roman" w:hAnsi="Times New Roman" w:cs="Times New Roman"/>
        <w:b/>
        <w:iCs/>
        <w:color w:val="0000FF"/>
      </w:rPr>
      <w:t>pregaonavirai@gmail.com</w:t>
    </w:r>
    <w:r>
      <w:rPr>
        <w:rFonts w:hint="default" w:ascii="Times New Roman" w:hAnsi="Times New Roman" w:cs="Times New Roman"/>
        <w:b/>
        <w:iCs/>
        <w:color w:val="0000FF"/>
      </w:rPr>
      <w:fldChar w:fldCharType="end"/>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FE51E166"/>
    <w:multiLevelType w:val="singleLevel"/>
    <w:tmpl w:val="FE51E1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9">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0">
    <w:nsid w:val="0CE2C93A"/>
    <w:multiLevelType w:val="singleLevel"/>
    <w:tmpl w:val="0CE2C9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2">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3">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4">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5">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6">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7">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8">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9">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30">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1">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2">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3">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4">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5">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6">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7">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8">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9">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40">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6"/>
    <w:lvlOverride w:ilvl="1">
      <w:startOverride w:val="1"/>
    </w:lvlOverride>
  </w:num>
  <w:num w:numId="2">
    <w:abstractNumId w:val="36"/>
  </w:num>
  <w:num w:numId="3">
    <w:abstractNumId w:val="35"/>
    <w:lvlOverride w:ilvl="0">
      <w:startOverride w:val="1"/>
    </w:lvlOverride>
  </w:num>
  <w:num w:numId="4">
    <w:abstractNumId w:val="35"/>
  </w:num>
  <w:num w:numId="5">
    <w:abstractNumId w:val="27"/>
    <w:lvlOverride w:ilvl="2">
      <w:startOverride w:val="1"/>
    </w:lvlOverride>
  </w:num>
  <w:num w:numId="6">
    <w:abstractNumId w:val="13"/>
  </w:num>
  <w:num w:numId="7">
    <w:abstractNumId w:val="5"/>
    <w:lvlOverride w:ilvl="1">
      <w:startOverride w:val="1"/>
    </w:lvlOverride>
  </w:num>
  <w:num w:numId="8">
    <w:abstractNumId w:val="39"/>
    <w:lvlOverride w:ilvl="0">
      <w:startOverride w:val="1"/>
    </w:lvlOverride>
  </w:num>
  <w:num w:numId="9">
    <w:abstractNumId w:val="33"/>
  </w:num>
  <w:num w:numId="10">
    <w:abstractNumId w:val="6"/>
    <w:lvlOverride w:ilvl="0">
      <w:startOverride w:val="1"/>
    </w:lvlOverride>
  </w:num>
  <w:num w:numId="11">
    <w:abstractNumId w:val="17"/>
  </w:num>
  <w:num w:numId="12">
    <w:abstractNumId w:val="6"/>
  </w:num>
  <w:num w:numId="13">
    <w:abstractNumId w:val="10"/>
  </w:num>
  <w:num w:numId="14">
    <w:abstractNumId w:val="40"/>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6"/>
    <w:lvlOverride w:ilvl="0">
      <w:startOverride w:val="1"/>
    </w:lvlOverride>
  </w:num>
  <w:num w:numId="22">
    <w:abstractNumId w:val="26"/>
  </w:num>
  <w:num w:numId="23">
    <w:abstractNumId w:val="16"/>
  </w:num>
  <w:num w:numId="24">
    <w:abstractNumId w:val="39"/>
  </w:num>
  <w:num w:numId="25">
    <w:abstractNumId w:val="14"/>
  </w:num>
  <w:num w:numId="26">
    <w:abstractNumId w:val="28"/>
    <w:lvlOverride w:ilvl="0">
      <w:startOverride w:val="1"/>
    </w:lvlOverride>
  </w:num>
  <w:num w:numId="27">
    <w:abstractNumId w:val="9"/>
  </w:num>
  <w:num w:numId="28">
    <w:abstractNumId w:val="3"/>
  </w:num>
  <w:num w:numId="29">
    <w:abstractNumId w:val="8"/>
  </w:num>
  <w:num w:numId="30">
    <w:abstractNumId w:val="37"/>
  </w:num>
  <w:num w:numId="31">
    <w:abstractNumId w:val="0"/>
  </w:num>
  <w:num w:numId="32">
    <w:abstractNumId w:val="23"/>
  </w:num>
  <w:num w:numId="33">
    <w:abstractNumId w:val="2"/>
  </w:num>
  <w:num w:numId="34">
    <w:abstractNumId w:val="38"/>
  </w:num>
  <w:num w:numId="35">
    <w:abstractNumId w:val="41"/>
  </w:num>
  <w:num w:numId="36">
    <w:abstractNumId w:val="34"/>
  </w:num>
  <w:num w:numId="37">
    <w:abstractNumId w:val="29"/>
  </w:num>
  <w:num w:numId="38">
    <w:abstractNumId w:val="20"/>
  </w:num>
  <w:num w:numId="39">
    <w:abstractNumId w:val="19"/>
  </w:num>
  <w:num w:numId="40">
    <w:abstractNumId w:val="21"/>
  </w:num>
  <w:num w:numId="41">
    <w:abstractNumId w:val="12"/>
  </w:num>
  <w:num w:numId="42">
    <w:abstractNumId w:val="30"/>
  </w:num>
  <w:num w:numId="43">
    <w:abstractNumId w:val="24"/>
  </w:num>
  <w:num w:numId="44">
    <w:abstractNumId w:val="15"/>
  </w:num>
  <w:num w:numId="45">
    <w:abstractNumId w:val="25"/>
  </w:num>
  <w:num w:numId="46">
    <w:abstractNumId w:val="7"/>
  </w:num>
  <w:num w:numId="47">
    <w:abstractNumId w:val="32"/>
  </w:num>
  <w:num w:numId="48">
    <w:abstractNumId w:val="22"/>
  </w:num>
  <w:num w:numId="49">
    <w:abstractNumId w:val="31"/>
  </w:num>
  <w:num w:numId="50">
    <w:abstractNumId w:val="18"/>
  </w:num>
  <w:num w:numId="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AB921CB"/>
    <w:rsid w:val="1B6B7765"/>
    <w:rsid w:val="1F545A65"/>
    <w:rsid w:val="363A0214"/>
    <w:rsid w:val="519F13EF"/>
    <w:rsid w:val="60381FF9"/>
    <w:rsid w:val="68BD320A"/>
    <w:rsid w:val="6F1414DB"/>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33</TotalTime>
  <ScaleCrop>false</ScaleCrop>
  <LinksUpToDate>false</LinksUpToDate>
  <CharactersWithSpaces>75189</CharactersWithSpaces>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2022-06-28T13:38:47Z</cp:lastPrinted>
  <dcterms:modified xsi:type="dcterms:W3CDTF">2022-06-28T14:03:44Z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4C83B320A8B241EF8E14C783174C39D1</vt:lpwstr>
  </property>
  <property fmtid="{D5CDD505-2E9C-101B-9397-08002B2CF9AE}" pid="3" name="KSOProductBuildVer">
    <vt:lpwstr>1046-11.2.0.11156</vt:lpwstr>
  </property>
</Properties>
</file>