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bCs/>
          <w:color w:val="000000"/>
          <w:sz w:val="24"/>
          <w:szCs w:val="24"/>
        </w:rPr>
      </w:pPr>
    </w:p>
    <w:p>
      <w:pPr>
        <w:jc w:val="center"/>
        <w:rPr>
          <w:b/>
          <w:bCs/>
          <w:color w:val="000000"/>
          <w:sz w:val="24"/>
          <w:szCs w:val="24"/>
        </w:rPr>
      </w:pPr>
      <w:r>
        <w:rPr>
          <w:rFonts w:hint="default"/>
          <w:b/>
          <w:bCs/>
          <w:color w:val="000000"/>
          <w:sz w:val="24"/>
          <w:szCs w:val="24"/>
          <w:lang w:val="pt-BR"/>
        </w:rPr>
        <w:t xml:space="preserve">3º </w:t>
      </w:r>
      <w:r>
        <w:rPr>
          <w:b/>
          <w:bCs/>
          <w:color w:val="000000"/>
          <w:sz w:val="24"/>
          <w:szCs w:val="24"/>
        </w:rPr>
        <w:t>EDITAL</w:t>
      </w:r>
    </w:p>
    <w:p>
      <w:pPr>
        <w:rPr>
          <w:b/>
          <w:bCs/>
          <w:color w:val="000000"/>
          <w:sz w:val="24"/>
          <w:szCs w:val="24"/>
        </w:rPr>
      </w:pPr>
    </w:p>
    <w:p>
      <w:pPr>
        <w:pStyle w:val="231"/>
      </w:pPr>
      <w:r>
        <w:rPr>
          <w:rFonts w:ascii="Times New Roman" w:hAnsi="Times New Roman" w:cs="Times New Roman"/>
          <w:sz w:val="24"/>
        </w:rPr>
        <w:t>PROCESSO LICITATÓRIO Nº. 16</w:t>
      </w:r>
      <w:r>
        <w:rPr>
          <w:rFonts w:ascii="Times New Roman" w:hAnsi="Times New Roman" w:cs="Times New Roman"/>
          <w:sz w:val="24"/>
          <w:highlight w:val="none"/>
        </w:rPr>
        <w:t>6/2022</w:t>
      </w:r>
    </w:p>
    <w:p>
      <w:pPr>
        <w:jc w:val="center"/>
      </w:pPr>
      <w:r>
        <w:rPr>
          <w:b/>
          <w:bCs/>
          <w:sz w:val="24"/>
          <w:szCs w:val="24"/>
        </w:rPr>
        <w:t>PREGÃO PRESENCIAL N°. 73/2022</w:t>
      </w:r>
    </w:p>
    <w:p>
      <w:pPr>
        <w:rPr>
          <w:b/>
          <w:bCs/>
          <w:sz w:val="24"/>
          <w:szCs w:val="24"/>
        </w:rPr>
      </w:pPr>
    </w:p>
    <w:p>
      <w:pPr>
        <w:rPr>
          <w:b/>
          <w:sz w:val="24"/>
          <w:szCs w:val="24"/>
        </w:rPr>
      </w:pPr>
      <w:r>
        <w:rPr>
          <w:b/>
          <w:sz w:val="24"/>
          <w:szCs w:val="24"/>
        </w:rPr>
        <w:t>1 - PREÂMBULO:</w:t>
      </w:r>
    </w:p>
    <w:p>
      <w:pPr>
        <w:rPr>
          <w:b/>
          <w:sz w:val="24"/>
          <w:szCs w:val="24"/>
        </w:rPr>
      </w:pPr>
    </w:p>
    <w:p>
      <w:pPr>
        <w:pStyle w:val="241"/>
      </w:pPr>
      <w:r>
        <w:rPr>
          <w:b/>
        </w:rPr>
        <w:t>1.1 A ADMINISTRAÇÃO MUNICIPAL DE NAVIRAÍ - ESTADO DE MATO GROSSO DO SUL</w:t>
      </w:r>
      <w:r>
        <w:t>, sito na Praça Prefeito Euclides Antônio Fabris, nº 343, através d</w:t>
      </w:r>
      <w:r>
        <w:rPr>
          <w:rFonts w:hint="default"/>
          <w:lang w:val="pt-BR"/>
        </w:rPr>
        <w:t>a</w:t>
      </w:r>
      <w:r>
        <w:t xml:space="preserve"> Sr</w:t>
      </w:r>
      <w:r>
        <w:rPr>
          <w:rFonts w:hint="default"/>
          <w:lang w:val="pt-BR"/>
        </w:rPr>
        <w:t>a</w:t>
      </w:r>
      <w:r>
        <w:t xml:space="preserve">. </w:t>
      </w:r>
      <w:r>
        <w:rPr>
          <w:rFonts w:hint="default"/>
          <w:b/>
          <w:bCs/>
          <w:color w:val="000000"/>
          <w:u w:val="single"/>
          <w:lang w:val="pt-BR"/>
        </w:rPr>
        <w:t>Viviane Ribeiro Bogarim Capilé</w:t>
      </w:r>
      <w:r>
        <w:rPr>
          <w:color w:val="000000"/>
        </w:rPr>
        <w:t>, Gerente de Finanças e Ordenador</w:t>
      </w:r>
      <w:r>
        <w:rPr>
          <w:rFonts w:hint="default"/>
          <w:color w:val="000000"/>
          <w:lang w:val="pt-BR"/>
        </w:rPr>
        <w:t>a</w:t>
      </w:r>
      <w:r>
        <w:rPr>
          <w:color w:val="000000"/>
        </w:rPr>
        <w:t xml:space="preserve"> de Despesas conforme Decreto nº. 0</w:t>
      </w:r>
      <w:r>
        <w:rPr>
          <w:rFonts w:hint="default"/>
          <w:color w:val="000000"/>
          <w:lang w:val="pt-BR"/>
        </w:rPr>
        <w:t>35</w:t>
      </w:r>
      <w:r>
        <w:rPr>
          <w:color w:val="000000"/>
        </w:rPr>
        <w:t>/202</w:t>
      </w:r>
      <w:r>
        <w:rPr>
          <w:rFonts w:hint="default"/>
          <w:color w:val="000000"/>
          <w:lang w:val="pt-BR"/>
        </w:rPr>
        <w:t>2</w:t>
      </w:r>
      <w:r>
        <w:rPr>
          <w:color w:val="000000"/>
        </w:rPr>
        <w:t>,</w:t>
      </w:r>
      <w:r>
        <w:rPr>
          <w:rFonts w:hint="default"/>
          <w:color w:val="000000"/>
          <w:lang w:val="pt-BR"/>
        </w:rPr>
        <w:t xml:space="preserve"> </w:t>
      </w:r>
      <w:r>
        <w:t xml:space="preserve">torna público que a equipe de Pregoeiras instituída pelas Portarias nº. 388 </w:t>
      </w:r>
      <w:r>
        <w:rPr>
          <w:rFonts w:hint="default"/>
          <w:lang w:val="pt-BR"/>
        </w:rPr>
        <w:t xml:space="preserve">e </w:t>
      </w:r>
      <w:r>
        <w:t xml:space="preserve">390 de 16 de julho de 2021 estarão reunida com sua equipe de apoio, para receber as documentações e proposta para licitação na modalidade </w:t>
      </w:r>
      <w:r>
        <w:rPr>
          <w:b/>
          <w:bCs/>
        </w:rPr>
        <w:t xml:space="preserve">PREGÃO PRESENCIAL </w:t>
      </w:r>
      <w:r>
        <w:t xml:space="preserve">do tipo </w:t>
      </w:r>
      <w:r>
        <w:rPr>
          <w:b/>
          <w:bCs/>
        </w:rPr>
        <w:t>“Menor preço - Unitário”</w:t>
      </w:r>
      <w: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pPr>
        <w:pStyle w:val="15"/>
        <w:ind w:left="0" w:right="0" w:firstLine="0"/>
        <w:rPr>
          <w:rFonts w:ascii="Times New Roman" w:hAnsi="Times New Roman" w:cs="Times New Roman"/>
          <w:sz w:val="24"/>
          <w:szCs w:val="24"/>
        </w:rPr>
      </w:pPr>
    </w:p>
    <w:p>
      <w:pPr>
        <w:pStyle w:val="24"/>
        <w:rPr>
          <w:rFonts w:hint="default"/>
          <w:lang w:val="pt-BR"/>
        </w:rPr>
      </w:pPr>
      <w:r>
        <w:rPr>
          <w:b/>
          <w:bCs/>
          <w:sz w:val="24"/>
          <w:szCs w:val="24"/>
        </w:rPr>
        <w:t>1.2.</w:t>
      </w:r>
      <w:r>
        <w:rPr>
          <w:sz w:val="24"/>
          <w:szCs w:val="24"/>
        </w:rPr>
        <w:t xml:space="preserve"> Recebimento e abertura dos envelopes, propostas e documentação de habilitação, ocorrerão em sessão pública e deverão ser entregues no máximo até as </w:t>
      </w:r>
      <w:r>
        <w:rPr>
          <w:rFonts w:hint="default"/>
          <w:b/>
          <w:bCs/>
          <w:sz w:val="24"/>
          <w:szCs w:val="24"/>
          <w:lang w:val="pt-BR"/>
        </w:rPr>
        <w:t>14h00min do dia 25 de outubro de 2022.</w:t>
      </w:r>
    </w:p>
    <w:p>
      <w:pPr>
        <w:pStyle w:val="24"/>
        <w:rPr>
          <w:sz w:val="24"/>
          <w:szCs w:val="24"/>
        </w:rPr>
      </w:pPr>
    </w:p>
    <w:p>
      <w:pPr>
        <w:pStyle w:val="24"/>
        <w:rPr>
          <w:sz w:val="24"/>
          <w:szCs w:val="24"/>
        </w:rPr>
      </w:pPr>
      <w:r>
        <w:rPr>
          <w:rFonts w:hint="default" w:eastAsia="Times New Roman"/>
          <w:b/>
          <w:bCs/>
          <w:iCs/>
          <w:sz w:val="24"/>
          <w:szCs w:val="24"/>
          <w:lang w:val="en-US" w:eastAsia="pt-BR"/>
        </w:rPr>
        <w:t>1.</w:t>
      </w:r>
      <w:r>
        <w:rPr>
          <w:rFonts w:hint="default"/>
          <w:b/>
          <w:bCs/>
          <w:iCs/>
          <w:sz w:val="24"/>
          <w:szCs w:val="24"/>
          <w:lang w:val="en-US" w:eastAsia="pt-BR"/>
        </w:rPr>
        <w:t>3</w:t>
      </w:r>
      <w:r>
        <w:rPr>
          <w:rFonts w:hint="default" w:eastAsia="Times New Roman"/>
          <w:iCs/>
          <w:sz w:val="24"/>
          <w:szCs w:val="24"/>
          <w:lang w:val="en-US" w:eastAsia="pt-BR"/>
        </w:rPr>
        <w:t xml:space="preserve"> - Em cumprimento a Lei Municipal n. 2.372/2021,  as sessões públicas de licitação serão gravadas em áudio e vídeo e estarão disponibilizadas no site </w:t>
      </w:r>
      <w:r>
        <w:fldChar w:fldCharType="begin"/>
      </w:r>
      <w:r>
        <w:instrText xml:space="preserve"> HYPERLINK "https://www.navirai.ms.gov.br/licitacao" </w:instrText>
      </w:r>
      <w:r>
        <w:fldChar w:fldCharType="separate"/>
      </w:r>
      <w:r>
        <w:rPr>
          <w:rFonts w:eastAsia="Times New Roman"/>
          <w:bCs/>
          <w:iCs/>
          <w:color w:val="0000FF"/>
          <w:sz w:val="24"/>
          <w:szCs w:val="24"/>
          <w:u w:val="single"/>
          <w:lang w:eastAsia="pt-BR"/>
        </w:rPr>
        <w:t>https://www.navirai.ms.gov.br/licitacao</w:t>
      </w:r>
      <w:r>
        <w:rPr>
          <w:rFonts w:eastAsia="Times New Roman"/>
          <w:bCs/>
          <w:iCs/>
          <w:color w:val="0000FF"/>
          <w:sz w:val="24"/>
          <w:szCs w:val="24"/>
          <w:u w:val="single"/>
          <w:lang w:eastAsia="pt-BR"/>
        </w:rPr>
        <w:fldChar w:fldCharType="end"/>
      </w:r>
      <w:r>
        <w:rPr>
          <w:rFonts w:hint="default" w:eastAsia="Times New Roman"/>
          <w:bCs/>
          <w:iCs/>
          <w:color w:val="0000FF"/>
          <w:sz w:val="24"/>
          <w:szCs w:val="24"/>
          <w:u w:val="none"/>
          <w:lang w:val="en-US" w:eastAsia="pt-BR"/>
        </w:rPr>
        <w:t xml:space="preserve">, </w:t>
      </w:r>
      <w:r>
        <w:rPr>
          <w:rFonts w:hint="default" w:eastAsia="Times New Roman"/>
          <w:bCs/>
          <w:iCs/>
          <w:color w:val="auto"/>
          <w:sz w:val="24"/>
          <w:szCs w:val="24"/>
          <w:u w:val="none"/>
          <w:lang w:val="en-US" w:eastAsia="pt-BR"/>
        </w:rPr>
        <w:t>por um período de 180 (cento e oitenta) dias.</w:t>
      </w:r>
    </w:p>
    <w:p>
      <w:pPr>
        <w:jc w:val="both"/>
        <w:rPr>
          <w:b/>
          <w:sz w:val="24"/>
          <w:szCs w:val="24"/>
        </w:rPr>
      </w:pPr>
    </w:p>
    <w:p>
      <w:pPr>
        <w:jc w:val="both"/>
        <w:rPr>
          <w:b/>
          <w:sz w:val="24"/>
          <w:szCs w:val="24"/>
        </w:rPr>
      </w:pPr>
      <w:r>
        <w:rPr>
          <w:b/>
          <w:sz w:val="24"/>
          <w:szCs w:val="24"/>
        </w:rPr>
        <w:t>2 - OBJETO DA LICITAÇÃO:</w:t>
      </w:r>
    </w:p>
    <w:p>
      <w:pPr>
        <w:jc w:val="both"/>
        <w:rPr>
          <w:b/>
          <w:sz w:val="24"/>
          <w:szCs w:val="24"/>
        </w:rPr>
      </w:pPr>
    </w:p>
    <w:p>
      <w:pPr>
        <w:jc w:val="both"/>
      </w:pPr>
      <w:r>
        <w:rPr>
          <w:b/>
          <w:sz w:val="24"/>
          <w:szCs w:val="24"/>
        </w:rPr>
        <w:t xml:space="preserve">2.1 </w:t>
      </w:r>
      <w:r>
        <w:rPr>
          <w:bCs/>
          <w:sz w:val="24"/>
          <w:szCs w:val="24"/>
        </w:rPr>
        <w:t>O objeto da presente licitação é</w:t>
      </w:r>
      <w:r>
        <w:rPr>
          <w:bCs/>
          <w:color w:val="FF0000"/>
          <w:sz w:val="24"/>
          <w:szCs w:val="24"/>
        </w:rPr>
        <w:t xml:space="preserve"> </w:t>
      </w:r>
      <w:r>
        <w:rPr>
          <w:bCs/>
          <w:sz w:val="24"/>
          <w:szCs w:val="24"/>
        </w:rPr>
        <w:t xml:space="preserve">o </w:t>
      </w:r>
      <w:r>
        <w:rPr>
          <w:b/>
          <w:bCs/>
          <w:sz w:val="24"/>
          <w:szCs w:val="24"/>
        </w:rPr>
        <w:t>REGISTRO DE PREÇO OBJETIVANDO A CONTRATAÇÃO FUTURA DE EMPRESA ESPECIALIZADA NO FORNECIMENTO E PLANTIO DE GRAMA DO TIPO “MATO GROSSO”, CONFORME TERMO DE REFERÊNCIA PARA ATENDER A GERÊNCIA DE MEIO AMBIENTE DO MUNICÍPIO DE NAVIRAÍ-MS. PEDIDO DE COMPRA Nº 09/2022.</w:t>
      </w:r>
    </w:p>
    <w:p>
      <w:pPr>
        <w:jc w:val="both"/>
        <w:rPr>
          <w:b/>
          <w:sz w:val="24"/>
          <w:szCs w:val="24"/>
        </w:rPr>
      </w:pPr>
    </w:p>
    <w:p>
      <w:pPr>
        <w:pStyle w:val="15"/>
        <w:ind w:left="0" w:right="0" w:firstLine="0"/>
      </w:pPr>
      <w:r>
        <w:rPr>
          <w:rFonts w:ascii="Times New Roman" w:hAnsi="Times New Roman" w:cs="Times New Roman"/>
          <w:b/>
          <w:bCs/>
          <w:sz w:val="24"/>
          <w:szCs w:val="24"/>
        </w:rPr>
        <w:t>2.2</w:t>
      </w:r>
      <w:r>
        <w:rPr>
          <w:rFonts w:ascii="Times New Roman" w:hAnsi="Times New Roman" w:cs="Times New Roman"/>
          <w:sz w:val="24"/>
          <w:szCs w:val="24"/>
        </w:rPr>
        <w:t xml:space="preserve"> A estimativa de quantidade mínima e máxima e a discriminação detalhada do produto objeto deste edital constam no Termo de Referência, anexo I, qual faz parte integrante deste Edital.</w:t>
      </w:r>
    </w:p>
    <w:p>
      <w:pPr>
        <w:jc w:val="both"/>
        <w:rPr>
          <w:rFonts w:ascii="Times New Roman" w:hAnsi="Times New Roman" w:cs="Times New Roman"/>
          <w:sz w:val="24"/>
          <w:szCs w:val="24"/>
        </w:rPr>
      </w:pPr>
    </w:p>
    <w:p>
      <w:pPr>
        <w:jc w:val="both"/>
        <w:rPr>
          <w:b/>
          <w:bCs/>
          <w:sz w:val="24"/>
          <w:szCs w:val="24"/>
        </w:rPr>
      </w:pPr>
      <w:r>
        <w:rPr>
          <w:b/>
          <w:bCs/>
          <w:sz w:val="24"/>
          <w:szCs w:val="24"/>
        </w:rPr>
        <w:t>3 - DA ABERTURA:</w:t>
      </w:r>
    </w:p>
    <w:p>
      <w:pPr>
        <w:jc w:val="both"/>
        <w:rPr>
          <w:sz w:val="24"/>
          <w:szCs w:val="24"/>
        </w:rPr>
      </w:pPr>
    </w:p>
    <w:p>
      <w:pPr>
        <w:jc w:val="both"/>
      </w:pPr>
      <w:r>
        <w:rPr>
          <w:b/>
          <w:bCs/>
          <w:sz w:val="24"/>
          <w:szCs w:val="24"/>
        </w:rPr>
        <w:t xml:space="preserve">3.1 </w:t>
      </w:r>
      <w:r>
        <w:rPr>
          <w:sz w:val="24"/>
          <w:szCs w:val="24"/>
        </w:rPr>
        <w:t>A abertura da presente licitação dar-se-á em sessão pública, dirigida pelo (a) Pregoeiro (a), a ser realizada conforme indicado abaixo, de acordo com a legislação mencionada no preâmbulo deste edital.</w:t>
      </w:r>
    </w:p>
    <w:p>
      <w:pPr>
        <w:jc w:val="both"/>
        <w:rPr>
          <w:sz w:val="24"/>
          <w:szCs w:val="24"/>
        </w:rPr>
      </w:pPr>
    </w:p>
    <w:p>
      <w:pPr>
        <w:jc w:val="both"/>
      </w:pPr>
      <w:r>
        <w:rPr>
          <w:sz w:val="24"/>
          <w:szCs w:val="24"/>
        </w:rPr>
        <w:t>DATA DA ABERTURA</w:t>
      </w:r>
      <w:r>
        <w:rPr>
          <w:b/>
          <w:sz w:val="24"/>
          <w:szCs w:val="24"/>
        </w:rPr>
        <w:t xml:space="preserve">: </w:t>
      </w:r>
      <w:r>
        <w:rPr>
          <w:rFonts w:hint="default"/>
          <w:b/>
          <w:sz w:val="24"/>
          <w:szCs w:val="24"/>
          <w:lang w:val="pt-BR"/>
        </w:rPr>
        <w:t>25</w:t>
      </w:r>
      <w:r>
        <w:rPr>
          <w:b/>
          <w:sz w:val="24"/>
          <w:szCs w:val="24"/>
        </w:rPr>
        <w:t>/</w:t>
      </w:r>
      <w:r>
        <w:rPr>
          <w:rFonts w:hint="default"/>
          <w:b/>
          <w:sz w:val="24"/>
          <w:szCs w:val="24"/>
          <w:lang w:val="pt-BR"/>
        </w:rPr>
        <w:t>10</w:t>
      </w:r>
      <w:r>
        <w:rPr>
          <w:b/>
          <w:sz w:val="24"/>
          <w:szCs w:val="24"/>
        </w:rPr>
        <w:t>/2</w:t>
      </w:r>
      <w:r>
        <w:rPr>
          <w:rFonts w:hint="default"/>
          <w:b/>
          <w:sz w:val="24"/>
          <w:szCs w:val="24"/>
          <w:lang w:val="pt-BR"/>
        </w:rPr>
        <w:t>02</w:t>
      </w:r>
      <w:r>
        <w:rPr>
          <w:b/>
          <w:sz w:val="24"/>
          <w:szCs w:val="24"/>
        </w:rPr>
        <w:t>2</w:t>
      </w:r>
    </w:p>
    <w:p>
      <w:pPr>
        <w:jc w:val="both"/>
        <w:rPr>
          <w:rFonts w:hint="default"/>
          <w:lang w:val="pt-BR"/>
        </w:rPr>
      </w:pPr>
      <w:r>
        <w:rPr>
          <w:sz w:val="24"/>
          <w:szCs w:val="24"/>
        </w:rPr>
        <w:t xml:space="preserve">HORA: </w:t>
      </w:r>
      <w:r>
        <w:rPr>
          <w:rFonts w:hint="default"/>
          <w:b/>
          <w:bCs/>
          <w:sz w:val="24"/>
          <w:szCs w:val="24"/>
          <w:lang w:val="pt-BR"/>
        </w:rPr>
        <w:t>14h00min</w:t>
      </w:r>
    </w:p>
    <w:p>
      <w:pPr>
        <w:jc w:val="both"/>
        <w:rPr>
          <w:sz w:val="24"/>
          <w:szCs w:val="24"/>
        </w:rPr>
      </w:pPr>
      <w:r>
        <w:rPr>
          <w:sz w:val="24"/>
          <w:szCs w:val="24"/>
        </w:rPr>
        <w:t>LOCAL: Prefeitura Municipal de Naviraí - MS</w:t>
      </w:r>
    </w:p>
    <w:p>
      <w:pPr>
        <w:keepNext w:val="0"/>
        <w:keepLines w:val="0"/>
        <w:widowControl/>
        <w:suppressLineNumbers w:val="0"/>
        <w:suppressAutoHyphens/>
        <w:overflowPunct w:val="0"/>
        <w:spacing w:before="0" w:beforeAutospacing="0" w:after="0" w:afterAutospacing="0"/>
        <w:ind w:left="0" w:right="0"/>
        <w:jc w:val="both"/>
        <w:textAlignment w:val="baseline"/>
        <w:rPr>
          <w:rFonts w:hint="default" w:ascii="Times New Roman" w:hAnsi="Times New Roman" w:cs="Times New Roman"/>
        </w:rPr>
      </w:pPr>
      <w:r>
        <w:rPr>
          <w:rFonts w:hint="default" w:ascii="Times New Roman" w:hAnsi="Times New Roman" w:eastAsia="Times New Roman" w:cs="Times New Roman"/>
          <w:color w:val="auto"/>
          <w:kern w:val="0"/>
          <w:sz w:val="24"/>
          <w:szCs w:val="24"/>
          <w:lang w:val="en-US" w:eastAsia="zh-CN" w:bidi="ar"/>
        </w:rPr>
        <w:t>Avenida Weimar Gonçalves Torres, 862</w:t>
      </w:r>
    </w:p>
    <w:p>
      <w:pPr>
        <w:jc w:val="both"/>
        <w:rPr>
          <w:sz w:val="24"/>
          <w:szCs w:val="24"/>
        </w:rPr>
      </w:pPr>
      <w:r>
        <w:rPr>
          <w:sz w:val="24"/>
          <w:szCs w:val="24"/>
        </w:rPr>
        <w:t>CEP: 79.950-000</w:t>
      </w:r>
    </w:p>
    <w:p>
      <w:pPr>
        <w:pStyle w:val="7"/>
        <w:rPr>
          <w:rFonts w:ascii="Times New Roman" w:hAnsi="Times New Roman" w:cs="Times New Roman"/>
          <w:i w:val="0"/>
          <w:szCs w:val="24"/>
        </w:rPr>
      </w:pPr>
      <w:r>
        <w:rPr>
          <w:rFonts w:ascii="Times New Roman" w:hAnsi="Times New Roman" w:cs="Times New Roman"/>
          <w:i w:val="0"/>
          <w:szCs w:val="24"/>
        </w:rPr>
        <w:t>Naviraí - MS</w:t>
      </w:r>
    </w:p>
    <w:p>
      <w:pPr>
        <w:jc w:val="both"/>
        <w:rPr>
          <w:rFonts w:ascii="Times New Roman" w:hAnsi="Times New Roman" w:eastAsia="Arial Unicode MS" w:cs="Times New Roman"/>
          <w:i/>
          <w:sz w:val="24"/>
          <w:szCs w:val="24"/>
        </w:rPr>
      </w:pPr>
    </w:p>
    <w:p>
      <w:pPr>
        <w:rPr>
          <w:b/>
          <w:sz w:val="24"/>
          <w:szCs w:val="24"/>
        </w:rPr>
      </w:pPr>
      <w:r>
        <w:rPr>
          <w:b/>
          <w:sz w:val="24"/>
          <w:szCs w:val="24"/>
        </w:rPr>
        <w:t>4 - DAS CONDIÇÕES DE PARTICIPAÇÃO:</w:t>
      </w:r>
    </w:p>
    <w:p>
      <w:pPr>
        <w:rPr>
          <w:b/>
          <w:sz w:val="24"/>
          <w:szCs w:val="24"/>
        </w:rPr>
      </w:pPr>
    </w:p>
    <w:p>
      <w:r>
        <w:rPr>
          <w:b/>
          <w:bCs/>
          <w:sz w:val="24"/>
          <w:szCs w:val="24"/>
        </w:rPr>
        <w:t xml:space="preserve">4.1 </w:t>
      </w:r>
      <w:r>
        <w:rPr>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pPr>
        <w:jc w:val="both"/>
        <w:rPr>
          <w:sz w:val="24"/>
          <w:szCs w:val="24"/>
        </w:rPr>
      </w:pPr>
    </w:p>
    <w:p>
      <w:pPr>
        <w:jc w:val="both"/>
      </w:pPr>
      <w:r>
        <w:rPr>
          <w:b/>
          <w:bCs/>
          <w:sz w:val="24"/>
          <w:szCs w:val="24"/>
        </w:rPr>
        <w:t xml:space="preserve">4.2 </w:t>
      </w:r>
      <w:r>
        <w:rPr>
          <w:sz w:val="24"/>
          <w:szCs w:val="24"/>
        </w:rPr>
        <w:t>Não poderão participar da presente licitação, as empresas que:</w:t>
      </w:r>
    </w:p>
    <w:p>
      <w:pPr>
        <w:jc w:val="both"/>
        <w:rPr>
          <w:sz w:val="24"/>
          <w:szCs w:val="24"/>
        </w:rPr>
      </w:pPr>
    </w:p>
    <w:p>
      <w:pPr>
        <w:numPr>
          <w:ilvl w:val="0"/>
          <w:numId w:val="2"/>
        </w:numPr>
        <w:jc w:val="both"/>
        <w:textAlignment w:val="auto"/>
        <w:rPr>
          <w:sz w:val="24"/>
          <w:szCs w:val="24"/>
        </w:rPr>
      </w:pPr>
      <w:r>
        <w:rPr>
          <w:sz w:val="24"/>
          <w:szCs w:val="24"/>
        </w:rPr>
        <w:t>Estejam cumprindo suspensão temporária de participação em licitação e impedimento de contratar com a Administração Municipal de Naviraí - MS;</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Tenham sido declaradas inidôneas para licitar ou contratar com a Administração Pública;</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Encontra-se sob falência ou concordata, concurso de credores, dissolução ou liquidação;</w:t>
      </w:r>
    </w:p>
    <w:p>
      <w:pPr>
        <w:tabs>
          <w:tab w:val="left" w:pos="1134"/>
        </w:tabs>
        <w:ind w:left="720" w:right="0" w:firstLine="0"/>
        <w:jc w:val="both"/>
        <w:textAlignment w:val="auto"/>
        <w:rPr>
          <w:sz w:val="24"/>
          <w:szCs w:val="24"/>
        </w:rPr>
      </w:pPr>
    </w:p>
    <w:p>
      <w:pPr>
        <w:numPr>
          <w:ilvl w:val="0"/>
          <w:numId w:val="2"/>
        </w:numPr>
        <w:jc w:val="both"/>
        <w:textAlignment w:val="auto"/>
        <w:rPr>
          <w:sz w:val="24"/>
          <w:szCs w:val="24"/>
        </w:rPr>
      </w:pPr>
      <w:r>
        <w:rPr>
          <w:sz w:val="24"/>
          <w:szCs w:val="24"/>
        </w:rPr>
        <w:t xml:space="preserve">Licitantes que se apresentem constituídas na forma de empresa em consórcio. </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Empresa que tenham sócios que sejam Funcionários da Administração Municipal de Naviraí.</w:t>
      </w:r>
    </w:p>
    <w:p>
      <w:pPr>
        <w:jc w:val="both"/>
        <w:rPr>
          <w:sz w:val="24"/>
          <w:szCs w:val="24"/>
        </w:rPr>
      </w:pPr>
    </w:p>
    <w:p>
      <w:pPr>
        <w:jc w:val="both"/>
        <w:rPr>
          <w:b/>
          <w:bCs/>
          <w:sz w:val="24"/>
          <w:szCs w:val="24"/>
        </w:rPr>
      </w:pPr>
      <w:r>
        <w:rPr>
          <w:b/>
          <w:bCs/>
          <w:sz w:val="24"/>
          <w:szCs w:val="24"/>
        </w:rPr>
        <w:t>5 - DO CREDENCIAMENTO:</w:t>
      </w:r>
    </w:p>
    <w:p>
      <w:pPr>
        <w:jc w:val="both"/>
        <w:rPr>
          <w:b/>
          <w:bCs/>
          <w:sz w:val="24"/>
          <w:szCs w:val="24"/>
        </w:rPr>
      </w:pPr>
    </w:p>
    <w:p>
      <w:pPr>
        <w:jc w:val="both"/>
      </w:pPr>
      <w:r>
        <w:rPr>
          <w:b/>
          <w:sz w:val="24"/>
          <w:szCs w:val="24"/>
        </w:rPr>
        <w:t xml:space="preserve">5.1 </w:t>
      </w:r>
      <w:r>
        <w:rPr>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jc w:val="both"/>
        <w:rPr>
          <w:b/>
          <w:sz w:val="24"/>
          <w:szCs w:val="24"/>
        </w:rPr>
      </w:pPr>
    </w:p>
    <w:p>
      <w:pPr>
        <w:jc w:val="both"/>
      </w:pPr>
      <w:r>
        <w:rPr>
          <w:b/>
          <w:sz w:val="24"/>
          <w:szCs w:val="24"/>
        </w:rPr>
        <w:t xml:space="preserve">5.2 </w:t>
      </w:r>
      <w:r>
        <w:rPr>
          <w:bCs/>
          <w:sz w:val="24"/>
          <w:szCs w:val="24"/>
        </w:rPr>
        <w:t xml:space="preserve">No ato do credenciamento, o representante de cada licitante, deverá entregar ao Pregoeiro (a) ou Equipe de Apoio, </w:t>
      </w:r>
      <w:r>
        <w:rPr>
          <w:bCs/>
          <w:sz w:val="24"/>
          <w:szCs w:val="24"/>
          <w:u w:val="single"/>
        </w:rPr>
        <w:t>em separado de qualquer dos envelopes</w:t>
      </w:r>
      <w:r>
        <w:rPr>
          <w:bCs/>
          <w:sz w:val="24"/>
          <w:szCs w:val="24"/>
        </w:rPr>
        <w:t>,</w:t>
      </w:r>
      <w:r>
        <w:rPr>
          <w:b/>
          <w:bCs/>
          <w:sz w:val="24"/>
          <w:szCs w:val="24"/>
        </w:rPr>
        <w:t xml:space="preserve"> cópia</w:t>
      </w:r>
      <w:r>
        <w:rPr>
          <w:bCs/>
          <w:sz w:val="24"/>
          <w:szCs w:val="24"/>
        </w:rPr>
        <w:t xml:space="preserve"> </w:t>
      </w:r>
      <w:r>
        <w:rPr>
          <w:b/>
          <w:bCs/>
          <w:sz w:val="24"/>
          <w:szCs w:val="24"/>
        </w:rPr>
        <w:t>do</w:t>
      </w:r>
      <w:r>
        <w:rPr>
          <w:bCs/>
          <w:sz w:val="24"/>
          <w:szCs w:val="24"/>
        </w:rPr>
        <w:t xml:space="preserve"> </w:t>
      </w:r>
      <w:r>
        <w:rPr>
          <w:b/>
          <w:bCs/>
          <w:sz w:val="24"/>
          <w:szCs w:val="24"/>
        </w:rPr>
        <w:t xml:space="preserve">documento de identificação com foto </w:t>
      </w:r>
      <w:r>
        <w:rPr>
          <w:bCs/>
          <w:sz w:val="24"/>
          <w:szCs w:val="24"/>
        </w:rPr>
        <w:t>e os seguintes documentos:</w:t>
      </w:r>
    </w:p>
    <w:p>
      <w:pPr>
        <w:jc w:val="both"/>
        <w:rPr>
          <w:bCs/>
          <w:sz w:val="24"/>
          <w:szCs w:val="24"/>
        </w:rPr>
      </w:pPr>
    </w:p>
    <w:p>
      <w:pPr>
        <w:numPr>
          <w:ilvl w:val="0"/>
          <w:numId w:val="3"/>
        </w:numPr>
        <w:jc w:val="both"/>
      </w:pPr>
      <w:r>
        <w:rPr>
          <w:bCs/>
          <w:sz w:val="24"/>
          <w:szCs w:val="24"/>
        </w:rPr>
        <w:t xml:space="preserve">Declaração de Comprometimento de Habilitação </w:t>
      </w:r>
      <w:r>
        <w:rPr>
          <w:b/>
          <w:bCs/>
          <w:sz w:val="24"/>
          <w:szCs w:val="24"/>
        </w:rPr>
        <w:t>(ANEXO VII);</w:t>
      </w:r>
    </w:p>
    <w:p>
      <w:pPr>
        <w:ind w:left="720" w:right="0" w:firstLine="0"/>
        <w:jc w:val="both"/>
        <w:rPr>
          <w:bCs/>
          <w:sz w:val="24"/>
          <w:szCs w:val="24"/>
        </w:rPr>
      </w:pPr>
    </w:p>
    <w:p>
      <w:pPr>
        <w:numPr>
          <w:ilvl w:val="0"/>
          <w:numId w:val="3"/>
        </w:numPr>
        <w:jc w:val="both"/>
        <w:rPr>
          <w:bCs/>
          <w:sz w:val="24"/>
          <w:szCs w:val="24"/>
        </w:rPr>
      </w:pPr>
      <w:r>
        <w:rPr>
          <w:bCs/>
          <w:sz w:val="24"/>
          <w:szCs w:val="24"/>
        </w:rPr>
        <w:t>Procuração publica ou particular do representante legal da empresa, comprovando os poderes para formular lances verbais de preços, em conformidade com o item 5.6;</w:t>
      </w:r>
    </w:p>
    <w:p>
      <w:pPr>
        <w:ind w:left="720" w:right="0" w:firstLine="0"/>
        <w:jc w:val="both"/>
        <w:rPr>
          <w:bCs/>
          <w:sz w:val="24"/>
          <w:szCs w:val="24"/>
        </w:rPr>
      </w:pPr>
    </w:p>
    <w:p>
      <w:pPr>
        <w:numPr>
          <w:ilvl w:val="0"/>
          <w:numId w:val="3"/>
        </w:numPr>
        <w:jc w:val="both"/>
        <w:rPr>
          <w:color w:val="000000"/>
          <w:sz w:val="24"/>
          <w:szCs w:val="24"/>
        </w:rPr>
      </w:pPr>
      <w:r>
        <w:rPr>
          <w:color w:val="000000"/>
          <w:sz w:val="24"/>
          <w:szCs w:val="24"/>
        </w:rPr>
        <w:t>Cópia autenticada da seguinte documentação, conforme o caso:</w:t>
      </w:r>
    </w:p>
    <w:p>
      <w:pPr>
        <w:ind w:left="720" w:right="0" w:firstLine="0"/>
        <w:jc w:val="both"/>
        <w:rPr>
          <w:color w:val="000000"/>
          <w:sz w:val="24"/>
          <w:szCs w:val="24"/>
        </w:rPr>
      </w:pPr>
    </w:p>
    <w:p>
      <w:pPr>
        <w:ind w:left="800" w:right="0" w:firstLine="0"/>
        <w:jc w:val="both"/>
      </w:pPr>
      <w:r>
        <w:rPr>
          <w:b/>
          <w:bCs/>
          <w:sz w:val="24"/>
          <w:szCs w:val="24"/>
        </w:rPr>
        <w:t xml:space="preserve">I </w:t>
      </w:r>
      <w:r>
        <w:rPr>
          <w:sz w:val="24"/>
          <w:szCs w:val="24"/>
        </w:rPr>
        <w:t xml:space="preserve">registro comercial, </w:t>
      </w:r>
      <w:r>
        <w:rPr>
          <w:sz w:val="24"/>
          <w:szCs w:val="24"/>
          <w:u w:val="single"/>
        </w:rPr>
        <w:t>no caso de empresa individual</w:t>
      </w:r>
      <w:r>
        <w:rPr>
          <w:sz w:val="24"/>
          <w:szCs w:val="24"/>
        </w:rPr>
        <w:t>;</w:t>
      </w:r>
    </w:p>
    <w:p>
      <w:pPr>
        <w:ind w:left="800" w:right="0" w:firstLine="0"/>
        <w:jc w:val="both"/>
        <w:rPr>
          <w:sz w:val="24"/>
          <w:szCs w:val="24"/>
        </w:rPr>
      </w:pPr>
    </w:p>
    <w:p>
      <w:pPr>
        <w:ind w:left="800" w:right="0" w:firstLine="0"/>
        <w:jc w:val="both"/>
      </w:pPr>
      <w:r>
        <w:rPr>
          <w:b/>
          <w:bCs/>
          <w:sz w:val="24"/>
          <w:szCs w:val="24"/>
        </w:rPr>
        <w:t xml:space="preserve">II </w:t>
      </w:r>
      <w:r>
        <w:rPr>
          <w:sz w:val="24"/>
          <w:szCs w:val="24"/>
        </w:rPr>
        <w:t xml:space="preserve">ato constitutivo, estatuto ou contrato social, ou Certificado da Condição de Micro Empreendedor Individual, em vigor, devidamente registrado, </w:t>
      </w:r>
      <w:r>
        <w:rPr>
          <w:sz w:val="24"/>
          <w:szCs w:val="24"/>
          <w:u w:val="single"/>
        </w:rPr>
        <w:t>em se tratando de sociedades comerciais</w:t>
      </w:r>
      <w:r>
        <w:rPr>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ind w:left="800" w:right="0" w:firstLine="0"/>
        <w:jc w:val="both"/>
        <w:rPr>
          <w:sz w:val="24"/>
          <w:szCs w:val="24"/>
        </w:rPr>
      </w:pPr>
    </w:p>
    <w:p>
      <w:pPr>
        <w:ind w:left="800" w:right="0" w:firstLine="0"/>
        <w:jc w:val="both"/>
      </w:pPr>
      <w:r>
        <w:rPr>
          <w:b/>
          <w:bCs/>
          <w:sz w:val="24"/>
          <w:szCs w:val="24"/>
        </w:rPr>
        <w:t>III</w:t>
      </w:r>
      <w:r>
        <w:rPr>
          <w:sz w:val="24"/>
          <w:szCs w:val="24"/>
        </w:rPr>
        <w:t xml:space="preserve"> Inscrição do ato constitutivo, </w:t>
      </w:r>
      <w:r>
        <w:rPr>
          <w:sz w:val="24"/>
          <w:szCs w:val="24"/>
          <w:u w:val="single"/>
        </w:rPr>
        <w:t>no caso de sociedade civil</w:t>
      </w:r>
      <w:r>
        <w:rPr>
          <w:sz w:val="24"/>
          <w:szCs w:val="24"/>
        </w:rPr>
        <w:t>, acompanhada de prova de diretoria em exercício;</w:t>
      </w:r>
    </w:p>
    <w:p>
      <w:pPr>
        <w:ind w:left="800" w:right="0" w:firstLine="0"/>
        <w:jc w:val="both"/>
        <w:rPr>
          <w:sz w:val="24"/>
          <w:szCs w:val="24"/>
        </w:rPr>
      </w:pPr>
    </w:p>
    <w:p>
      <w:pPr>
        <w:ind w:left="800" w:right="0" w:firstLine="0"/>
        <w:jc w:val="both"/>
      </w:pPr>
      <w:r>
        <w:rPr>
          <w:b/>
          <w:bCs/>
          <w:sz w:val="24"/>
          <w:szCs w:val="24"/>
        </w:rPr>
        <w:t>IV</w:t>
      </w:r>
      <w:r>
        <w:rPr>
          <w:sz w:val="24"/>
          <w:szCs w:val="24"/>
        </w:rPr>
        <w:t xml:space="preserve"> Decreto de autorização, </w:t>
      </w:r>
      <w:r>
        <w:rPr>
          <w:sz w:val="24"/>
          <w:szCs w:val="24"/>
          <w:u w:val="single"/>
        </w:rPr>
        <w:t>em se tratando de empresa ou sociedade estrangeira em funcionamento no país</w:t>
      </w:r>
      <w:r>
        <w:rPr>
          <w:sz w:val="24"/>
          <w:szCs w:val="24"/>
        </w:rPr>
        <w:t>, e ato de registro ou autorização para funcionamento expedido pelo órgão competente, quando a atividade assim exigir;</w:t>
      </w:r>
    </w:p>
    <w:p>
      <w:pPr>
        <w:ind w:left="400" w:right="0" w:firstLine="0"/>
        <w:jc w:val="both"/>
        <w:rPr>
          <w:bCs/>
          <w:sz w:val="24"/>
          <w:szCs w:val="24"/>
        </w:rPr>
      </w:pPr>
    </w:p>
    <w:p>
      <w:pPr>
        <w:ind w:left="400" w:right="0" w:firstLine="0"/>
        <w:jc w:val="both"/>
        <w:rPr>
          <w:bCs/>
          <w:sz w:val="24"/>
          <w:szCs w:val="24"/>
        </w:rPr>
      </w:pPr>
      <w:r>
        <w:rPr>
          <w:bCs/>
          <w:sz w:val="24"/>
          <w:szCs w:val="24"/>
        </w:rPr>
        <w:t>d) Comprovação de enquadramento como microempresa ou empresa de pequeno porte (para as licitantes que assim se enquadrarem) da forma que segue abaixo:</w:t>
      </w:r>
    </w:p>
    <w:p>
      <w:pPr>
        <w:jc w:val="both"/>
        <w:rPr>
          <w:sz w:val="24"/>
          <w:szCs w:val="24"/>
        </w:rPr>
      </w:pPr>
      <w:r>
        <w:rPr>
          <w:sz w:val="24"/>
          <w:szCs w:val="24"/>
        </w:rPr>
        <w:tab/>
      </w:r>
    </w:p>
    <w:p>
      <w:pPr>
        <w:pStyle w:val="241"/>
        <w:ind w:left="998" w:right="0" w:firstLine="0"/>
      </w:pPr>
      <w:r>
        <w:rPr>
          <w:b/>
          <w:bCs/>
        </w:rPr>
        <w:t xml:space="preserve">I </w:t>
      </w:r>
      <w:r>
        <w:t xml:space="preserve">Em se tratando de Microempresas e Empresas de Pequeno Porte deverão comprovar seu enquadramento em um dos regimes, mediante a apresentação da </w:t>
      </w:r>
      <w:r>
        <w:rPr>
          <w:b/>
          <w:bCs/>
        </w:rPr>
        <w:t>Certidão expedida pela Junta Comercial ou pelo Registro Civil das Pessoas Jurídicas</w:t>
      </w:r>
      <w: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b/>
          <w:bCs/>
          <w:u w:val="single"/>
        </w:rPr>
        <w:t>60 (sessenta) dias</w:t>
      </w:r>
      <w:r>
        <w:rPr>
          <w:bCs/>
        </w:rPr>
        <w:t>.</w:t>
      </w:r>
    </w:p>
    <w:p>
      <w:pPr>
        <w:ind w:left="1000" w:right="0" w:firstLine="0"/>
        <w:jc w:val="both"/>
        <w:rPr>
          <w:b/>
          <w:bCs/>
          <w:sz w:val="24"/>
          <w:szCs w:val="24"/>
        </w:rPr>
      </w:pPr>
    </w:p>
    <w:p>
      <w:pPr>
        <w:ind w:left="1000" w:right="0" w:firstLine="0"/>
        <w:jc w:val="both"/>
      </w:pPr>
      <w:r>
        <w:rPr>
          <w:b/>
          <w:bCs/>
          <w:sz w:val="24"/>
          <w:szCs w:val="24"/>
        </w:rPr>
        <w:t xml:space="preserve">II </w:t>
      </w:r>
      <w:r>
        <w:rPr>
          <w:bCs/>
          <w:sz w:val="24"/>
          <w:szCs w:val="24"/>
        </w:rPr>
        <w:t xml:space="preserve">Declaração firmada pelo representante legal da empresa, de não haver nenhum dos impedimentos previstos nos incisos do § 4º do Artigo 3º da Lei Complementar nº 123/06, com data de emissão </w:t>
      </w:r>
      <w:r>
        <w:rPr>
          <w:b/>
          <w:bCs/>
          <w:sz w:val="24"/>
          <w:szCs w:val="24"/>
        </w:rPr>
        <w:t>não superior a 30 (trinta) dias da abertura da licitação.  (ANEXO VIII).</w:t>
      </w:r>
    </w:p>
    <w:p>
      <w:pPr>
        <w:ind w:left="1000" w:right="0" w:firstLine="0"/>
        <w:jc w:val="both"/>
        <w:rPr>
          <w:b/>
          <w:bCs/>
          <w:sz w:val="24"/>
          <w:szCs w:val="24"/>
        </w:rPr>
      </w:pPr>
    </w:p>
    <w:p>
      <w:pPr>
        <w:tabs>
          <w:tab w:val="left" w:pos="720"/>
        </w:tabs>
        <w:jc w:val="both"/>
      </w:pPr>
      <w:r>
        <w:rPr>
          <w:b/>
          <w:bCs/>
          <w:sz w:val="24"/>
          <w:szCs w:val="24"/>
        </w:rPr>
        <w:t xml:space="preserve">Parágrafo Único – </w:t>
      </w:r>
      <w:r>
        <w:rPr>
          <w:sz w:val="24"/>
          <w:szCs w:val="24"/>
        </w:rPr>
        <w:t>Em hipótese alguma serão aceitos documentos diferentes dos citados acima para efeito de comprovação do enquadramento de Micro Empresa e Empresa de Pequeno Porte.</w:t>
      </w:r>
    </w:p>
    <w:p>
      <w:pPr>
        <w:ind w:left="1000" w:right="0" w:firstLine="0"/>
        <w:jc w:val="both"/>
        <w:rPr>
          <w:b/>
          <w:sz w:val="24"/>
          <w:szCs w:val="24"/>
        </w:rPr>
      </w:pPr>
    </w:p>
    <w:p>
      <w:pPr>
        <w:jc w:val="both"/>
      </w:pPr>
      <w:r>
        <w:rPr>
          <w:b/>
          <w:bCs/>
          <w:sz w:val="24"/>
          <w:szCs w:val="24"/>
        </w:rPr>
        <w:t xml:space="preserve">5.3 </w:t>
      </w:r>
      <w:r>
        <w:rPr>
          <w:sz w:val="24"/>
          <w:szCs w:val="24"/>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jc w:val="both"/>
        <w:rPr>
          <w:sz w:val="24"/>
          <w:szCs w:val="24"/>
        </w:rPr>
      </w:pPr>
    </w:p>
    <w:p>
      <w:pPr>
        <w:jc w:val="both"/>
      </w:pPr>
      <w:r>
        <w:rPr>
          <w:b/>
          <w:bCs/>
          <w:sz w:val="24"/>
          <w:szCs w:val="24"/>
        </w:rPr>
        <w:t xml:space="preserve">5.4 - </w:t>
      </w:r>
      <w:r>
        <w:rPr>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jc w:val="both"/>
        <w:rPr>
          <w:b/>
          <w:bCs/>
          <w:sz w:val="24"/>
          <w:szCs w:val="24"/>
        </w:rPr>
      </w:pPr>
    </w:p>
    <w:p>
      <w:pPr>
        <w:jc w:val="both"/>
      </w:pPr>
      <w:r>
        <w:rPr>
          <w:b/>
          <w:bCs/>
          <w:sz w:val="24"/>
          <w:szCs w:val="24"/>
        </w:rPr>
        <w:t xml:space="preserve">5.5 </w:t>
      </w:r>
      <w:r>
        <w:rPr>
          <w:sz w:val="24"/>
          <w:szCs w:val="24"/>
        </w:rPr>
        <w:t>Cada licitante credenciará apenas 01 (um) representante, que será o único admitido a intervir no procedimento licitatório e a responder, para todos os atos e efeitos previstos neste edital, por sua representada.</w:t>
      </w:r>
    </w:p>
    <w:p>
      <w:pPr>
        <w:jc w:val="both"/>
        <w:rPr>
          <w:sz w:val="24"/>
          <w:szCs w:val="24"/>
        </w:rPr>
      </w:pPr>
    </w:p>
    <w:p>
      <w:pPr>
        <w:jc w:val="both"/>
      </w:pPr>
      <w:r>
        <w:rPr>
          <w:b/>
          <w:bCs/>
          <w:sz w:val="24"/>
          <w:szCs w:val="24"/>
        </w:rPr>
        <w:t>5.5.1</w:t>
      </w:r>
      <w:r>
        <w:rPr>
          <w:sz w:val="24"/>
          <w:szCs w:val="24"/>
        </w:rPr>
        <w:t xml:space="preserve"> – Cada representante poderá representar apenas uma empresa licitante.</w:t>
      </w:r>
    </w:p>
    <w:p>
      <w:pPr>
        <w:jc w:val="both"/>
        <w:rPr>
          <w:sz w:val="24"/>
          <w:szCs w:val="24"/>
        </w:rPr>
      </w:pPr>
    </w:p>
    <w:p>
      <w:pPr>
        <w:jc w:val="both"/>
      </w:pPr>
      <w:r>
        <w:rPr>
          <w:b/>
          <w:bCs/>
          <w:sz w:val="24"/>
          <w:szCs w:val="24"/>
        </w:rPr>
        <w:t>5.6</w:t>
      </w:r>
      <w:r>
        <w:rPr>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jc w:val="both"/>
        <w:rPr>
          <w:sz w:val="24"/>
          <w:szCs w:val="24"/>
        </w:rPr>
      </w:pPr>
    </w:p>
    <w:p>
      <w:pPr>
        <w:tabs>
          <w:tab w:val="left" w:pos="360"/>
          <w:tab w:val="left" w:pos="1440"/>
        </w:tabs>
        <w:jc w:val="both"/>
      </w:pPr>
      <w:r>
        <w:rPr>
          <w:b/>
          <w:sz w:val="24"/>
          <w:szCs w:val="24"/>
          <w:lang w:eastAsia="pt-BR"/>
        </w:rPr>
        <w:t xml:space="preserve">5.7 </w:t>
      </w:r>
      <w:r>
        <w:rPr>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tabs>
          <w:tab w:val="left" w:pos="360"/>
          <w:tab w:val="left" w:pos="1440"/>
        </w:tabs>
        <w:jc w:val="both"/>
        <w:rPr>
          <w:sz w:val="24"/>
          <w:szCs w:val="24"/>
          <w:lang w:eastAsia="pt-BR"/>
        </w:rPr>
      </w:pPr>
    </w:p>
    <w:p>
      <w:pPr>
        <w:tabs>
          <w:tab w:val="left" w:pos="360"/>
          <w:tab w:val="left" w:pos="1440"/>
        </w:tabs>
        <w:jc w:val="both"/>
      </w:pPr>
      <w:r>
        <w:rPr>
          <w:b/>
          <w:sz w:val="24"/>
          <w:szCs w:val="24"/>
          <w:lang w:eastAsia="pt-BR"/>
        </w:rPr>
        <w:t xml:space="preserve">5.7.1 - </w:t>
      </w:r>
      <w:r>
        <w:rPr>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tabs>
          <w:tab w:val="left" w:pos="360"/>
          <w:tab w:val="left" w:pos="1440"/>
        </w:tabs>
        <w:jc w:val="both"/>
        <w:rPr>
          <w:sz w:val="24"/>
          <w:szCs w:val="24"/>
          <w:lang w:eastAsia="pt-BR"/>
        </w:rPr>
      </w:pPr>
    </w:p>
    <w:p>
      <w:pPr>
        <w:jc w:val="both"/>
      </w:pPr>
      <w:r>
        <w:rPr>
          <w:b/>
          <w:sz w:val="24"/>
          <w:szCs w:val="24"/>
          <w:lang w:eastAsia="pt-BR"/>
        </w:rPr>
        <w:t xml:space="preserve">5.8 – </w:t>
      </w:r>
      <w:r>
        <w:rPr>
          <w:sz w:val="24"/>
          <w:szCs w:val="24"/>
          <w:lang w:eastAsia="pt-BR"/>
        </w:rPr>
        <w:t>Após o inicio da fase de credenciamento o (a) Pregoeiro (a) não mais aceitará novas licitantes para participação do certame.</w:t>
      </w:r>
    </w:p>
    <w:p>
      <w:pPr>
        <w:jc w:val="both"/>
        <w:rPr>
          <w:sz w:val="24"/>
          <w:szCs w:val="24"/>
          <w:lang w:eastAsia="pt-BR"/>
        </w:rPr>
      </w:pPr>
    </w:p>
    <w:p>
      <w:pPr>
        <w:jc w:val="both"/>
        <w:rPr>
          <w:b/>
          <w:bCs/>
          <w:sz w:val="24"/>
          <w:szCs w:val="24"/>
        </w:rPr>
      </w:pPr>
      <w:r>
        <w:rPr>
          <w:b/>
          <w:bCs/>
          <w:sz w:val="24"/>
          <w:szCs w:val="24"/>
        </w:rPr>
        <w:t>6 – RECEBIMENTO DOS ENVELOPES DE PROPOSTA E HABILITAÇÃO:</w:t>
      </w:r>
    </w:p>
    <w:p>
      <w:pPr>
        <w:jc w:val="both"/>
        <w:rPr>
          <w:b/>
          <w:bCs/>
          <w:sz w:val="24"/>
          <w:szCs w:val="24"/>
        </w:rPr>
      </w:pPr>
    </w:p>
    <w:p>
      <w:pPr>
        <w:jc w:val="both"/>
      </w:pPr>
      <w:r>
        <w:rPr>
          <w:b/>
          <w:sz w:val="24"/>
          <w:szCs w:val="24"/>
        </w:rPr>
        <w:t xml:space="preserve">6.1 </w:t>
      </w:r>
      <w:r>
        <w:rPr>
          <w:sz w:val="24"/>
          <w:szCs w:val="24"/>
        </w:rPr>
        <w:t>Terminada a fase de credenciamento o (a) Pregoeiro (a) receberá os envelopes de Proposta e Habilitação de todos os licitantes, inclusive dos não credenciados, que deverão estar identificados conforme segue:</w:t>
      </w:r>
    </w:p>
    <w:p>
      <w:pPr>
        <w:jc w:val="both"/>
        <w:rPr>
          <w:b/>
          <w:sz w:val="24"/>
          <w:szCs w:val="24"/>
        </w:rPr>
      </w:pPr>
    </w:p>
    <w:p>
      <w:pPr>
        <w:jc w:val="both"/>
        <w:rPr>
          <w:b/>
          <w:sz w:val="24"/>
          <w:szCs w:val="24"/>
        </w:rPr>
      </w:pPr>
      <w:r>
        <w:rPr>
          <w:b/>
          <w:sz w:val="24"/>
          <w:szCs w:val="24"/>
        </w:rPr>
        <w:t>ENVELOPE I – PROPOSTA DE PREÇOS</w:t>
      </w:r>
    </w:p>
    <w:p>
      <w:pPr>
        <w:jc w:val="both"/>
        <w:rPr>
          <w:b/>
          <w:sz w:val="24"/>
          <w:szCs w:val="24"/>
        </w:rPr>
      </w:pPr>
      <w:r>
        <w:rPr>
          <w:b/>
          <w:sz w:val="24"/>
          <w:szCs w:val="24"/>
        </w:rPr>
        <w:t>PREFEITURA MUNICIPAL DE NAVIRAÍ</w:t>
      </w:r>
    </w:p>
    <w:p>
      <w:pPr>
        <w:jc w:val="both"/>
        <w:rPr>
          <w:b/>
          <w:sz w:val="24"/>
          <w:szCs w:val="24"/>
        </w:rPr>
      </w:pPr>
      <w:r>
        <w:rPr>
          <w:b/>
          <w:sz w:val="24"/>
          <w:szCs w:val="24"/>
        </w:rPr>
        <w:t>NOME COMPLETO DO LICITANTE</w:t>
      </w:r>
    </w:p>
    <w:p>
      <w:pPr>
        <w:keepNext/>
        <w:numPr>
          <w:ilvl w:val="0"/>
          <w:numId w:val="0"/>
        </w:numPr>
        <w:jc w:val="both"/>
        <w:outlineLvl w:val="2"/>
      </w:pPr>
      <w:r>
        <w:rPr>
          <w:b/>
          <w:sz w:val="24"/>
          <w:szCs w:val="24"/>
          <w:lang w:eastAsia="pt-BR"/>
        </w:rPr>
        <w:t>PREGÃO PRESENCIAL Nº 73/2022</w:t>
      </w:r>
      <w:r>
        <w:rPr>
          <w:rFonts w:eastAsia="Arial Unicode MS"/>
          <w:b/>
          <w:sz w:val="24"/>
          <w:szCs w:val="24"/>
          <w:lang w:eastAsia="pt-BR"/>
        </w:rPr>
        <w:t xml:space="preserve"> </w:t>
      </w:r>
    </w:p>
    <w:p>
      <w:pPr>
        <w:jc w:val="both"/>
      </w:pPr>
      <w:r>
        <w:rPr>
          <w:b/>
          <w:sz w:val="24"/>
          <w:szCs w:val="24"/>
        </w:rPr>
        <w:t xml:space="preserve">DATA DE ABERTURA: </w:t>
      </w:r>
      <w:r>
        <w:rPr>
          <w:rFonts w:hint="default"/>
          <w:b/>
          <w:sz w:val="24"/>
          <w:szCs w:val="24"/>
          <w:lang w:val="pt-BR"/>
        </w:rPr>
        <w:t>25</w:t>
      </w:r>
      <w:r>
        <w:rPr>
          <w:b/>
          <w:sz w:val="24"/>
          <w:szCs w:val="24"/>
        </w:rPr>
        <w:t>/</w:t>
      </w:r>
      <w:r>
        <w:rPr>
          <w:rFonts w:hint="default"/>
          <w:b/>
          <w:sz w:val="24"/>
          <w:szCs w:val="24"/>
          <w:lang w:val="pt-BR"/>
        </w:rPr>
        <w:t>10</w:t>
      </w:r>
      <w:r>
        <w:rPr>
          <w:b/>
          <w:sz w:val="24"/>
          <w:szCs w:val="24"/>
        </w:rPr>
        <w:t>/2</w:t>
      </w:r>
      <w:r>
        <w:rPr>
          <w:rFonts w:hint="default"/>
          <w:b/>
          <w:sz w:val="24"/>
          <w:szCs w:val="24"/>
          <w:lang w:val="pt-BR"/>
        </w:rPr>
        <w:t>02</w:t>
      </w:r>
      <w:r>
        <w:rPr>
          <w:b/>
          <w:sz w:val="24"/>
          <w:szCs w:val="24"/>
        </w:rPr>
        <w:t xml:space="preserve">2 </w:t>
      </w:r>
    </w:p>
    <w:p>
      <w:pPr>
        <w:keepNext/>
        <w:numPr>
          <w:ilvl w:val="0"/>
          <w:numId w:val="0"/>
        </w:numPr>
        <w:jc w:val="both"/>
        <w:outlineLvl w:val="3"/>
        <w:rPr>
          <w:rFonts w:hint="default"/>
          <w:lang w:val="en-US"/>
        </w:rPr>
      </w:pPr>
      <w:r>
        <w:rPr>
          <w:b/>
          <w:sz w:val="24"/>
          <w:szCs w:val="24"/>
          <w:lang w:eastAsia="pt-BR"/>
        </w:rPr>
        <w:t xml:space="preserve">HORÁRIO: </w:t>
      </w:r>
      <w:r>
        <w:rPr>
          <w:rFonts w:hint="default"/>
          <w:b/>
          <w:sz w:val="24"/>
          <w:szCs w:val="24"/>
          <w:lang w:val="en-US" w:eastAsia="pt-BR"/>
        </w:rPr>
        <w:t>14h00min</w:t>
      </w:r>
    </w:p>
    <w:p>
      <w:pPr>
        <w:jc w:val="both"/>
        <w:rPr>
          <w:rFonts w:eastAsia="Arial Unicode MS"/>
          <w:b/>
          <w:color w:val="FF0000"/>
          <w:sz w:val="24"/>
          <w:szCs w:val="24"/>
          <w:lang w:eastAsia="pt-BR"/>
        </w:rPr>
      </w:pPr>
    </w:p>
    <w:p>
      <w:pPr>
        <w:jc w:val="both"/>
        <w:rPr>
          <w:b/>
          <w:sz w:val="24"/>
          <w:szCs w:val="24"/>
        </w:rPr>
      </w:pPr>
      <w:r>
        <w:rPr>
          <w:b/>
          <w:sz w:val="24"/>
          <w:szCs w:val="24"/>
        </w:rPr>
        <w:t>ENVELOPE II – DOCUMENTOS DE HABILITAÇÃO</w:t>
      </w:r>
    </w:p>
    <w:p>
      <w:pPr>
        <w:tabs>
          <w:tab w:val="left" w:pos="0"/>
        </w:tabs>
        <w:jc w:val="both"/>
        <w:rPr>
          <w:b/>
          <w:sz w:val="24"/>
          <w:szCs w:val="24"/>
        </w:rPr>
      </w:pPr>
      <w:r>
        <w:rPr>
          <w:b/>
          <w:sz w:val="24"/>
          <w:szCs w:val="24"/>
        </w:rPr>
        <w:t>PREFEITURA MUNICIPAL DE NAVIRAÍ</w:t>
      </w:r>
    </w:p>
    <w:p>
      <w:pPr>
        <w:tabs>
          <w:tab w:val="left" w:pos="0"/>
        </w:tabs>
        <w:jc w:val="both"/>
        <w:rPr>
          <w:b/>
          <w:sz w:val="24"/>
          <w:szCs w:val="24"/>
        </w:rPr>
      </w:pPr>
      <w:r>
        <w:rPr>
          <w:b/>
          <w:sz w:val="24"/>
          <w:szCs w:val="24"/>
        </w:rPr>
        <w:t>NOME COMPLETO DO LICITANTE</w:t>
      </w:r>
    </w:p>
    <w:p>
      <w:pPr>
        <w:keepNext/>
        <w:numPr>
          <w:ilvl w:val="0"/>
          <w:numId w:val="0"/>
        </w:numPr>
        <w:tabs>
          <w:tab w:val="left" w:pos="0"/>
        </w:tabs>
        <w:jc w:val="both"/>
        <w:outlineLvl w:val="4"/>
      </w:pPr>
      <w:r>
        <w:rPr>
          <w:b/>
          <w:sz w:val="24"/>
          <w:szCs w:val="24"/>
          <w:lang w:eastAsia="pt-BR"/>
        </w:rPr>
        <w:t>PREGÃO PRESENCIAL Nº 73/</w:t>
      </w:r>
      <w:r>
        <w:rPr>
          <w:rFonts w:eastAsia="Arial Unicode MS"/>
          <w:b/>
          <w:sz w:val="24"/>
          <w:szCs w:val="24"/>
          <w:lang w:eastAsia="pt-BR"/>
        </w:rPr>
        <w:t>2022</w:t>
      </w:r>
    </w:p>
    <w:p>
      <w:pPr>
        <w:tabs>
          <w:tab w:val="left" w:pos="0"/>
          <w:tab w:val="left" w:pos="2268"/>
          <w:tab w:val="left" w:pos="2552"/>
          <w:tab w:val="left" w:pos="2835"/>
        </w:tabs>
        <w:jc w:val="both"/>
      </w:pPr>
      <w:r>
        <w:rPr>
          <w:b/>
          <w:sz w:val="24"/>
          <w:szCs w:val="24"/>
        </w:rPr>
        <w:t xml:space="preserve">DATA DE ABERTURA: </w:t>
      </w:r>
      <w:r>
        <w:rPr>
          <w:rFonts w:hint="default"/>
          <w:b/>
          <w:sz w:val="24"/>
          <w:szCs w:val="24"/>
          <w:lang w:val="pt-BR"/>
        </w:rPr>
        <w:t>25</w:t>
      </w:r>
      <w:r>
        <w:rPr>
          <w:b/>
          <w:sz w:val="24"/>
          <w:szCs w:val="24"/>
        </w:rPr>
        <w:t>/</w:t>
      </w:r>
      <w:r>
        <w:rPr>
          <w:rFonts w:hint="default"/>
          <w:b/>
          <w:sz w:val="24"/>
          <w:szCs w:val="24"/>
          <w:lang w:val="pt-BR"/>
        </w:rPr>
        <w:t>10</w:t>
      </w:r>
      <w:r>
        <w:rPr>
          <w:b/>
          <w:sz w:val="24"/>
          <w:szCs w:val="24"/>
        </w:rPr>
        <w:t>/2</w:t>
      </w:r>
      <w:r>
        <w:rPr>
          <w:rFonts w:hint="default"/>
          <w:b/>
          <w:sz w:val="24"/>
          <w:szCs w:val="24"/>
          <w:lang w:val="pt-BR"/>
        </w:rPr>
        <w:t>02</w:t>
      </w:r>
      <w:r>
        <w:rPr>
          <w:b/>
          <w:sz w:val="24"/>
          <w:szCs w:val="24"/>
        </w:rPr>
        <w:t>2</w:t>
      </w:r>
    </w:p>
    <w:p>
      <w:pPr>
        <w:tabs>
          <w:tab w:val="left" w:pos="2835"/>
        </w:tabs>
        <w:jc w:val="both"/>
        <w:rPr>
          <w:rFonts w:hint="default"/>
          <w:lang w:val="pt-BR"/>
        </w:rPr>
      </w:pPr>
      <w:r>
        <w:rPr>
          <w:b/>
          <w:sz w:val="24"/>
          <w:szCs w:val="24"/>
        </w:rPr>
        <w:t>HORÁRIO:</w:t>
      </w:r>
      <w:r>
        <w:rPr>
          <w:rFonts w:hint="default"/>
          <w:b/>
          <w:sz w:val="24"/>
          <w:szCs w:val="24"/>
          <w:lang w:val="pt-BR"/>
        </w:rPr>
        <w:t xml:space="preserve"> 14h00min</w:t>
      </w:r>
    </w:p>
    <w:p>
      <w:pPr>
        <w:tabs>
          <w:tab w:val="left" w:pos="2835"/>
        </w:tabs>
        <w:jc w:val="both"/>
        <w:rPr>
          <w:b/>
          <w:sz w:val="24"/>
          <w:szCs w:val="24"/>
        </w:rPr>
      </w:pPr>
    </w:p>
    <w:p>
      <w:pPr>
        <w:jc w:val="both"/>
      </w:pPr>
      <w:r>
        <w:rPr>
          <w:b/>
          <w:bCs/>
          <w:sz w:val="24"/>
          <w:szCs w:val="24"/>
        </w:rPr>
        <w:t>6.2</w:t>
      </w:r>
      <w:r>
        <w:rPr>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pPr>
        <w:jc w:val="both"/>
        <w:rPr>
          <w:sz w:val="24"/>
          <w:szCs w:val="24"/>
        </w:rPr>
      </w:pPr>
    </w:p>
    <w:p>
      <w:pPr>
        <w:jc w:val="both"/>
      </w:pPr>
      <w:r>
        <w:rPr>
          <w:b/>
          <w:bCs/>
          <w:sz w:val="24"/>
          <w:szCs w:val="24"/>
        </w:rPr>
        <w:t xml:space="preserve">6.3 </w:t>
      </w:r>
      <w:r>
        <w:rPr>
          <w:sz w:val="24"/>
          <w:szCs w:val="24"/>
        </w:rPr>
        <w:t>Os documentos necessários para participação na presente licitação, compreendendo os documentos referentes às propostas e à habilitação e seus anexos, deverão ser apresentados no idioma oficial do Brasil. (Língua Portuguesa).</w:t>
      </w:r>
    </w:p>
    <w:p>
      <w:pPr>
        <w:jc w:val="both"/>
        <w:rPr>
          <w:b/>
          <w:bCs/>
          <w:sz w:val="24"/>
          <w:szCs w:val="24"/>
        </w:rPr>
      </w:pPr>
    </w:p>
    <w:p>
      <w:pPr>
        <w:jc w:val="both"/>
      </w:pPr>
      <w:r>
        <w:rPr>
          <w:b/>
          <w:bCs/>
          <w:sz w:val="24"/>
          <w:szCs w:val="24"/>
        </w:rPr>
        <w:t xml:space="preserve">6.4 </w:t>
      </w:r>
      <w:r>
        <w:rPr>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jc w:val="both"/>
        <w:rPr>
          <w:sz w:val="24"/>
          <w:szCs w:val="24"/>
        </w:rPr>
      </w:pPr>
    </w:p>
    <w:p>
      <w:pPr>
        <w:pStyle w:val="7"/>
      </w:pPr>
      <w:r>
        <w:rPr>
          <w:rFonts w:ascii="Times New Roman" w:hAnsi="Times New Roman" w:cs="Times New Roman"/>
          <w:b/>
          <w:i w:val="0"/>
          <w:szCs w:val="24"/>
        </w:rPr>
        <w:t>6.5</w:t>
      </w:r>
      <w:r>
        <w:rPr>
          <w:rFonts w:ascii="Times New Roman" w:hAnsi="Times New Roman" w:cs="Times New Roman"/>
          <w:b/>
          <w:szCs w:val="24"/>
        </w:rPr>
        <w:t xml:space="preserve"> </w:t>
      </w:r>
      <w:r>
        <w:rPr>
          <w:rFonts w:ascii="Times New Roman" w:hAnsi="Times New Roman" w:cs="Times New Roman"/>
          <w:i w:val="0"/>
          <w:szCs w:val="24"/>
        </w:rPr>
        <w:t xml:space="preserve">A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w:t>
      </w:r>
      <w:r>
        <w:rPr>
          <w:rFonts w:hint="default" w:ascii="Times New Roman" w:hAnsi="Times New Roman"/>
          <w:i w:val="0"/>
          <w:szCs w:val="24"/>
        </w:rPr>
        <w:t>Avenida Weimar Gonçalves Torres, 862</w:t>
      </w:r>
      <w:r>
        <w:rPr>
          <w:rFonts w:ascii="Times New Roman" w:hAnsi="Times New Roman" w:cs="Times New Roman"/>
          <w:i w:val="0"/>
          <w:szCs w:val="24"/>
        </w:rPr>
        <w:t>, no horário das 0</w:t>
      </w:r>
      <w:r>
        <w:rPr>
          <w:rFonts w:hint="default" w:ascii="Times New Roman" w:hAnsi="Times New Roman" w:cs="Times New Roman"/>
          <w:i w:val="0"/>
          <w:szCs w:val="24"/>
          <w:lang w:val="pt-BR"/>
        </w:rPr>
        <w:t>8</w:t>
      </w:r>
      <w:r>
        <w:rPr>
          <w:rFonts w:ascii="Times New Roman" w:hAnsi="Times New Roman" w:cs="Times New Roman"/>
          <w:i w:val="0"/>
          <w:szCs w:val="24"/>
        </w:rPr>
        <w:t xml:space="preserve">h:00min às </w:t>
      </w:r>
      <w:r>
        <w:rPr>
          <w:rFonts w:hint="default" w:ascii="Times New Roman" w:hAnsi="Times New Roman" w:cs="Times New Roman"/>
          <w:i w:val="0"/>
          <w:szCs w:val="24"/>
          <w:lang w:val="pt-BR"/>
        </w:rPr>
        <w:t>11</w:t>
      </w:r>
      <w:r>
        <w:rPr>
          <w:rFonts w:ascii="Times New Roman" w:hAnsi="Times New Roman" w:cs="Times New Roman"/>
          <w:i w:val="0"/>
          <w:szCs w:val="24"/>
        </w:rPr>
        <w:t>h:00min</w:t>
      </w:r>
      <w:r>
        <w:rPr>
          <w:rFonts w:hint="default" w:ascii="Times New Roman" w:hAnsi="Times New Roman" w:cs="Times New Roman"/>
          <w:i w:val="0"/>
          <w:szCs w:val="24"/>
          <w:lang w:val="pt-BR"/>
        </w:rPr>
        <w:t xml:space="preserve"> das 13h00min às 17h00min</w:t>
      </w:r>
      <w:r>
        <w:rPr>
          <w:rFonts w:ascii="Times New Roman" w:hAnsi="Times New Roman" w:cs="Times New Roman"/>
          <w:i w:val="0"/>
          <w:szCs w:val="24"/>
        </w:rPr>
        <w:t xml:space="preserve"> (horário local).</w:t>
      </w:r>
    </w:p>
    <w:p>
      <w:pPr>
        <w:jc w:val="both"/>
        <w:rPr>
          <w:rFonts w:ascii="Times New Roman" w:hAnsi="Times New Roman" w:eastAsia="Arial Unicode MS" w:cs="Times New Roman"/>
          <w:i/>
          <w:sz w:val="24"/>
          <w:szCs w:val="24"/>
        </w:rPr>
      </w:pPr>
    </w:p>
    <w:p>
      <w:pPr>
        <w:jc w:val="both"/>
      </w:pPr>
      <w:r>
        <w:rPr>
          <w:b/>
          <w:bCs/>
          <w:sz w:val="24"/>
          <w:szCs w:val="24"/>
        </w:rPr>
        <w:t xml:space="preserve">6.6 </w:t>
      </w:r>
      <w:r>
        <w:rPr>
          <w:sz w:val="24"/>
          <w:szCs w:val="24"/>
        </w:rPr>
        <w:t>O CNPJ/MF a ser indicado nos documentos da proposta de preço e da habilitação, deverá ser o mesmo estabelecimento da empresa que efetivamente faturará e fornecerá o objeto da presente licitação.</w:t>
      </w:r>
    </w:p>
    <w:p>
      <w:pPr>
        <w:jc w:val="both"/>
        <w:rPr>
          <w:sz w:val="24"/>
          <w:szCs w:val="24"/>
        </w:rPr>
      </w:pPr>
    </w:p>
    <w:p>
      <w:pPr>
        <w:jc w:val="both"/>
      </w:pPr>
      <w:r>
        <w:rPr>
          <w:b/>
          <w:bCs/>
          <w:sz w:val="24"/>
          <w:szCs w:val="24"/>
        </w:rPr>
        <w:t xml:space="preserve">6.7 </w:t>
      </w:r>
      <w:r>
        <w:rPr>
          <w:sz w:val="24"/>
          <w:szCs w:val="24"/>
        </w:rPr>
        <w:t>Não serão aceitos documentos apresentados por meio de fac-símile, admitindo-se fotos, gravuras, desenhos, gráficos ou catálogos, apenas como forma de ilustração das propostas de preço.</w:t>
      </w:r>
    </w:p>
    <w:p>
      <w:pPr>
        <w:jc w:val="both"/>
        <w:rPr>
          <w:sz w:val="24"/>
          <w:szCs w:val="24"/>
        </w:rPr>
      </w:pPr>
    </w:p>
    <w:p>
      <w:pPr>
        <w:jc w:val="both"/>
      </w:pPr>
      <w:r>
        <w:rPr>
          <w:b/>
          <w:bCs/>
          <w:sz w:val="24"/>
          <w:szCs w:val="24"/>
        </w:rPr>
        <w:t>6.8</w:t>
      </w:r>
      <w:r>
        <w:rPr>
          <w:sz w:val="24"/>
          <w:szCs w:val="24"/>
        </w:rPr>
        <w:t xml:space="preserve"> Concluídas a fase de recepção dos documentos exigidos na licitação, o (a) Pregoeiro (a) promoverá a abertura dos envelopes contendo as propostas de preços, conferindo-as e rubricando todas as suas folhas.</w:t>
      </w:r>
    </w:p>
    <w:p>
      <w:pPr>
        <w:tabs>
          <w:tab w:val="left" w:pos="0"/>
        </w:tabs>
        <w:jc w:val="both"/>
        <w:rPr>
          <w:sz w:val="24"/>
          <w:szCs w:val="24"/>
        </w:rPr>
      </w:pPr>
    </w:p>
    <w:p>
      <w:pPr>
        <w:jc w:val="both"/>
      </w:pPr>
      <w:r>
        <w:rPr>
          <w:b/>
          <w:bCs/>
          <w:sz w:val="24"/>
          <w:szCs w:val="24"/>
        </w:rPr>
        <w:t>6.9</w:t>
      </w:r>
      <w:r>
        <w:rPr>
          <w:sz w:val="24"/>
          <w:szCs w:val="24"/>
        </w:rPr>
        <w:t xml:space="preserve"> Após a entrega dos envelopes não caberá desistência, salvo por motivo justo decorrente de fato superveniente e aceito pelo (a) Pregoeiro (a).</w:t>
      </w:r>
    </w:p>
    <w:p>
      <w:pPr>
        <w:jc w:val="both"/>
        <w:rPr>
          <w:b/>
          <w:bCs/>
          <w:sz w:val="24"/>
          <w:szCs w:val="24"/>
        </w:rPr>
      </w:pPr>
    </w:p>
    <w:p>
      <w:pPr>
        <w:jc w:val="both"/>
      </w:pPr>
      <w:r>
        <w:rPr>
          <w:b/>
          <w:bCs/>
          <w:sz w:val="24"/>
          <w:szCs w:val="24"/>
        </w:rPr>
        <w:t>7 - DA PROPOSTA DE PREÇO (ENVELOPE N° 1</w:t>
      </w:r>
      <w:r>
        <w:rPr>
          <w:sz w:val="24"/>
          <w:szCs w:val="24"/>
        </w:rPr>
        <w:t>)</w:t>
      </w:r>
      <w:r>
        <w:rPr>
          <w:b/>
          <w:bCs/>
          <w:sz w:val="24"/>
          <w:szCs w:val="24"/>
        </w:rPr>
        <w:t>:</w:t>
      </w:r>
    </w:p>
    <w:p>
      <w:pPr>
        <w:jc w:val="both"/>
        <w:rPr>
          <w:b/>
          <w:bCs/>
          <w:sz w:val="24"/>
          <w:szCs w:val="24"/>
        </w:rPr>
      </w:pPr>
    </w:p>
    <w:p>
      <w:pPr>
        <w:jc w:val="both"/>
      </w:pPr>
      <w:r>
        <w:rPr>
          <w:b/>
          <w:bCs/>
          <w:sz w:val="24"/>
          <w:szCs w:val="24"/>
        </w:rPr>
        <w:t xml:space="preserve">7.1 </w:t>
      </w:r>
      <w:r>
        <w:rPr>
          <w:sz w:val="24"/>
          <w:szCs w:val="24"/>
        </w:rPr>
        <w:t>O envelope “Proposta de Preço” deverá conter a proposta de preço da licitante, que deverá atender aos seguintes requisitos:</w:t>
      </w:r>
    </w:p>
    <w:p>
      <w:pPr>
        <w:jc w:val="both"/>
        <w:rPr>
          <w:sz w:val="24"/>
          <w:szCs w:val="24"/>
        </w:rPr>
      </w:pPr>
    </w:p>
    <w:p>
      <w:pPr>
        <w:ind w:left="284" w:right="0" w:firstLine="0"/>
        <w:jc w:val="both"/>
      </w:pPr>
      <w:r>
        <w:rPr>
          <w:b/>
          <w:bCs/>
          <w:sz w:val="24"/>
          <w:szCs w:val="24"/>
        </w:rPr>
        <w:t>I</w:t>
      </w:r>
      <w:r>
        <w:rPr>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ind w:left="284" w:right="0" w:firstLine="0"/>
        <w:jc w:val="both"/>
        <w:rPr>
          <w:sz w:val="24"/>
          <w:szCs w:val="24"/>
        </w:rPr>
      </w:pPr>
    </w:p>
    <w:p>
      <w:pPr>
        <w:ind w:left="284" w:right="0" w:firstLine="0"/>
        <w:jc w:val="both"/>
      </w:pPr>
      <w:r>
        <w:rPr>
          <w:b/>
          <w:sz w:val="24"/>
          <w:szCs w:val="24"/>
        </w:rPr>
        <w:t xml:space="preserve">II- </w:t>
      </w:r>
      <w:r>
        <w:rPr>
          <w:sz w:val="24"/>
          <w:szCs w:val="24"/>
        </w:rPr>
        <w:t>Descrição das características do produto deverá atender ao disposto nos Anexos I e II, informando a marca;</w:t>
      </w:r>
    </w:p>
    <w:p>
      <w:pPr>
        <w:ind w:left="284" w:right="0" w:firstLine="0"/>
        <w:jc w:val="both"/>
        <w:rPr>
          <w:sz w:val="24"/>
          <w:szCs w:val="24"/>
        </w:rPr>
      </w:pPr>
    </w:p>
    <w:p>
      <w:pPr>
        <w:ind w:left="284" w:right="0" w:firstLine="0"/>
        <w:jc w:val="both"/>
      </w:pPr>
      <w:r>
        <w:rPr>
          <w:b/>
          <w:bCs/>
          <w:sz w:val="24"/>
          <w:szCs w:val="24"/>
        </w:rPr>
        <w:t>III</w:t>
      </w:r>
      <w:r>
        <w:rPr>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ind w:left="284" w:right="0" w:firstLine="0"/>
        <w:jc w:val="both"/>
        <w:rPr>
          <w:sz w:val="24"/>
          <w:szCs w:val="24"/>
        </w:rPr>
      </w:pPr>
    </w:p>
    <w:p>
      <w:pPr>
        <w:ind w:left="284" w:right="0" w:firstLine="0"/>
        <w:jc w:val="both"/>
      </w:pPr>
      <w:r>
        <w:rPr>
          <w:b/>
          <w:bCs/>
          <w:sz w:val="24"/>
          <w:szCs w:val="24"/>
        </w:rPr>
        <w:t>IV</w:t>
      </w:r>
      <w:r>
        <w:rPr>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jc w:val="both"/>
        <w:rPr>
          <w:b/>
          <w:bCs/>
          <w:sz w:val="24"/>
          <w:szCs w:val="24"/>
        </w:rPr>
      </w:pPr>
    </w:p>
    <w:p>
      <w:pPr>
        <w:jc w:val="both"/>
      </w:pPr>
      <w:r>
        <w:rPr>
          <w:b/>
          <w:bCs/>
          <w:sz w:val="24"/>
          <w:szCs w:val="24"/>
        </w:rPr>
        <w:t xml:space="preserve">7.2 </w:t>
      </w:r>
      <w:r>
        <w:rPr>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pPr>
        <w:jc w:val="both"/>
        <w:rPr>
          <w:sz w:val="24"/>
          <w:szCs w:val="24"/>
        </w:rPr>
      </w:pPr>
    </w:p>
    <w:p>
      <w:pPr>
        <w:jc w:val="both"/>
      </w:pPr>
      <w:r>
        <w:rPr>
          <w:b/>
          <w:bCs/>
          <w:sz w:val="24"/>
          <w:szCs w:val="24"/>
        </w:rPr>
        <w:t xml:space="preserve">7.3 </w:t>
      </w:r>
      <w:r>
        <w:rPr>
          <w:sz w:val="24"/>
          <w:szCs w:val="24"/>
        </w:rPr>
        <w:t>Os preços propostos serão de exclusiva responsabilidade da licitante, não lhe assistindo o direito de pleitear qualquer alteração, sob alegação de erro, omissão ou qualquer outro pretexto.</w:t>
      </w:r>
    </w:p>
    <w:p>
      <w:pPr>
        <w:jc w:val="both"/>
        <w:rPr>
          <w:sz w:val="24"/>
          <w:szCs w:val="24"/>
        </w:rPr>
      </w:pPr>
    </w:p>
    <w:p>
      <w:pPr>
        <w:jc w:val="both"/>
      </w:pPr>
      <w:r>
        <w:rPr>
          <w:b/>
          <w:bCs/>
          <w:sz w:val="24"/>
          <w:szCs w:val="24"/>
        </w:rPr>
        <w:t>7.4</w:t>
      </w:r>
      <w:r>
        <w:rPr>
          <w:sz w:val="24"/>
          <w:szCs w:val="24"/>
        </w:rPr>
        <w:t xml:space="preserve"> A proposta de preços será considerada completa, abrangendo todos os custos com a entrega do objeto licitado, conforme disposto no item 7.1, inciso II deste Edital.</w:t>
      </w:r>
    </w:p>
    <w:p>
      <w:pPr>
        <w:jc w:val="both"/>
        <w:rPr>
          <w:sz w:val="24"/>
          <w:szCs w:val="24"/>
        </w:rPr>
      </w:pPr>
    </w:p>
    <w:p>
      <w:pPr>
        <w:jc w:val="both"/>
      </w:pPr>
      <w:r>
        <w:rPr>
          <w:b/>
          <w:bCs/>
          <w:sz w:val="24"/>
          <w:szCs w:val="24"/>
        </w:rPr>
        <w:t xml:space="preserve">7.5 </w:t>
      </w:r>
      <w:r>
        <w:rPr>
          <w:sz w:val="24"/>
          <w:szCs w:val="24"/>
        </w:rPr>
        <w:t>Serão desclassificadas as propostas que não atendam às exigências deste ato convocatório.</w:t>
      </w:r>
    </w:p>
    <w:p>
      <w:pPr>
        <w:jc w:val="both"/>
        <w:rPr>
          <w:sz w:val="24"/>
          <w:szCs w:val="24"/>
        </w:rPr>
      </w:pPr>
    </w:p>
    <w:p>
      <w:pPr>
        <w:jc w:val="both"/>
      </w:pPr>
      <w:r>
        <w:rPr>
          <w:b/>
          <w:bCs/>
          <w:sz w:val="24"/>
          <w:szCs w:val="24"/>
        </w:rPr>
        <w:t xml:space="preserve">7.6 </w:t>
      </w:r>
      <w:r>
        <w:rPr>
          <w:sz w:val="24"/>
          <w:szCs w:val="24"/>
        </w:rPr>
        <w:t>A proposta deverá limitar-se ao objeto desta licitação, sendo desconsideradas quaisquer alternativas de preços ou qualquer outra condição não prevista neste edital.</w:t>
      </w:r>
    </w:p>
    <w:p>
      <w:pPr>
        <w:jc w:val="both"/>
        <w:rPr>
          <w:sz w:val="24"/>
          <w:szCs w:val="24"/>
        </w:rPr>
      </w:pPr>
    </w:p>
    <w:p>
      <w:pPr>
        <w:jc w:val="both"/>
      </w:pPr>
      <w:r>
        <w:rPr>
          <w:b/>
          <w:bCs/>
          <w:sz w:val="24"/>
          <w:szCs w:val="24"/>
        </w:rPr>
        <w:t xml:space="preserve">7.7 </w:t>
      </w:r>
      <w:r>
        <w:rPr>
          <w:sz w:val="24"/>
          <w:szCs w:val="24"/>
        </w:rPr>
        <w:t xml:space="preserve">A proposta terá validade obrigatória de no mínimo 60 (sessenta) dias, a contar da data da abertura dos envelopes. </w:t>
      </w:r>
    </w:p>
    <w:p>
      <w:pPr>
        <w:jc w:val="both"/>
        <w:rPr>
          <w:sz w:val="24"/>
          <w:szCs w:val="24"/>
        </w:rPr>
      </w:pPr>
    </w:p>
    <w:p>
      <w:pPr>
        <w:jc w:val="both"/>
      </w:pPr>
      <w:r>
        <w:rPr>
          <w:b/>
          <w:bCs/>
          <w:iCs/>
          <w:sz w:val="24"/>
          <w:szCs w:val="24"/>
        </w:rPr>
        <w:t xml:space="preserve">7.8 </w:t>
      </w:r>
      <w:r>
        <w:rPr>
          <w:iCs/>
          <w:sz w:val="24"/>
          <w:szCs w:val="24"/>
        </w:rPr>
        <w:t>A proposta não poderá ser alterada nos quantitativos dos itens bem como na especificação dos mesmos, sendo que quaisquer alterações feitas serão desconsideradas, valendo as especificações constantes da Planilha de Preços do presente edital.</w:t>
      </w:r>
    </w:p>
    <w:p>
      <w:pPr>
        <w:jc w:val="both"/>
        <w:rPr>
          <w:iCs/>
          <w:sz w:val="24"/>
          <w:szCs w:val="24"/>
        </w:rPr>
      </w:pPr>
    </w:p>
    <w:p>
      <w:pPr>
        <w:jc w:val="both"/>
      </w:pPr>
      <w:r>
        <w:rPr>
          <w:b/>
          <w:bCs/>
          <w:iCs/>
          <w:sz w:val="24"/>
          <w:szCs w:val="24"/>
        </w:rPr>
        <w:t xml:space="preserve">7.9 </w:t>
      </w:r>
      <w:r>
        <w:rPr>
          <w:iCs/>
          <w:sz w:val="24"/>
          <w:szCs w:val="24"/>
        </w:rPr>
        <w:t>O valor apresentado para o item cuja especificação tenha sido alterada pelo proponente será considerado válido para a especificação constante daquele item descrito no edital.</w:t>
      </w:r>
    </w:p>
    <w:p>
      <w:pPr>
        <w:jc w:val="both"/>
        <w:rPr>
          <w:iCs/>
          <w:sz w:val="24"/>
          <w:szCs w:val="24"/>
        </w:rPr>
      </w:pPr>
    </w:p>
    <w:p>
      <w:pPr>
        <w:jc w:val="both"/>
      </w:pPr>
      <w:r>
        <w:rPr>
          <w:b/>
          <w:bCs/>
          <w:sz w:val="24"/>
          <w:szCs w:val="24"/>
        </w:rPr>
        <w:t>7.10</w:t>
      </w:r>
      <w:r>
        <w:rPr>
          <w:sz w:val="24"/>
          <w:szCs w:val="24"/>
        </w:rPr>
        <w:t xml:space="preserve"> </w:t>
      </w:r>
      <w:r>
        <w:rPr>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Pr>
          <w:sz w:val="24"/>
          <w:szCs w:val="24"/>
        </w:rPr>
        <w:t>.</w:t>
      </w:r>
    </w:p>
    <w:p>
      <w:pPr>
        <w:jc w:val="both"/>
        <w:rPr>
          <w:sz w:val="24"/>
          <w:szCs w:val="24"/>
        </w:rPr>
      </w:pPr>
    </w:p>
    <w:p>
      <w:pPr>
        <w:jc w:val="both"/>
        <w:rPr>
          <w:sz w:val="24"/>
          <w:szCs w:val="24"/>
        </w:rPr>
      </w:pPr>
    </w:p>
    <w:p>
      <w:pPr>
        <w:pStyle w:val="236"/>
        <w:tabs>
          <w:tab w:val="left" w:pos="709"/>
        </w:tabs>
        <w:ind w:left="0" w:right="0" w:firstLine="0"/>
        <w:jc w:val="both"/>
        <w:textAlignment w:val="baseline"/>
        <w:rPr>
          <w:b/>
          <w:bCs/>
          <w:sz w:val="24"/>
          <w:szCs w:val="24"/>
        </w:rPr>
      </w:pPr>
      <w:r>
        <w:rPr>
          <w:b/>
          <w:bCs/>
          <w:sz w:val="24"/>
          <w:szCs w:val="24"/>
        </w:rPr>
        <w:t>7.1</w:t>
      </w:r>
      <w:r>
        <w:rPr>
          <w:rFonts w:hint="default"/>
          <w:b/>
          <w:bCs/>
          <w:sz w:val="24"/>
          <w:szCs w:val="24"/>
          <w:lang w:val="pt-BR"/>
        </w:rPr>
        <w:t>1</w:t>
      </w:r>
      <w:r>
        <w:rPr>
          <w:b/>
          <w:bCs/>
          <w:sz w:val="24"/>
          <w:szCs w:val="24"/>
        </w:rPr>
        <w:t xml:space="preserve"> DO VALOR ESTIMADO</w:t>
      </w:r>
    </w:p>
    <w:p>
      <w:pPr>
        <w:tabs>
          <w:tab w:val="left" w:pos="709"/>
        </w:tabs>
        <w:ind w:left="0" w:right="0" w:firstLine="6"/>
        <w:jc w:val="both"/>
        <w:rPr>
          <w:b/>
          <w:bCs/>
          <w:sz w:val="24"/>
          <w:szCs w:val="24"/>
        </w:rPr>
      </w:pPr>
    </w:p>
    <w:p>
      <w:pPr>
        <w:pStyle w:val="236"/>
        <w:tabs>
          <w:tab w:val="left" w:pos="0"/>
        </w:tabs>
        <w:ind w:left="0" w:right="0" w:firstLine="0"/>
        <w:jc w:val="both"/>
      </w:pPr>
      <w:r>
        <w:rPr>
          <w:b/>
          <w:iCs/>
          <w:sz w:val="24"/>
          <w:szCs w:val="24"/>
        </w:rPr>
        <w:t>7.1</w:t>
      </w:r>
      <w:r>
        <w:rPr>
          <w:rFonts w:hint="default"/>
          <w:b/>
          <w:iCs/>
          <w:sz w:val="24"/>
          <w:szCs w:val="24"/>
          <w:lang w:val="pt-BR"/>
        </w:rPr>
        <w:t>1</w:t>
      </w:r>
      <w:r>
        <w:rPr>
          <w:b/>
          <w:iCs/>
          <w:sz w:val="24"/>
          <w:szCs w:val="24"/>
        </w:rPr>
        <w:t>.1</w:t>
      </w:r>
      <w:r>
        <w:rPr>
          <w:iCs/>
          <w:sz w:val="24"/>
          <w:szCs w:val="24"/>
        </w:rPr>
        <w:t xml:space="preserve"> O valor total estimado para a aquisição dos itens referente ao objeto deste Edital, é de </w:t>
      </w:r>
      <w:r>
        <w:rPr>
          <w:b/>
          <w:bCs/>
          <w:iCs/>
          <w:sz w:val="24"/>
          <w:szCs w:val="24"/>
        </w:rPr>
        <w:t>R$ 33.570,00 (trinta e três mil quinhentos e setenta reais).</w:t>
      </w:r>
    </w:p>
    <w:p>
      <w:pPr>
        <w:pStyle w:val="236"/>
        <w:tabs>
          <w:tab w:val="left" w:pos="709"/>
        </w:tabs>
        <w:ind w:left="0" w:right="0" w:firstLine="6"/>
        <w:jc w:val="both"/>
        <w:rPr>
          <w:b/>
          <w:iCs/>
          <w:sz w:val="24"/>
          <w:szCs w:val="24"/>
        </w:rPr>
      </w:pPr>
    </w:p>
    <w:p>
      <w:pPr>
        <w:shd w:val="clear" w:fill="D9D9D9"/>
        <w:tabs>
          <w:tab w:val="left" w:pos="709"/>
        </w:tabs>
        <w:overflowPunct/>
        <w:autoSpaceDE/>
        <w:spacing w:before="0" w:after="0"/>
        <w:contextualSpacing/>
        <w:jc w:val="both"/>
        <w:textAlignment w:val="auto"/>
      </w:pPr>
      <w:r>
        <w:rPr>
          <w:b/>
          <w:sz w:val="24"/>
          <w:szCs w:val="24"/>
          <w:lang w:eastAsia="pt-BR"/>
        </w:rPr>
        <w:t>PARÁGRAFO ÚNICO</w:t>
      </w:r>
      <w:r>
        <w:rPr>
          <w:sz w:val="24"/>
          <w:szCs w:val="24"/>
          <w:lang w:eastAsia="pt-BR"/>
        </w:rPr>
        <w:t xml:space="preserve"> – Nos termos do art. 3º, da Lei 10.520/2002, a Administração </w:t>
      </w:r>
      <w:r>
        <w:rPr>
          <w:bCs/>
          <w:sz w:val="24"/>
          <w:szCs w:val="24"/>
          <w:lang w:eastAsia="pt-BR"/>
        </w:rPr>
        <w:t>não está obrigada a anexar ao edital</w:t>
      </w:r>
      <w:r>
        <w:rPr>
          <w:sz w:val="24"/>
          <w:szCs w:val="24"/>
          <w:lang w:eastAsia="pt-BR"/>
        </w:rPr>
        <w:t> o orçamento de referência que elaborou na fase interna da licitação. Este </w:t>
      </w:r>
      <w:r>
        <w:rPr>
          <w:bCs/>
          <w:sz w:val="24"/>
          <w:szCs w:val="24"/>
          <w:lang w:eastAsia="pt-BR"/>
        </w:rPr>
        <w:t>deve constar, obrigatoriamente, apenas dos autos do processo administrativo</w:t>
      </w:r>
      <w:r>
        <w:rPr>
          <w:sz w:val="24"/>
          <w:szCs w:val="24"/>
          <w:lang w:eastAsia="pt-BR"/>
        </w:rPr>
        <w:t xml:space="preserve"> referente à licitação. </w:t>
      </w:r>
    </w:p>
    <w:p>
      <w:pPr>
        <w:tabs>
          <w:tab w:val="left" w:pos="709"/>
        </w:tabs>
        <w:spacing w:before="0" w:after="0"/>
        <w:contextualSpacing/>
        <w:jc w:val="both"/>
        <w:rPr>
          <w:iCs/>
          <w:sz w:val="24"/>
          <w:szCs w:val="24"/>
          <w:lang w:eastAsia="pt-BR"/>
        </w:rPr>
      </w:pPr>
    </w:p>
    <w:p>
      <w:pPr>
        <w:keepNext w:val="0"/>
        <w:keepLines w:val="0"/>
        <w:widowControl/>
        <w:suppressLineNumbers w:val="0"/>
        <w:suppressAutoHyphens/>
        <w:overflowPunct w:val="0"/>
        <w:spacing w:before="0" w:beforeAutospacing="0" w:after="0" w:afterAutospacing="0"/>
        <w:ind w:left="0" w:right="0"/>
        <w:jc w:val="both"/>
        <w:textAlignment w:val="baseline"/>
      </w:pPr>
      <w:r>
        <w:rPr>
          <w:iCs/>
          <w:sz w:val="24"/>
          <w:szCs w:val="24"/>
          <w:lang w:eastAsia="pt-BR"/>
        </w:rPr>
        <w:t>7.1</w:t>
      </w:r>
      <w:r>
        <w:rPr>
          <w:rFonts w:hint="default"/>
          <w:iCs/>
          <w:sz w:val="24"/>
          <w:szCs w:val="24"/>
          <w:lang w:val="en-US" w:eastAsia="pt-BR"/>
        </w:rPr>
        <w:t>1</w:t>
      </w:r>
      <w:r>
        <w:rPr>
          <w:iCs/>
          <w:sz w:val="24"/>
          <w:szCs w:val="24"/>
          <w:lang w:eastAsia="pt-BR"/>
        </w:rPr>
        <w:t xml:space="preserve">.2 No entanto, caso o licitante queira conhecer os valores de cada item constante no edital, o mesmo deverá se dirigir até o Núcleo de Licitações e Contratos, </w:t>
      </w:r>
      <w:r>
        <w:rPr>
          <w:sz w:val="24"/>
          <w:szCs w:val="24"/>
          <w:lang w:eastAsia="pt-BR"/>
        </w:rPr>
        <w:t xml:space="preserve">situado na </w:t>
      </w:r>
      <w:r>
        <w:rPr>
          <w:rFonts w:hint="default" w:ascii="Times New Roman" w:hAnsi="Times New Roman" w:eastAsia="Times New Roman" w:cs="Times New Roman"/>
          <w:color w:val="auto"/>
          <w:kern w:val="0"/>
          <w:sz w:val="24"/>
          <w:szCs w:val="24"/>
          <w:lang w:val="en-US" w:eastAsia="zh-CN" w:bidi="ar"/>
        </w:rPr>
        <w:t>Avenida Weimar Gonçalves Torres, 862</w:t>
      </w:r>
      <w:r>
        <w:rPr>
          <w:sz w:val="24"/>
          <w:szCs w:val="24"/>
          <w:lang w:eastAsia="pt-BR"/>
        </w:rPr>
        <w:t xml:space="preserve"> - Centro, no horário das 0</w:t>
      </w:r>
      <w:r>
        <w:rPr>
          <w:rFonts w:hint="default"/>
          <w:sz w:val="24"/>
          <w:szCs w:val="24"/>
          <w:lang w:val="en-US" w:eastAsia="pt-BR"/>
        </w:rPr>
        <w:t>8</w:t>
      </w:r>
      <w:r>
        <w:rPr>
          <w:sz w:val="24"/>
          <w:szCs w:val="24"/>
          <w:lang w:eastAsia="pt-BR"/>
        </w:rPr>
        <w:t>h: 00min às 11h: 00min das 13h: 00min as 17h:00min (horário local), munido de Requerimento, solicitando Vistas ao Processo.</w:t>
      </w:r>
    </w:p>
    <w:p>
      <w:pPr>
        <w:tabs>
          <w:tab w:val="left" w:pos="709"/>
        </w:tabs>
        <w:spacing w:before="0" w:after="0"/>
        <w:contextualSpacing/>
        <w:jc w:val="both"/>
        <w:rPr>
          <w:sz w:val="24"/>
          <w:szCs w:val="24"/>
          <w:lang w:eastAsia="pt-BR"/>
        </w:rPr>
      </w:pPr>
    </w:p>
    <w:p>
      <w:pPr>
        <w:tabs>
          <w:tab w:val="left" w:pos="709"/>
        </w:tabs>
        <w:spacing w:before="0" w:after="0"/>
        <w:contextualSpacing/>
        <w:jc w:val="both"/>
      </w:pPr>
      <w:r>
        <w:rPr>
          <w:sz w:val="24"/>
          <w:szCs w:val="24"/>
          <w:lang w:eastAsia="pt-BR"/>
        </w:rPr>
        <w:t>7.1</w:t>
      </w:r>
      <w:r>
        <w:rPr>
          <w:rFonts w:hint="default"/>
          <w:sz w:val="24"/>
          <w:szCs w:val="24"/>
          <w:lang w:val="en-US" w:eastAsia="pt-BR"/>
        </w:rPr>
        <w:t>1</w:t>
      </w:r>
      <w:r>
        <w:rPr>
          <w:sz w:val="24"/>
          <w:szCs w:val="24"/>
          <w:lang w:eastAsia="pt-BR"/>
        </w:rPr>
        <w:t xml:space="preserve">.3 O requerimento solicitando Vistas ao Processo deverá ser entregue no </w:t>
      </w:r>
      <w:r>
        <w:rPr>
          <w:rFonts w:eastAsia="Calibri"/>
          <w:iCs/>
          <w:sz w:val="24"/>
          <w:szCs w:val="24"/>
          <w:lang w:eastAsia="pt-BR"/>
        </w:rPr>
        <w:t>Núcleo de Licitações e Contratos.</w:t>
      </w:r>
    </w:p>
    <w:p>
      <w:pPr>
        <w:jc w:val="both"/>
        <w:rPr>
          <w:rFonts w:eastAsia="Calibri"/>
          <w:iCs/>
          <w:sz w:val="24"/>
          <w:szCs w:val="24"/>
          <w:lang w:eastAsia="pt-BR"/>
        </w:rPr>
      </w:pPr>
    </w:p>
    <w:p>
      <w:pPr>
        <w:jc w:val="both"/>
        <w:rPr>
          <w:b/>
          <w:bCs/>
          <w:sz w:val="24"/>
          <w:szCs w:val="24"/>
        </w:rPr>
      </w:pPr>
      <w:r>
        <w:rPr>
          <w:b/>
          <w:bCs/>
          <w:sz w:val="24"/>
          <w:szCs w:val="24"/>
        </w:rPr>
        <w:t>8 – DOS DOCUMENTOS DE HABILITAÇÃO (ENVELOPE N° 2):</w:t>
      </w:r>
    </w:p>
    <w:p>
      <w:pPr>
        <w:ind w:left="0" w:right="-142" w:firstLine="0"/>
        <w:jc w:val="both"/>
        <w:rPr>
          <w:b/>
          <w:bCs/>
          <w:sz w:val="24"/>
          <w:szCs w:val="24"/>
        </w:rPr>
      </w:pPr>
    </w:p>
    <w:p>
      <w:pPr>
        <w:jc w:val="both"/>
      </w:pPr>
      <w:r>
        <w:rPr>
          <w:b/>
          <w:bCs/>
          <w:sz w:val="24"/>
          <w:szCs w:val="24"/>
        </w:rPr>
        <w:t>8.1</w:t>
      </w:r>
      <w:r>
        <w:rPr>
          <w:sz w:val="24"/>
          <w:szCs w:val="24"/>
        </w:rPr>
        <w:t xml:space="preserve"> - A documentação deverá ser apresentada de acordo com o disposto neste edital e conter, obrigatoriamente, todos os requisitos abaixo, sob pena de inabilitação:</w:t>
      </w:r>
    </w:p>
    <w:p>
      <w:pPr>
        <w:jc w:val="both"/>
        <w:rPr>
          <w:sz w:val="24"/>
          <w:szCs w:val="24"/>
        </w:rPr>
      </w:pPr>
    </w:p>
    <w:p>
      <w:pPr>
        <w:jc w:val="both"/>
      </w:pPr>
      <w:r>
        <w:rPr>
          <w:b/>
          <w:bCs/>
          <w:sz w:val="24"/>
          <w:szCs w:val="24"/>
        </w:rPr>
        <w:t xml:space="preserve">8.2 </w:t>
      </w:r>
      <w:r>
        <w:rPr>
          <w:sz w:val="24"/>
          <w:szCs w:val="24"/>
        </w:rPr>
        <w:t>- Documentação relativa à regularidade fiscal, trabalhista, econômico-financeira e técnica:</w:t>
      </w:r>
    </w:p>
    <w:p>
      <w:pPr>
        <w:jc w:val="both"/>
        <w:rPr>
          <w:b/>
          <w:bCs/>
          <w:color w:val="000000"/>
          <w:sz w:val="24"/>
          <w:szCs w:val="24"/>
        </w:rPr>
      </w:pPr>
    </w:p>
    <w:p>
      <w:pPr>
        <w:jc w:val="both"/>
      </w:pPr>
      <w:r>
        <w:rPr>
          <w:b/>
          <w:bCs/>
          <w:sz w:val="24"/>
          <w:szCs w:val="24"/>
        </w:rPr>
        <w:t xml:space="preserve">8.2.1 </w:t>
      </w:r>
      <w:r>
        <w:rPr>
          <w:sz w:val="24"/>
          <w:szCs w:val="24"/>
        </w:rPr>
        <w:t xml:space="preserve">Prova de inscrição do Cadastro Nacional de Pessoa Jurídica </w:t>
      </w:r>
      <w:r>
        <w:rPr>
          <w:b/>
          <w:bCs/>
          <w:sz w:val="24"/>
          <w:szCs w:val="24"/>
        </w:rPr>
        <w:t>(CNPJ)</w:t>
      </w:r>
      <w:r>
        <w:rPr>
          <w:sz w:val="24"/>
          <w:szCs w:val="24"/>
        </w:rPr>
        <w:t>, da mesma licitante que irá participar deste Pregão, bem como, faturar e entregar o objeto licitado.</w:t>
      </w:r>
    </w:p>
    <w:p>
      <w:pPr>
        <w:jc w:val="both"/>
        <w:rPr>
          <w:sz w:val="24"/>
          <w:szCs w:val="24"/>
        </w:rPr>
      </w:pPr>
    </w:p>
    <w:p>
      <w:pPr>
        <w:jc w:val="both"/>
      </w:pPr>
      <w:r>
        <w:rPr>
          <w:b/>
          <w:bCs/>
          <w:sz w:val="24"/>
          <w:szCs w:val="24"/>
        </w:rPr>
        <w:t>8.2.2</w:t>
      </w:r>
      <w:r>
        <w:rPr>
          <w:sz w:val="24"/>
          <w:szCs w:val="24"/>
        </w:rPr>
        <w:t xml:space="preserve"> Prova de Regularidade para com a </w:t>
      </w:r>
      <w:r>
        <w:rPr>
          <w:b/>
          <w:bCs/>
          <w:sz w:val="24"/>
          <w:szCs w:val="24"/>
        </w:rPr>
        <w:t>Fazenda Federal</w:t>
      </w:r>
      <w:r>
        <w:rPr>
          <w:sz w:val="24"/>
          <w:szCs w:val="24"/>
        </w:rPr>
        <w:t xml:space="preserve">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jc w:val="both"/>
        <w:rPr>
          <w:sz w:val="24"/>
          <w:szCs w:val="24"/>
        </w:rPr>
      </w:pPr>
    </w:p>
    <w:p>
      <w:pPr>
        <w:jc w:val="both"/>
      </w:pPr>
      <w:r>
        <w:rPr>
          <w:b/>
          <w:bCs/>
          <w:sz w:val="24"/>
          <w:szCs w:val="24"/>
        </w:rPr>
        <w:t>8.2.</w:t>
      </w:r>
      <w:r>
        <w:rPr>
          <w:rFonts w:hint="default"/>
          <w:b/>
          <w:bCs/>
          <w:sz w:val="24"/>
          <w:szCs w:val="24"/>
          <w:lang w:val="pt-BR"/>
        </w:rPr>
        <w:t>3</w:t>
      </w:r>
      <w:r>
        <w:rPr>
          <w:b/>
          <w:bCs/>
          <w:sz w:val="24"/>
          <w:szCs w:val="24"/>
        </w:rPr>
        <w:t xml:space="preserve"> </w:t>
      </w:r>
      <w:r>
        <w:rPr>
          <w:sz w:val="24"/>
          <w:szCs w:val="24"/>
        </w:rPr>
        <w:t xml:space="preserve">Prova de regularidade para com a </w:t>
      </w:r>
      <w:r>
        <w:rPr>
          <w:b/>
          <w:bCs/>
          <w:sz w:val="24"/>
          <w:szCs w:val="24"/>
        </w:rPr>
        <w:t xml:space="preserve">Fazenda Municipal </w:t>
      </w:r>
      <w:r>
        <w:rPr>
          <w:sz w:val="24"/>
          <w:szCs w:val="24"/>
        </w:rPr>
        <w:t>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jc w:val="both"/>
        <w:rPr>
          <w:sz w:val="24"/>
          <w:szCs w:val="24"/>
        </w:rPr>
      </w:pPr>
    </w:p>
    <w:p>
      <w:pPr>
        <w:jc w:val="both"/>
      </w:pPr>
      <w:r>
        <w:rPr>
          <w:b/>
          <w:bCs/>
          <w:sz w:val="24"/>
          <w:szCs w:val="24"/>
        </w:rPr>
        <w:t>8.2.</w:t>
      </w:r>
      <w:r>
        <w:rPr>
          <w:rFonts w:hint="default"/>
          <w:b/>
          <w:bCs/>
          <w:sz w:val="24"/>
          <w:szCs w:val="24"/>
          <w:lang w:val="pt-BR"/>
        </w:rPr>
        <w:t>4</w:t>
      </w:r>
      <w:r>
        <w:rPr>
          <w:b/>
          <w:bCs/>
          <w:sz w:val="24"/>
          <w:szCs w:val="24"/>
        </w:rPr>
        <w:t xml:space="preserve"> </w:t>
      </w:r>
      <w:r>
        <w:rPr>
          <w:bCs/>
          <w:sz w:val="24"/>
          <w:szCs w:val="24"/>
        </w:rPr>
        <w:t xml:space="preserve">Certificado de Regularidade do </w:t>
      </w:r>
      <w:r>
        <w:rPr>
          <w:b/>
          <w:bCs w:val="0"/>
          <w:sz w:val="24"/>
          <w:szCs w:val="24"/>
        </w:rPr>
        <w:t>FGTS (CRF)</w:t>
      </w:r>
      <w:r>
        <w:rPr>
          <w:bCs/>
          <w:sz w:val="24"/>
          <w:szCs w:val="24"/>
        </w:rPr>
        <w:t>, emitido pelo órgão competente, da localidade de domicílio ou sede da empresa proponente, na forma da Lei</w:t>
      </w:r>
      <w:r>
        <w:rPr>
          <w:sz w:val="24"/>
          <w:szCs w:val="24"/>
        </w:rPr>
        <w:t>.</w:t>
      </w:r>
    </w:p>
    <w:p>
      <w:pPr>
        <w:jc w:val="both"/>
        <w:rPr>
          <w:sz w:val="24"/>
          <w:szCs w:val="24"/>
        </w:rPr>
      </w:pPr>
    </w:p>
    <w:p>
      <w:pPr>
        <w:ind w:left="0" w:right="-142" w:firstLine="0"/>
        <w:jc w:val="both"/>
      </w:pPr>
      <w:r>
        <w:rPr>
          <w:b/>
          <w:bCs/>
          <w:sz w:val="24"/>
          <w:szCs w:val="24"/>
        </w:rPr>
        <w:t>8.2.</w:t>
      </w:r>
      <w:r>
        <w:rPr>
          <w:rFonts w:hint="default"/>
          <w:b/>
          <w:bCs/>
          <w:sz w:val="24"/>
          <w:szCs w:val="24"/>
          <w:lang w:val="pt-BR"/>
        </w:rPr>
        <w:t>5</w:t>
      </w:r>
      <w:r>
        <w:rPr>
          <w:sz w:val="24"/>
          <w:szCs w:val="24"/>
        </w:rPr>
        <w:t xml:space="preserve"> Prova de inexistência de débitos inadimplidos perante a </w:t>
      </w:r>
      <w:r>
        <w:rPr>
          <w:b/>
          <w:bCs/>
          <w:sz w:val="24"/>
          <w:szCs w:val="24"/>
        </w:rPr>
        <w:t>Justiça do Trabalho</w:t>
      </w:r>
      <w:r>
        <w:rPr>
          <w:sz w:val="24"/>
          <w:szCs w:val="24"/>
        </w:rPr>
        <w:t>, mediante a apresentação de certidão negativa, nos termos do Título VII-A da Consolidação das Leis do Trabalho, aprovada pelo Decreto-Lei nº. 5.452, de 1º. de maio de 1943 (www.tst.jus.br/certidão);</w:t>
      </w:r>
    </w:p>
    <w:p>
      <w:pPr>
        <w:ind w:left="0" w:right="-142" w:firstLine="0"/>
        <w:jc w:val="both"/>
        <w:rPr>
          <w:sz w:val="24"/>
          <w:szCs w:val="24"/>
        </w:rPr>
      </w:pPr>
    </w:p>
    <w:p>
      <w:pPr>
        <w:ind w:left="0" w:right="-142" w:firstLine="0"/>
        <w:jc w:val="both"/>
      </w:pPr>
      <w:r>
        <w:rPr>
          <w:b/>
          <w:bCs/>
          <w:sz w:val="24"/>
          <w:szCs w:val="24"/>
        </w:rPr>
        <w:t>8.2.</w:t>
      </w:r>
      <w:r>
        <w:rPr>
          <w:rFonts w:hint="default"/>
          <w:b/>
          <w:bCs/>
          <w:sz w:val="24"/>
          <w:szCs w:val="24"/>
          <w:lang w:val="pt-BR"/>
        </w:rPr>
        <w:t>6</w:t>
      </w:r>
      <w:r>
        <w:rPr>
          <w:sz w:val="24"/>
          <w:szCs w:val="24"/>
        </w:rPr>
        <w:t xml:space="preserve"> Certidão negativa de </w:t>
      </w:r>
      <w:r>
        <w:rPr>
          <w:b/>
          <w:bCs/>
          <w:sz w:val="24"/>
          <w:szCs w:val="24"/>
        </w:rPr>
        <w:t>falência ou concordata,</w:t>
      </w:r>
      <w:r>
        <w:rPr>
          <w:sz w:val="24"/>
          <w:szCs w:val="24"/>
        </w:rPr>
        <w:t xml:space="preserve"> expedida pelo distribuidor ou distribuidores, se for o caso, da sede da pessoa jurídica, que esteja dentro do prazo de validade expresso na própria certidão. Caso não houver prazo fixado, a validade será de 60 (sessenta) dias;</w:t>
      </w:r>
    </w:p>
    <w:p>
      <w:pPr>
        <w:ind w:left="0" w:right="-142" w:firstLine="0"/>
        <w:jc w:val="both"/>
        <w:rPr>
          <w:b/>
          <w:bCs/>
          <w:sz w:val="24"/>
          <w:szCs w:val="24"/>
          <w:lang w:eastAsia="pt-BR"/>
        </w:rPr>
      </w:pPr>
    </w:p>
    <w:p>
      <w:r>
        <w:rPr>
          <w:b/>
          <w:bCs/>
          <w:sz w:val="24"/>
          <w:szCs w:val="24"/>
          <w:lang w:eastAsia="pt-BR"/>
        </w:rPr>
        <w:t>8.2.</w:t>
      </w:r>
      <w:r>
        <w:rPr>
          <w:rFonts w:hint="default"/>
          <w:b/>
          <w:bCs/>
          <w:sz w:val="24"/>
          <w:szCs w:val="24"/>
          <w:lang w:val="en-US" w:eastAsia="pt-BR"/>
        </w:rPr>
        <w:t>7</w:t>
      </w:r>
      <w:r>
        <w:rPr>
          <w:sz w:val="24"/>
          <w:szCs w:val="24"/>
          <w:lang w:eastAsia="pt-BR"/>
        </w:rPr>
        <w:t xml:space="preserve"> Declaração assinada por quem de direito, que não emprega </w:t>
      </w:r>
      <w:r>
        <w:rPr>
          <w:b/>
          <w:bCs/>
          <w:sz w:val="24"/>
          <w:szCs w:val="24"/>
          <w:lang w:eastAsia="pt-BR"/>
        </w:rPr>
        <w:t>menores de 18 (dezoito)</w:t>
      </w:r>
      <w:r>
        <w:rPr>
          <w:sz w:val="24"/>
          <w:szCs w:val="24"/>
          <w:lang w:eastAsia="pt-BR"/>
        </w:rPr>
        <w:t xml:space="preserve"> anos em trabalho noturno, perigoso ou insalubre, ou menor de 16 (dezesseis) anos, em qualquer trabalho, salvo na condição de aprendiz, a partir de catorze anos, conforme modelo do ANEXO VI deste edital.</w:t>
      </w:r>
    </w:p>
    <w:p>
      <w:pPr>
        <w:ind w:left="0" w:right="-142" w:firstLine="0"/>
        <w:jc w:val="both"/>
        <w:rPr>
          <w:b/>
          <w:bCs/>
          <w:sz w:val="24"/>
          <w:szCs w:val="24"/>
          <w:lang w:eastAsia="pt-BR"/>
        </w:rPr>
      </w:pPr>
    </w:p>
    <w:p>
      <w:pPr>
        <w:ind w:left="0" w:right="-142" w:firstLine="0"/>
        <w:jc w:val="both"/>
      </w:pPr>
      <w:r>
        <w:rPr>
          <w:b/>
          <w:bCs/>
          <w:sz w:val="24"/>
          <w:szCs w:val="24"/>
        </w:rPr>
        <w:t>8.2.</w:t>
      </w:r>
      <w:r>
        <w:rPr>
          <w:rFonts w:hint="default"/>
          <w:b/>
          <w:bCs/>
          <w:sz w:val="24"/>
          <w:szCs w:val="24"/>
          <w:lang w:val="pt-BR"/>
        </w:rPr>
        <w:t>8</w:t>
      </w:r>
      <w:r>
        <w:rPr>
          <w:sz w:val="24"/>
          <w:szCs w:val="24"/>
        </w:rPr>
        <w:t xml:space="preserve"> Declaração da licitante, comprometendo-se a informar a qualquer tempo, sob as penalidades cabíveis, a existência de </w:t>
      </w:r>
      <w:r>
        <w:rPr>
          <w:b/>
          <w:bCs/>
          <w:sz w:val="24"/>
          <w:szCs w:val="24"/>
        </w:rPr>
        <w:t>fatos supervenientes impeditivos</w:t>
      </w:r>
      <w:r>
        <w:rPr>
          <w:sz w:val="24"/>
          <w:szCs w:val="24"/>
        </w:rPr>
        <w:t xml:space="preserve"> de contratação e habilitação com a administração pública, conforme ANEXO V deste edital.</w:t>
      </w:r>
    </w:p>
    <w:p>
      <w:pPr>
        <w:ind w:left="0" w:right="-142" w:firstLine="0"/>
        <w:jc w:val="both"/>
        <w:rPr>
          <w:sz w:val="24"/>
          <w:szCs w:val="24"/>
        </w:rPr>
      </w:pPr>
    </w:p>
    <w:p>
      <w:pPr>
        <w:ind w:left="0" w:right="-142" w:firstLine="0"/>
        <w:jc w:val="both"/>
      </w:pPr>
      <w:r>
        <w:rPr>
          <w:b/>
          <w:sz w:val="24"/>
          <w:szCs w:val="24"/>
        </w:rPr>
        <w:t>8.2.</w:t>
      </w:r>
      <w:r>
        <w:rPr>
          <w:rFonts w:hint="default"/>
          <w:b/>
          <w:sz w:val="24"/>
          <w:szCs w:val="24"/>
          <w:lang w:val="pt-BR"/>
        </w:rPr>
        <w:t>9</w:t>
      </w:r>
      <w:r>
        <w:rPr>
          <w:sz w:val="24"/>
          <w:szCs w:val="24"/>
        </w:rPr>
        <w:t xml:space="preserve"> Declaração conhecimento e </w:t>
      </w:r>
      <w:r>
        <w:rPr>
          <w:b/>
          <w:bCs/>
          <w:sz w:val="24"/>
          <w:szCs w:val="24"/>
        </w:rPr>
        <w:t>aceitação do teor do edital</w:t>
      </w:r>
      <w:r>
        <w:rPr>
          <w:sz w:val="24"/>
          <w:szCs w:val="24"/>
        </w:rPr>
        <w:t xml:space="preserve">, conforme modelo constante no </w:t>
      </w:r>
      <w:r>
        <w:rPr>
          <w:color w:val="000000"/>
          <w:sz w:val="24"/>
          <w:szCs w:val="24"/>
        </w:rPr>
        <w:t>ANEXO IX</w:t>
      </w:r>
      <w:r>
        <w:rPr>
          <w:b/>
          <w:color w:val="000000"/>
          <w:sz w:val="24"/>
          <w:szCs w:val="24"/>
        </w:rPr>
        <w:t>,</w:t>
      </w:r>
      <w:r>
        <w:rPr>
          <w:sz w:val="24"/>
          <w:szCs w:val="24"/>
        </w:rPr>
        <w:t xml:space="preserve"> de que concorda integralmente e sem restrições, com todas as condições impostas por este processo licitatório.</w:t>
      </w:r>
    </w:p>
    <w:p>
      <w:pPr>
        <w:jc w:val="both"/>
        <w:rPr>
          <w:b/>
          <w:bCs/>
          <w:sz w:val="24"/>
          <w:szCs w:val="24"/>
        </w:rPr>
      </w:pPr>
    </w:p>
    <w:p>
      <w:pPr>
        <w:jc w:val="both"/>
        <w:rPr>
          <w:b/>
          <w:bCs/>
          <w:sz w:val="24"/>
          <w:szCs w:val="24"/>
        </w:rPr>
      </w:pPr>
      <w:r>
        <w:rPr>
          <w:b/>
          <w:bCs/>
          <w:sz w:val="24"/>
          <w:szCs w:val="24"/>
        </w:rPr>
        <w:t>9 - DO JULGAMENTO:</w:t>
      </w:r>
    </w:p>
    <w:p>
      <w:pPr>
        <w:tabs>
          <w:tab w:val="left" w:pos="0"/>
        </w:tabs>
        <w:jc w:val="both"/>
        <w:rPr>
          <w:b/>
          <w:bCs/>
          <w:sz w:val="24"/>
          <w:szCs w:val="24"/>
        </w:rPr>
      </w:pPr>
    </w:p>
    <w:p>
      <w:pPr>
        <w:jc w:val="both"/>
      </w:pPr>
      <w:r>
        <w:rPr>
          <w:b/>
          <w:bCs/>
          <w:sz w:val="24"/>
          <w:szCs w:val="24"/>
        </w:rPr>
        <w:t>9.1</w:t>
      </w:r>
      <w:r>
        <w:rPr>
          <w:sz w:val="24"/>
          <w:szCs w:val="24"/>
        </w:rPr>
        <w:t xml:space="preserve"> O julgamento da licitação será dividido em duas etapas (Classificação das propostas e Habilitação) e obedecerá, quanto à classificação das propostas, ao critério do menor preço do objeto deste Edital.</w:t>
      </w:r>
    </w:p>
    <w:p>
      <w:pPr>
        <w:jc w:val="both"/>
        <w:rPr>
          <w:b/>
          <w:bCs/>
          <w:sz w:val="24"/>
          <w:szCs w:val="24"/>
        </w:rPr>
      </w:pPr>
    </w:p>
    <w:p>
      <w:pPr>
        <w:jc w:val="both"/>
      </w:pPr>
      <w:r>
        <w:rPr>
          <w:b/>
          <w:bCs/>
          <w:sz w:val="24"/>
          <w:szCs w:val="24"/>
        </w:rPr>
        <w:t>9.1.1</w:t>
      </w:r>
      <w:r>
        <w:rPr>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jc w:val="both"/>
        <w:rPr>
          <w:sz w:val="24"/>
          <w:szCs w:val="24"/>
        </w:rPr>
      </w:pPr>
    </w:p>
    <w:p>
      <w:pPr>
        <w:jc w:val="both"/>
      </w:pPr>
      <w:r>
        <w:rPr>
          <w:b/>
          <w:bCs/>
          <w:sz w:val="24"/>
          <w:szCs w:val="24"/>
        </w:rPr>
        <w:t xml:space="preserve">9.1.2 – </w:t>
      </w:r>
      <w:r>
        <w:rPr>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jc w:val="both"/>
        <w:rPr>
          <w:sz w:val="24"/>
          <w:szCs w:val="24"/>
        </w:rPr>
      </w:pPr>
    </w:p>
    <w:p>
      <w:pPr>
        <w:jc w:val="both"/>
      </w:pPr>
      <w:r>
        <w:rPr>
          <w:b/>
          <w:bCs/>
          <w:sz w:val="24"/>
          <w:szCs w:val="24"/>
        </w:rPr>
        <w:t xml:space="preserve">9.1.2.1 – </w:t>
      </w:r>
      <w:r>
        <w:rPr>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jc w:val="both"/>
        <w:rPr>
          <w:b/>
          <w:bCs/>
          <w:sz w:val="24"/>
          <w:szCs w:val="24"/>
        </w:rPr>
      </w:pPr>
    </w:p>
    <w:p>
      <w:pPr>
        <w:jc w:val="both"/>
      </w:pPr>
      <w:r>
        <w:rPr>
          <w:b/>
          <w:bCs/>
          <w:sz w:val="24"/>
          <w:szCs w:val="24"/>
        </w:rPr>
        <w:t>9.1.2</w:t>
      </w:r>
      <w:r>
        <w:rPr>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jc w:val="both"/>
        <w:rPr>
          <w:b/>
          <w:bCs/>
          <w:sz w:val="24"/>
          <w:szCs w:val="24"/>
        </w:rPr>
      </w:pPr>
    </w:p>
    <w:p>
      <w:pPr>
        <w:jc w:val="both"/>
      </w:pPr>
      <w:r>
        <w:rPr>
          <w:b/>
          <w:bCs/>
          <w:sz w:val="24"/>
          <w:szCs w:val="24"/>
        </w:rPr>
        <w:t>9.2</w:t>
      </w:r>
      <w:r>
        <w:rPr>
          <w:sz w:val="24"/>
          <w:szCs w:val="24"/>
        </w:rPr>
        <w:t xml:space="preserve"> Etapa de Classificação de Preços:</w:t>
      </w:r>
    </w:p>
    <w:p>
      <w:pPr>
        <w:tabs>
          <w:tab w:val="left" w:pos="0"/>
        </w:tabs>
        <w:jc w:val="both"/>
        <w:rPr>
          <w:sz w:val="24"/>
          <w:szCs w:val="24"/>
        </w:rPr>
      </w:pPr>
    </w:p>
    <w:p>
      <w:pPr>
        <w:jc w:val="both"/>
      </w:pPr>
      <w:r>
        <w:rPr>
          <w:b/>
          <w:bCs/>
          <w:sz w:val="24"/>
          <w:szCs w:val="24"/>
        </w:rPr>
        <w:t>9.2.1</w:t>
      </w:r>
      <w:r>
        <w:rPr>
          <w:sz w:val="24"/>
          <w:szCs w:val="24"/>
        </w:rPr>
        <w:t xml:space="preserve"> Serão abertos os envelopes “Proposta de Preços” de todas as licitantes.</w:t>
      </w:r>
    </w:p>
    <w:p>
      <w:pPr>
        <w:jc w:val="both"/>
        <w:rPr>
          <w:b/>
          <w:bCs/>
          <w:sz w:val="24"/>
          <w:szCs w:val="24"/>
        </w:rPr>
      </w:pPr>
    </w:p>
    <w:p>
      <w:pPr>
        <w:jc w:val="both"/>
      </w:pPr>
      <w:r>
        <w:rPr>
          <w:b/>
          <w:bCs/>
          <w:sz w:val="24"/>
          <w:szCs w:val="24"/>
        </w:rPr>
        <w:t>9.2.2</w:t>
      </w:r>
      <w:r>
        <w:rPr>
          <w:sz w:val="24"/>
          <w:szCs w:val="24"/>
        </w:rPr>
        <w:t xml:space="preserve"> O (a) Pregoeiro (a) informará aos participantes presentes quais licitantes apresentaram propostas de preço para o fornecimento do objeto da presente licitação e os respectivos valores ofertados.</w:t>
      </w:r>
    </w:p>
    <w:p>
      <w:pPr>
        <w:tabs>
          <w:tab w:val="left" w:pos="0"/>
        </w:tabs>
        <w:jc w:val="both"/>
        <w:rPr>
          <w:sz w:val="24"/>
          <w:szCs w:val="24"/>
        </w:rPr>
      </w:pPr>
    </w:p>
    <w:p>
      <w:pPr>
        <w:jc w:val="both"/>
      </w:pPr>
      <w:r>
        <w:rPr>
          <w:b/>
          <w:bCs/>
          <w:sz w:val="24"/>
          <w:szCs w:val="24"/>
        </w:rPr>
        <w:t>9.2.3</w:t>
      </w:r>
      <w:r>
        <w:rPr>
          <w:sz w:val="24"/>
          <w:szCs w:val="24"/>
        </w:rPr>
        <w:t xml:space="preserve"> O (a) Pregoeiro (a) fará a ordenação dos valores das propostas, em ordem crescente, de todas as licitantes.</w:t>
      </w:r>
    </w:p>
    <w:p>
      <w:pPr>
        <w:tabs>
          <w:tab w:val="left" w:pos="0"/>
        </w:tabs>
        <w:jc w:val="both"/>
        <w:rPr>
          <w:b/>
          <w:bCs/>
          <w:sz w:val="24"/>
          <w:szCs w:val="24"/>
        </w:rPr>
      </w:pPr>
    </w:p>
    <w:p>
      <w:pPr>
        <w:jc w:val="both"/>
      </w:pPr>
      <w:r>
        <w:rPr>
          <w:b/>
          <w:bCs/>
          <w:sz w:val="24"/>
          <w:szCs w:val="24"/>
        </w:rPr>
        <w:t>9.2.4</w:t>
      </w:r>
      <w:r>
        <w:rPr>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pPr>
        <w:tabs>
          <w:tab w:val="left" w:pos="0"/>
        </w:tabs>
        <w:jc w:val="both"/>
        <w:rPr>
          <w:sz w:val="24"/>
          <w:szCs w:val="24"/>
        </w:rPr>
      </w:pPr>
    </w:p>
    <w:p>
      <w:pPr>
        <w:jc w:val="both"/>
      </w:pPr>
      <w:r>
        <w:rPr>
          <w:b/>
          <w:bCs/>
          <w:sz w:val="24"/>
          <w:szCs w:val="24"/>
        </w:rPr>
        <w:t>9.2.4.1</w:t>
      </w:r>
      <w:r>
        <w:rPr>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jc w:val="both"/>
        <w:rPr>
          <w:sz w:val="24"/>
          <w:szCs w:val="24"/>
        </w:rPr>
      </w:pPr>
    </w:p>
    <w:p>
      <w:pPr>
        <w:jc w:val="both"/>
      </w:pPr>
      <w:r>
        <w:rPr>
          <w:b/>
          <w:bCs/>
          <w:sz w:val="24"/>
          <w:szCs w:val="24"/>
        </w:rPr>
        <w:t>9.2.5</w:t>
      </w:r>
      <w:r>
        <w:rPr>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jc w:val="both"/>
        <w:rPr>
          <w:b/>
          <w:bCs/>
          <w:sz w:val="24"/>
          <w:szCs w:val="24"/>
        </w:rPr>
      </w:pPr>
    </w:p>
    <w:p>
      <w:pPr>
        <w:jc w:val="both"/>
      </w:pPr>
      <w:r>
        <w:rPr>
          <w:b/>
          <w:bCs/>
          <w:sz w:val="24"/>
          <w:szCs w:val="24"/>
        </w:rPr>
        <w:t>9.2.6</w:t>
      </w:r>
      <w:r>
        <w:rPr>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jc w:val="both"/>
        <w:rPr>
          <w:sz w:val="24"/>
          <w:szCs w:val="24"/>
        </w:rPr>
      </w:pPr>
    </w:p>
    <w:p>
      <w:pPr>
        <w:jc w:val="both"/>
      </w:pPr>
      <w:r>
        <w:rPr>
          <w:b/>
          <w:bCs/>
          <w:sz w:val="24"/>
          <w:szCs w:val="24"/>
        </w:rPr>
        <w:t>9.2.7</w:t>
      </w:r>
      <w:r>
        <w:rPr>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jc w:val="both"/>
        <w:rPr>
          <w:sz w:val="24"/>
          <w:szCs w:val="24"/>
        </w:rPr>
      </w:pPr>
    </w:p>
    <w:p>
      <w:pPr>
        <w:jc w:val="both"/>
      </w:pPr>
      <w:r>
        <w:rPr>
          <w:b/>
          <w:bCs/>
          <w:sz w:val="24"/>
          <w:szCs w:val="24"/>
        </w:rPr>
        <w:t xml:space="preserve">9.2.8 </w:t>
      </w:r>
      <w:r>
        <w:rPr>
          <w:sz w:val="24"/>
          <w:szCs w:val="24"/>
        </w:rPr>
        <w:t>O (a) Pregoeiro (a) poderá estabelecer lances mínimos a serem ofertados de acordo com o item a ser adquirido.</w:t>
      </w:r>
    </w:p>
    <w:p>
      <w:pPr>
        <w:jc w:val="both"/>
        <w:rPr>
          <w:sz w:val="24"/>
          <w:szCs w:val="24"/>
        </w:rPr>
      </w:pPr>
    </w:p>
    <w:p>
      <w:pPr>
        <w:jc w:val="both"/>
      </w:pPr>
      <w:r>
        <w:rPr>
          <w:b/>
          <w:bCs/>
          <w:sz w:val="24"/>
          <w:szCs w:val="24"/>
        </w:rPr>
        <w:t>9.2.9</w:t>
      </w:r>
      <w:r>
        <w:rPr>
          <w:sz w:val="24"/>
          <w:szCs w:val="24"/>
        </w:rPr>
        <w:t xml:space="preserve"> Caso não mais se realize, lances verbais,  será encerrada a etapa competitiva e ordenadas às ofertas, exclusivamente pelo critério de menor preço por item.</w:t>
      </w:r>
    </w:p>
    <w:p>
      <w:pPr>
        <w:jc w:val="both"/>
        <w:rPr>
          <w:sz w:val="24"/>
          <w:szCs w:val="24"/>
        </w:rPr>
      </w:pPr>
    </w:p>
    <w:p>
      <w:pPr>
        <w:jc w:val="both"/>
      </w:pPr>
      <w:r>
        <w:rPr>
          <w:b/>
          <w:bCs/>
          <w:sz w:val="24"/>
          <w:szCs w:val="24"/>
        </w:rPr>
        <w:t>9.2.10</w:t>
      </w:r>
      <w:r>
        <w:rPr>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jc w:val="both"/>
        <w:rPr>
          <w:sz w:val="24"/>
          <w:szCs w:val="24"/>
        </w:rPr>
      </w:pPr>
    </w:p>
    <w:p>
      <w:pPr>
        <w:pStyle w:val="14"/>
      </w:pPr>
      <w:r>
        <w:rPr>
          <w:b/>
          <w:bCs/>
        </w:rPr>
        <w:t>9.2.11</w:t>
      </w:r>
      <w:r>
        <w:t xml:space="preserve"> Caso não se efetive nenhum lance verbal, será verificado a compatibilidade entre a proposta escrita de menor preço e o valor estimado para a contratação.</w:t>
      </w:r>
    </w:p>
    <w:p>
      <w:pPr>
        <w:pStyle w:val="14"/>
      </w:pPr>
    </w:p>
    <w:p>
      <w:pPr>
        <w:jc w:val="both"/>
      </w:pPr>
      <w:r>
        <w:rPr>
          <w:b/>
          <w:bCs/>
          <w:sz w:val="24"/>
          <w:szCs w:val="24"/>
        </w:rPr>
        <w:t>9.2.12</w:t>
      </w:r>
      <w:r>
        <w:rPr>
          <w:sz w:val="24"/>
          <w:szCs w:val="24"/>
        </w:rPr>
        <w:t xml:space="preserve"> Declarada encerrada a etapa competitiva e classificadas as propostas, o (a) Pregoeiro (a) examinará a aceitabilidade da primeira classificada, quanto ao valor, decidindo motivada e expressamente a respeito.</w:t>
      </w:r>
    </w:p>
    <w:p>
      <w:pPr>
        <w:jc w:val="both"/>
        <w:rPr>
          <w:b/>
          <w:bCs/>
          <w:sz w:val="24"/>
          <w:szCs w:val="24"/>
        </w:rPr>
      </w:pPr>
    </w:p>
    <w:p>
      <w:pPr>
        <w:jc w:val="both"/>
      </w:pPr>
      <w:r>
        <w:rPr>
          <w:b/>
          <w:bCs/>
          <w:sz w:val="24"/>
          <w:szCs w:val="24"/>
        </w:rPr>
        <w:t>9.2.13</w:t>
      </w:r>
      <w:r>
        <w:rPr>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pPr>
        <w:jc w:val="both"/>
        <w:rPr>
          <w:b/>
          <w:bCs/>
          <w:sz w:val="24"/>
          <w:szCs w:val="24"/>
        </w:rPr>
      </w:pPr>
    </w:p>
    <w:p>
      <w:pPr>
        <w:jc w:val="both"/>
      </w:pPr>
      <w:r>
        <w:rPr>
          <w:b/>
          <w:bCs/>
          <w:sz w:val="24"/>
          <w:szCs w:val="24"/>
        </w:rPr>
        <w:t>9.2.14</w:t>
      </w:r>
      <w:r>
        <w:rPr>
          <w:sz w:val="24"/>
          <w:szCs w:val="24"/>
        </w:rPr>
        <w:t xml:space="preserve"> Caso haja empate nas propostas escritas, ordenadas e classificadas, e não se realizem lances verbais, o desempate se fará por sorteio, em ato público, na mesma sessão do Pregão.</w:t>
      </w:r>
    </w:p>
    <w:p>
      <w:pPr>
        <w:jc w:val="both"/>
        <w:rPr>
          <w:sz w:val="24"/>
          <w:szCs w:val="24"/>
        </w:rPr>
      </w:pPr>
    </w:p>
    <w:p>
      <w:pPr>
        <w:jc w:val="both"/>
      </w:pPr>
      <w:r>
        <w:rPr>
          <w:b/>
          <w:bCs/>
          <w:sz w:val="24"/>
          <w:szCs w:val="24"/>
        </w:rPr>
        <w:t>9.2.15</w:t>
      </w:r>
      <w:r>
        <w:rPr>
          <w:sz w:val="24"/>
          <w:szCs w:val="24"/>
        </w:rPr>
        <w:t xml:space="preserve"> Nas situações previstas nos subitens 9.2.10 e 9.2.13, o (a) Pregoeiro (a) poderá negociar diretamente com o representante credenciado para que seja obtido o melhor preço para a administração.</w:t>
      </w:r>
    </w:p>
    <w:p>
      <w:pPr>
        <w:jc w:val="both"/>
        <w:rPr>
          <w:sz w:val="24"/>
          <w:szCs w:val="24"/>
        </w:rPr>
      </w:pPr>
    </w:p>
    <w:p>
      <w:pPr>
        <w:jc w:val="both"/>
      </w:pPr>
      <w:r>
        <w:rPr>
          <w:b/>
          <w:bCs/>
          <w:sz w:val="24"/>
          <w:szCs w:val="24"/>
        </w:rPr>
        <w:t>9.2.16</w:t>
      </w:r>
      <w:r>
        <w:rPr>
          <w:sz w:val="24"/>
          <w:szCs w:val="24"/>
        </w:rPr>
        <w:t xml:space="preserve"> Não poderá haver desistência dos lances ofertados, sujeitando-se o licitante desistente ás sanções administrativas constantes do item 17, deste Edital.</w:t>
      </w:r>
    </w:p>
    <w:p>
      <w:pPr>
        <w:jc w:val="both"/>
        <w:rPr>
          <w:sz w:val="24"/>
          <w:szCs w:val="24"/>
        </w:rPr>
      </w:pPr>
    </w:p>
    <w:p>
      <w:pPr>
        <w:jc w:val="both"/>
      </w:pPr>
      <w:r>
        <w:rPr>
          <w:b/>
          <w:bCs/>
          <w:sz w:val="24"/>
          <w:szCs w:val="24"/>
        </w:rPr>
        <w:t>9.2.17</w:t>
      </w:r>
      <w:r>
        <w:rPr>
          <w:sz w:val="24"/>
          <w:szCs w:val="24"/>
        </w:rPr>
        <w:t xml:space="preserve"> Será desclassificada a proposta que contiver preço ou entrega dos materiais condicionados a prazos, descontos, vantagens de qualquer natureza não previstos neste Pregão;</w:t>
      </w:r>
    </w:p>
    <w:p>
      <w:pPr>
        <w:jc w:val="both"/>
        <w:rPr>
          <w:sz w:val="24"/>
          <w:szCs w:val="24"/>
        </w:rPr>
      </w:pPr>
    </w:p>
    <w:p>
      <w:pPr>
        <w:jc w:val="both"/>
      </w:pPr>
      <w:r>
        <w:rPr>
          <w:b/>
          <w:bCs/>
          <w:sz w:val="24"/>
          <w:szCs w:val="24"/>
        </w:rPr>
        <w:t>9.2.18</w:t>
      </w:r>
      <w:r>
        <w:rPr>
          <w:sz w:val="24"/>
          <w:szCs w:val="24"/>
        </w:rPr>
        <w:t xml:space="preserve"> Em caso de divergência entre informações contidas em documentação impressa e na proposta específica, prevalecerão as da proposta.</w:t>
      </w:r>
    </w:p>
    <w:p>
      <w:pPr>
        <w:jc w:val="both"/>
        <w:rPr>
          <w:sz w:val="24"/>
          <w:szCs w:val="24"/>
        </w:rPr>
      </w:pPr>
    </w:p>
    <w:p>
      <w:pPr>
        <w:pStyle w:val="14"/>
        <w:rPr>
          <w:b/>
          <w:bCs/>
        </w:rPr>
      </w:pPr>
      <w:r>
        <w:rPr>
          <w:b/>
          <w:bCs/>
        </w:rPr>
        <w:t>9.3 DO TRATAMENTO DIFERENCIADO E FAVORECIDO ÀS MICRO EMPRESAS E EMPRESAS DE PEQUENO PORTE SEGUNDO A LEI COMPLEMENTAR 123/06</w:t>
      </w:r>
    </w:p>
    <w:p>
      <w:pPr>
        <w:pStyle w:val="14"/>
        <w:rPr>
          <w:b/>
          <w:bCs/>
        </w:rPr>
      </w:pPr>
    </w:p>
    <w:p>
      <w:pPr>
        <w:pStyle w:val="14"/>
      </w:pPr>
      <w:r>
        <w:rPr>
          <w:b/>
          <w:bCs/>
        </w:rPr>
        <w:t xml:space="preserve">9.3.1 – </w:t>
      </w:r>
      <w:r>
        <w:t>Em caso de participação de licitante que detenha a condição de micro empresa ou de empresa de pequeno porte nos termos da Lei 123/06, serão observado o seguinte:</w:t>
      </w:r>
    </w:p>
    <w:p>
      <w:pPr>
        <w:pStyle w:val="14"/>
      </w:pPr>
    </w:p>
    <w:p>
      <w:pPr>
        <w:numPr>
          <w:ilvl w:val="0"/>
          <w:numId w:val="4"/>
        </w:numPr>
        <w:ind w:left="426" w:right="0" w:hanging="426"/>
        <w:jc w:val="both"/>
        <w:textAlignment w:val="auto"/>
        <w:rPr>
          <w:iCs/>
          <w:sz w:val="24"/>
          <w:szCs w:val="24"/>
        </w:rPr>
      </w:pPr>
      <w:r>
        <w:rPr>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A microempresa ou empresa de pequeno porte mais bem classificada terá a oportunidade de apresentar novo lance de preço no prazo máximo de 05 (cinco) minutos após a notificação por parte do (a) Pregoeiro (a), sob pena de preclusão.</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Não ocorrendo a contratação da microempresa ou empresa de pequeno porte, na forma da alínea anterior, serão convocadas as MEs ou EPPs remanescentes, na ordem classificatória, para o exercício do mesmo direito</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Na hipótese da não contratação nos termos previstos na alínea “b”, o objeto licitado será adjudicado em favor da proposta originalmente vencedora do certame.</w:t>
      </w:r>
    </w:p>
    <w:p>
      <w:pPr>
        <w:jc w:val="both"/>
        <w:rPr>
          <w:iCs/>
          <w:sz w:val="24"/>
          <w:szCs w:val="24"/>
        </w:rPr>
      </w:pPr>
    </w:p>
    <w:p>
      <w:pPr>
        <w:jc w:val="both"/>
      </w:pPr>
      <w:r>
        <w:rPr>
          <w:b/>
          <w:bCs/>
          <w:sz w:val="24"/>
          <w:szCs w:val="24"/>
        </w:rPr>
        <w:t xml:space="preserve">9.4 </w:t>
      </w:r>
      <w:r>
        <w:rPr>
          <w:sz w:val="24"/>
          <w:szCs w:val="24"/>
        </w:rPr>
        <w:t>Etapa de Habilitação, Declaração da Licitante Vencedora e Adjudicação.</w:t>
      </w:r>
    </w:p>
    <w:p>
      <w:pPr>
        <w:jc w:val="both"/>
        <w:rPr>
          <w:sz w:val="24"/>
          <w:szCs w:val="24"/>
        </w:rPr>
      </w:pPr>
    </w:p>
    <w:p>
      <w:pPr>
        <w:jc w:val="both"/>
      </w:pPr>
      <w:r>
        <w:rPr>
          <w:b/>
          <w:bCs/>
          <w:sz w:val="24"/>
          <w:szCs w:val="24"/>
        </w:rPr>
        <w:t>9.4.1</w:t>
      </w:r>
      <w:r>
        <w:rPr>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pPr>
        <w:jc w:val="both"/>
        <w:rPr>
          <w:sz w:val="24"/>
          <w:szCs w:val="24"/>
        </w:rPr>
      </w:pPr>
    </w:p>
    <w:p>
      <w:pPr>
        <w:jc w:val="both"/>
      </w:pPr>
      <w:r>
        <w:rPr>
          <w:b/>
          <w:bCs/>
          <w:sz w:val="24"/>
          <w:szCs w:val="24"/>
        </w:rPr>
        <w:t>9.4.2</w:t>
      </w:r>
      <w:r>
        <w:rPr>
          <w:sz w:val="24"/>
          <w:szCs w:val="24"/>
        </w:rPr>
        <w:t xml:space="preserve"> As licitantes que deixarem de apresentar quaisquer dos documentos exigidos para a habilitação na presente licitação, ou os que apresentarem em desacordo com o estabelecido neste edital, serão inabilitadas.</w:t>
      </w:r>
    </w:p>
    <w:p>
      <w:pPr>
        <w:jc w:val="both"/>
        <w:rPr>
          <w:sz w:val="24"/>
          <w:szCs w:val="24"/>
        </w:rPr>
      </w:pPr>
    </w:p>
    <w:p>
      <w:pPr>
        <w:jc w:val="both"/>
      </w:pPr>
      <w:r>
        <w:rPr>
          <w:b/>
          <w:bCs/>
          <w:sz w:val="24"/>
          <w:szCs w:val="24"/>
        </w:rPr>
        <w:t xml:space="preserve">9.4.3 – </w:t>
      </w:r>
      <w:r>
        <w:rPr>
          <w:sz w:val="24"/>
          <w:szCs w:val="24"/>
        </w:rPr>
        <w:t>As micro empresas e empresas de pequeno porte deverão apresentar toda a documentação exigida para efeito de comprovação da regularidade fiscal, mesmo que esta apresente alguma restrição.</w:t>
      </w:r>
    </w:p>
    <w:p>
      <w:pPr>
        <w:jc w:val="both"/>
        <w:rPr>
          <w:sz w:val="24"/>
          <w:szCs w:val="24"/>
        </w:rPr>
      </w:pPr>
    </w:p>
    <w:p>
      <w:pPr>
        <w:jc w:val="both"/>
      </w:pPr>
      <w:r>
        <w:rPr>
          <w:b/>
          <w:bCs/>
          <w:sz w:val="24"/>
          <w:szCs w:val="24"/>
        </w:rPr>
        <w:t xml:space="preserve">9.4.4 – </w:t>
      </w:r>
      <w:r>
        <w:rPr>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ind w:left="142" w:right="0" w:firstLine="0"/>
        <w:jc w:val="both"/>
        <w:rPr>
          <w:sz w:val="24"/>
          <w:szCs w:val="24"/>
        </w:rPr>
      </w:pPr>
    </w:p>
    <w:p>
      <w:pPr>
        <w:jc w:val="both"/>
      </w:pPr>
      <w:r>
        <w:rPr>
          <w:b/>
          <w:bCs/>
          <w:sz w:val="24"/>
          <w:szCs w:val="24"/>
        </w:rPr>
        <w:t>Parágrafo Único</w:t>
      </w:r>
      <w:r>
        <w:rPr>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jc w:val="both"/>
        <w:rPr>
          <w:sz w:val="24"/>
          <w:szCs w:val="24"/>
        </w:rPr>
      </w:pPr>
    </w:p>
    <w:p>
      <w:pPr>
        <w:jc w:val="both"/>
      </w:pPr>
      <w:r>
        <w:rPr>
          <w:b/>
          <w:bCs/>
          <w:sz w:val="24"/>
          <w:szCs w:val="24"/>
        </w:rPr>
        <w:t xml:space="preserve">9.4.5 </w:t>
      </w:r>
      <w:r>
        <w:rPr>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jc w:val="both"/>
        <w:rPr>
          <w:b/>
          <w:bCs/>
          <w:sz w:val="24"/>
          <w:szCs w:val="24"/>
        </w:rPr>
      </w:pPr>
    </w:p>
    <w:p>
      <w:pPr>
        <w:jc w:val="both"/>
      </w:pPr>
      <w:r>
        <w:rPr>
          <w:b/>
          <w:bCs/>
          <w:sz w:val="24"/>
          <w:szCs w:val="24"/>
        </w:rPr>
        <w:t>9.4.6</w:t>
      </w:r>
      <w:r>
        <w:rPr>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pPr>
        <w:jc w:val="both"/>
        <w:rPr>
          <w:sz w:val="24"/>
          <w:szCs w:val="24"/>
        </w:rPr>
      </w:pPr>
    </w:p>
    <w:p>
      <w:pPr>
        <w:jc w:val="both"/>
      </w:pPr>
      <w:r>
        <w:rPr>
          <w:b/>
          <w:bCs/>
          <w:sz w:val="24"/>
          <w:szCs w:val="24"/>
        </w:rPr>
        <w:t>9.4.7</w:t>
      </w:r>
      <w:r>
        <w:rPr>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jc w:val="both"/>
        <w:rPr>
          <w:sz w:val="24"/>
          <w:szCs w:val="24"/>
        </w:rPr>
      </w:pPr>
    </w:p>
    <w:p>
      <w:pPr>
        <w:jc w:val="both"/>
      </w:pPr>
      <w:r>
        <w:rPr>
          <w:b/>
          <w:bCs/>
          <w:sz w:val="24"/>
          <w:szCs w:val="24"/>
        </w:rPr>
        <w:t>9.4.8</w:t>
      </w:r>
      <w:r>
        <w:rPr>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jc w:val="both"/>
        <w:rPr>
          <w:sz w:val="24"/>
          <w:szCs w:val="24"/>
        </w:rPr>
      </w:pPr>
    </w:p>
    <w:p>
      <w:pPr>
        <w:jc w:val="both"/>
      </w:pPr>
      <w:r>
        <w:rPr>
          <w:b/>
          <w:bCs/>
          <w:sz w:val="24"/>
          <w:szCs w:val="24"/>
        </w:rPr>
        <w:t xml:space="preserve">9.4.9 </w:t>
      </w:r>
      <w:r>
        <w:rPr>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jc w:val="both"/>
        <w:rPr>
          <w:sz w:val="24"/>
          <w:szCs w:val="24"/>
        </w:rPr>
      </w:pPr>
    </w:p>
    <w:p>
      <w:pPr>
        <w:jc w:val="both"/>
      </w:pPr>
      <w:r>
        <w:rPr>
          <w:b/>
          <w:sz w:val="24"/>
          <w:szCs w:val="24"/>
          <w:u w:val="single"/>
        </w:rPr>
        <w:t>PARÁGRAFO ÚNICO</w:t>
      </w:r>
      <w:r>
        <w:rPr>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jc w:val="both"/>
        <w:rPr>
          <w:sz w:val="24"/>
          <w:szCs w:val="24"/>
          <w:u w:val="single"/>
        </w:rPr>
      </w:pPr>
    </w:p>
    <w:p>
      <w:pPr>
        <w:jc w:val="both"/>
        <w:rPr>
          <w:b/>
          <w:bCs/>
          <w:sz w:val="24"/>
          <w:szCs w:val="24"/>
        </w:rPr>
      </w:pPr>
      <w:r>
        <w:rPr>
          <w:b/>
          <w:bCs/>
          <w:sz w:val="24"/>
          <w:szCs w:val="24"/>
        </w:rPr>
        <w:t>10 - DOS RECURSOS ADMINISTRATIVOS:</w:t>
      </w:r>
    </w:p>
    <w:p>
      <w:pPr>
        <w:jc w:val="both"/>
        <w:rPr>
          <w:b/>
          <w:bCs/>
          <w:sz w:val="24"/>
          <w:szCs w:val="24"/>
        </w:rPr>
      </w:pPr>
    </w:p>
    <w:p>
      <w:pPr>
        <w:jc w:val="both"/>
      </w:pPr>
      <w:r>
        <w:rPr>
          <w:b/>
          <w:bCs/>
          <w:sz w:val="24"/>
          <w:szCs w:val="24"/>
        </w:rPr>
        <w:t>10.1</w:t>
      </w:r>
      <w:r>
        <w:rPr>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pPr>
        <w:jc w:val="both"/>
        <w:rPr>
          <w:b/>
          <w:bCs/>
          <w:sz w:val="24"/>
          <w:szCs w:val="24"/>
        </w:rPr>
      </w:pPr>
    </w:p>
    <w:p>
      <w:pPr>
        <w:jc w:val="both"/>
      </w:pPr>
      <w:r>
        <w:rPr>
          <w:b/>
          <w:bCs/>
          <w:sz w:val="24"/>
          <w:szCs w:val="24"/>
        </w:rPr>
        <w:t>10.2</w:t>
      </w:r>
      <w:r>
        <w:rPr>
          <w:sz w:val="24"/>
          <w:szCs w:val="24"/>
        </w:rPr>
        <w:t xml:space="preserve"> A falta de manifestação imediata e motivada da licitante em recorrer, ao final da sessão do Pregão, importará na preclusão do direito de recurso e a adjudicação do objeto da licitação pelo (a) Pregoeiro (a) à licitante vencedora.</w:t>
      </w:r>
    </w:p>
    <w:p>
      <w:pPr>
        <w:jc w:val="both"/>
        <w:rPr>
          <w:sz w:val="24"/>
          <w:szCs w:val="24"/>
        </w:rPr>
      </w:pPr>
    </w:p>
    <w:p>
      <w:pPr>
        <w:jc w:val="both"/>
      </w:pPr>
      <w:r>
        <w:rPr>
          <w:b/>
          <w:bCs/>
          <w:sz w:val="24"/>
          <w:szCs w:val="24"/>
        </w:rPr>
        <w:t>10.3</w:t>
      </w:r>
      <w:r>
        <w:rPr>
          <w:sz w:val="24"/>
          <w:szCs w:val="24"/>
        </w:rPr>
        <w:t xml:space="preserve"> O acolhimento de recurso importará a invalidação apenas dos atos insuscetíveis de aproveitamento.</w:t>
      </w:r>
    </w:p>
    <w:p>
      <w:pPr>
        <w:jc w:val="both"/>
        <w:rPr>
          <w:b/>
          <w:bCs/>
          <w:sz w:val="24"/>
          <w:szCs w:val="24"/>
        </w:rPr>
      </w:pPr>
    </w:p>
    <w:p>
      <w:pPr>
        <w:keepNext w:val="0"/>
        <w:keepLines w:val="0"/>
        <w:widowControl/>
        <w:suppressLineNumbers w:val="0"/>
        <w:suppressAutoHyphens/>
        <w:overflowPunct w:val="0"/>
        <w:spacing w:before="0" w:beforeAutospacing="0" w:after="0" w:afterAutospacing="0"/>
        <w:ind w:left="0" w:right="0"/>
        <w:jc w:val="both"/>
        <w:textAlignment w:val="baseline"/>
      </w:pPr>
      <w:r>
        <w:rPr>
          <w:b/>
          <w:bCs/>
          <w:sz w:val="24"/>
          <w:szCs w:val="24"/>
        </w:rPr>
        <w:t>10.4</w:t>
      </w:r>
      <w:r>
        <w:rPr>
          <w:sz w:val="24"/>
          <w:szCs w:val="24"/>
        </w:rPr>
        <w:t xml:space="preserve"> Os autos do processo administrativo permanecerão com vista franqueada aos interessados na Prefeitura municipal de Naviraí - MS, sito na </w:t>
      </w:r>
      <w:r>
        <w:rPr>
          <w:rFonts w:hint="default" w:ascii="Times New Roman" w:hAnsi="Times New Roman" w:eastAsia="Times New Roman" w:cs="Times New Roman"/>
          <w:color w:val="auto"/>
          <w:kern w:val="0"/>
          <w:sz w:val="24"/>
          <w:szCs w:val="24"/>
          <w:lang w:val="en-US" w:eastAsia="zh-CN" w:bidi="ar"/>
        </w:rPr>
        <w:t>Avenida Weimar Gonçalves Torres, 862</w:t>
      </w:r>
      <w:r>
        <w:rPr>
          <w:sz w:val="24"/>
          <w:szCs w:val="24"/>
        </w:rPr>
        <w:t xml:space="preserve"> CEP 79950-000 Naviraí – MS, </w:t>
      </w:r>
      <w:r>
        <w:rPr>
          <w:sz w:val="24"/>
          <w:szCs w:val="24"/>
          <w:lang w:eastAsia="pt-BR"/>
        </w:rPr>
        <w:t xml:space="preserve">no horário das </w:t>
      </w:r>
      <w:r>
        <w:rPr>
          <w:rFonts w:hint="default"/>
          <w:sz w:val="24"/>
          <w:szCs w:val="24"/>
          <w:lang w:val="en-US" w:eastAsia="pt-BR"/>
        </w:rPr>
        <w:t>8</w:t>
      </w:r>
      <w:r>
        <w:rPr>
          <w:sz w:val="24"/>
          <w:szCs w:val="24"/>
          <w:lang w:eastAsia="pt-BR"/>
        </w:rPr>
        <w:t>h às 11h das 13h às 17h(horário local);</w:t>
      </w:r>
    </w:p>
    <w:p>
      <w:pPr>
        <w:jc w:val="both"/>
        <w:rPr>
          <w:sz w:val="24"/>
          <w:szCs w:val="24"/>
        </w:rPr>
      </w:pPr>
    </w:p>
    <w:p>
      <w:pPr>
        <w:jc w:val="both"/>
      </w:pPr>
      <w:r>
        <w:rPr>
          <w:b/>
          <w:bCs/>
          <w:sz w:val="24"/>
          <w:szCs w:val="24"/>
        </w:rPr>
        <w:t>10.5</w:t>
      </w:r>
      <w:r>
        <w:rPr>
          <w:sz w:val="24"/>
          <w:szCs w:val="24"/>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jc w:val="both"/>
        <w:rPr>
          <w:sz w:val="24"/>
          <w:szCs w:val="24"/>
        </w:rPr>
      </w:pPr>
    </w:p>
    <w:p>
      <w:pPr>
        <w:jc w:val="both"/>
        <w:rPr>
          <w:b/>
          <w:bCs/>
          <w:sz w:val="24"/>
          <w:szCs w:val="24"/>
        </w:rPr>
      </w:pPr>
      <w:r>
        <w:rPr>
          <w:b/>
          <w:bCs/>
          <w:sz w:val="24"/>
          <w:szCs w:val="24"/>
        </w:rPr>
        <w:t>11 – DAS CONDIÇÕES DA ATA DE REGISTRO DE PREÇOS</w:t>
      </w:r>
    </w:p>
    <w:p>
      <w:pPr>
        <w:jc w:val="both"/>
        <w:rPr>
          <w:b/>
          <w:bCs/>
          <w:sz w:val="24"/>
          <w:szCs w:val="24"/>
        </w:rPr>
      </w:pPr>
    </w:p>
    <w:p>
      <w:pPr>
        <w:pStyle w:val="14"/>
        <w:ind w:left="0" w:right="-241" w:firstLine="0"/>
      </w:pPr>
      <w:r>
        <w:rPr>
          <w:b/>
          <w:bCs/>
        </w:rPr>
        <w:t>11.1 –</w:t>
      </w:r>
      <w: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pPr>
        <w:ind w:left="0" w:right="-241" w:firstLine="0"/>
        <w:jc w:val="both"/>
        <w:rPr>
          <w:sz w:val="24"/>
          <w:szCs w:val="24"/>
        </w:rPr>
      </w:pPr>
    </w:p>
    <w:p>
      <w:pPr>
        <w:ind w:left="0" w:right="-241" w:firstLine="0"/>
        <w:jc w:val="both"/>
      </w:pPr>
      <w:r>
        <w:rPr>
          <w:b/>
          <w:bCs/>
          <w:sz w:val="24"/>
          <w:szCs w:val="24"/>
        </w:rPr>
        <w:t>11.2</w:t>
      </w:r>
      <w:r>
        <w:rPr>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Pr>
          <w:sz w:val="24"/>
          <w:szCs w:val="24"/>
          <w:u w:val="single"/>
        </w:rPr>
        <w:t>03 (três) dias úteis</w:t>
      </w:r>
      <w:r>
        <w:rPr>
          <w:sz w:val="24"/>
          <w:szCs w:val="24"/>
        </w:rPr>
        <w:t>, contados a partir da publicação, para assinatura do referido documento.</w:t>
      </w:r>
    </w:p>
    <w:p>
      <w:pPr>
        <w:ind w:left="0" w:right="-241" w:firstLine="0"/>
        <w:jc w:val="both"/>
        <w:rPr>
          <w:sz w:val="24"/>
          <w:szCs w:val="24"/>
        </w:rPr>
      </w:pPr>
    </w:p>
    <w:p>
      <w:pPr>
        <w:ind w:left="0" w:right="-241" w:firstLine="0"/>
        <w:jc w:val="both"/>
      </w:pPr>
      <w:r>
        <w:rPr>
          <w:b/>
          <w:bCs/>
          <w:sz w:val="24"/>
          <w:szCs w:val="24"/>
        </w:rPr>
        <w:t>11.3</w:t>
      </w:r>
      <w:r>
        <w:rPr>
          <w:sz w:val="24"/>
          <w:szCs w:val="24"/>
        </w:rPr>
        <w:t xml:space="preserve"> – O prazo estipulado no subitem 11.2 poderá ser prorrogado uma vez, por igual período, quando solicitado pela licitante vencedora, durante o seu transcurso e desde que ocorra motivo justificado aceito pela Administração Municipal.</w:t>
      </w:r>
    </w:p>
    <w:p>
      <w:pPr>
        <w:ind w:left="0" w:right="-241" w:firstLine="0"/>
        <w:jc w:val="both"/>
        <w:rPr>
          <w:sz w:val="24"/>
          <w:szCs w:val="24"/>
        </w:rPr>
      </w:pPr>
    </w:p>
    <w:p>
      <w:pPr>
        <w:ind w:left="0" w:right="-241" w:firstLine="0"/>
        <w:jc w:val="both"/>
      </w:pPr>
      <w:r>
        <w:rPr>
          <w:b/>
          <w:bCs/>
          <w:sz w:val="24"/>
          <w:szCs w:val="24"/>
        </w:rPr>
        <w:t>11.4</w:t>
      </w:r>
      <w:r>
        <w:rPr>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ind w:left="0" w:right="-241" w:firstLine="0"/>
        <w:jc w:val="both"/>
        <w:rPr>
          <w:sz w:val="24"/>
          <w:szCs w:val="24"/>
        </w:rPr>
      </w:pPr>
    </w:p>
    <w:p>
      <w:pPr>
        <w:ind w:left="0" w:right="-241" w:firstLine="0"/>
        <w:jc w:val="both"/>
      </w:pPr>
      <w:r>
        <w:rPr>
          <w:b/>
          <w:bCs/>
          <w:sz w:val="24"/>
          <w:szCs w:val="24"/>
        </w:rPr>
        <w:t xml:space="preserve">11.4.1 – </w:t>
      </w:r>
      <w:r>
        <w:rPr>
          <w:sz w:val="24"/>
          <w:szCs w:val="24"/>
        </w:rPr>
        <w:t>O fornecedor que não comparecer para assinar a Ata de Registro de Preços, dentro do prazo estipulado no item 11.2 e 11.3, ou se recusar em assinar a presente Ata será submetido às penalidades descritas no Artigo 7º da Lei 10.520/02.</w:t>
      </w:r>
    </w:p>
    <w:p>
      <w:pPr>
        <w:ind w:left="0" w:right="-241" w:firstLine="0"/>
        <w:jc w:val="both"/>
        <w:rPr>
          <w:color w:val="FF0000"/>
          <w:sz w:val="24"/>
          <w:szCs w:val="24"/>
        </w:rPr>
      </w:pPr>
    </w:p>
    <w:p>
      <w:pPr>
        <w:jc w:val="both"/>
      </w:pPr>
      <w:r>
        <w:rPr>
          <w:b/>
          <w:bCs/>
          <w:sz w:val="24"/>
          <w:szCs w:val="24"/>
        </w:rPr>
        <w:t>11.5</w:t>
      </w:r>
      <w:r>
        <w:rPr>
          <w:sz w:val="24"/>
          <w:szCs w:val="24"/>
        </w:rPr>
        <w:t xml:space="preserve"> – O prazo de vigência da Ata de Registro de preços será de </w:t>
      </w:r>
      <w:r>
        <w:rPr>
          <w:b/>
          <w:bCs/>
          <w:sz w:val="24"/>
          <w:szCs w:val="24"/>
        </w:rPr>
        <w:t xml:space="preserve">12 (doze) meses </w:t>
      </w:r>
      <w:r>
        <w:rPr>
          <w:sz w:val="24"/>
          <w:szCs w:val="24"/>
        </w:rPr>
        <w:t>a contar da data da publicação do extrato da Ata de Registro de Preços no Diário Oficial dos Municípios.</w:t>
      </w:r>
    </w:p>
    <w:p>
      <w:pPr>
        <w:jc w:val="both"/>
        <w:rPr>
          <w:b/>
          <w:bCs/>
          <w:sz w:val="24"/>
          <w:szCs w:val="24"/>
          <w:lang w:eastAsia="pt-BR"/>
        </w:rPr>
      </w:pPr>
    </w:p>
    <w:p>
      <w:pPr>
        <w:jc w:val="both"/>
      </w:pPr>
      <w:r>
        <w:rPr>
          <w:b/>
          <w:bCs/>
          <w:sz w:val="24"/>
          <w:szCs w:val="24"/>
          <w:lang w:eastAsia="pt-BR"/>
        </w:rPr>
        <w:t>11.6</w:t>
      </w:r>
      <w:r>
        <w:rPr>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pPr>
        <w:rPr>
          <w:sz w:val="24"/>
          <w:szCs w:val="24"/>
          <w:lang w:eastAsia="pt-BR"/>
        </w:rPr>
      </w:pPr>
    </w:p>
    <w:p>
      <w:pPr>
        <w:jc w:val="both"/>
      </w:pPr>
      <w:r>
        <w:rPr>
          <w:b/>
          <w:bCs/>
          <w:sz w:val="24"/>
          <w:szCs w:val="24"/>
          <w:lang w:eastAsia="pt-BR"/>
        </w:rPr>
        <w:t>11.7 -</w:t>
      </w:r>
      <w:r>
        <w:rPr>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pPr>
        <w:rPr>
          <w:sz w:val="24"/>
          <w:szCs w:val="24"/>
          <w:lang w:eastAsia="pt-BR"/>
        </w:rPr>
      </w:pPr>
    </w:p>
    <w:p>
      <w:pPr>
        <w:jc w:val="both"/>
      </w:pPr>
      <w:r>
        <w:rPr>
          <w:b/>
          <w:bCs/>
          <w:sz w:val="24"/>
          <w:szCs w:val="24"/>
          <w:lang w:eastAsia="pt-BR"/>
        </w:rPr>
        <w:t>11.8</w:t>
      </w:r>
      <w:r>
        <w:rPr>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pPr>
        <w:rPr>
          <w:sz w:val="24"/>
          <w:szCs w:val="24"/>
          <w:lang w:eastAsia="pt-BR"/>
        </w:rPr>
      </w:pPr>
    </w:p>
    <w:p>
      <w:pPr>
        <w:jc w:val="both"/>
      </w:pPr>
      <w:r>
        <w:rPr>
          <w:b/>
          <w:bCs/>
          <w:sz w:val="24"/>
          <w:szCs w:val="24"/>
          <w:lang w:eastAsia="pt-BR"/>
        </w:rPr>
        <w:t>11.9 -</w:t>
      </w:r>
      <w:r>
        <w:rPr>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etc), que não pode cumprir as obrigações assumidas devido ao preço de mercado ter se tornado superior ao preço registrado.</w:t>
      </w:r>
    </w:p>
    <w:p>
      <w:pPr>
        <w:jc w:val="both"/>
        <w:rPr>
          <w:sz w:val="24"/>
          <w:szCs w:val="24"/>
          <w:lang w:eastAsia="pt-BR"/>
        </w:rPr>
      </w:pPr>
    </w:p>
    <w:p>
      <w:pPr>
        <w:jc w:val="both"/>
      </w:pPr>
      <w:r>
        <w:rPr>
          <w:b/>
          <w:bCs/>
          <w:sz w:val="24"/>
          <w:szCs w:val="24"/>
          <w:lang w:eastAsia="pt-BR"/>
        </w:rPr>
        <w:t>11.10 -</w:t>
      </w:r>
      <w:r>
        <w:rPr>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pPr>
        <w:jc w:val="both"/>
        <w:rPr>
          <w:sz w:val="24"/>
          <w:szCs w:val="24"/>
          <w:lang w:eastAsia="pt-BR"/>
        </w:rPr>
      </w:pPr>
    </w:p>
    <w:p>
      <w:pPr>
        <w:jc w:val="both"/>
      </w:pPr>
      <w:r>
        <w:rPr>
          <w:b/>
          <w:bCs/>
          <w:sz w:val="24"/>
          <w:szCs w:val="24"/>
          <w:lang w:eastAsia="pt-BR"/>
        </w:rPr>
        <w:t>11.11 -</w:t>
      </w:r>
      <w:r>
        <w:rPr>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rPr>
          <w:sz w:val="24"/>
          <w:szCs w:val="24"/>
          <w:lang w:eastAsia="pt-BR"/>
        </w:rPr>
      </w:pPr>
    </w:p>
    <w:p>
      <w:pPr>
        <w:jc w:val="both"/>
      </w:pPr>
      <w:r>
        <w:rPr>
          <w:b/>
          <w:bCs/>
          <w:sz w:val="24"/>
          <w:szCs w:val="24"/>
          <w:lang w:eastAsia="pt-BR"/>
        </w:rPr>
        <w:t>11.12 -</w:t>
      </w:r>
      <w:r>
        <w:rPr>
          <w:sz w:val="24"/>
          <w:szCs w:val="24"/>
          <w:lang w:eastAsia="pt-BR"/>
        </w:rPr>
        <w:t xml:space="preserve"> Será considerado preço de mercado o que for igual ou inferior à média daqueles apurados pela Administração Municipal para o objeto pesquisado.</w:t>
      </w:r>
    </w:p>
    <w:p>
      <w:pPr>
        <w:rPr>
          <w:sz w:val="24"/>
          <w:szCs w:val="24"/>
          <w:lang w:eastAsia="pt-BR"/>
        </w:rPr>
      </w:pPr>
    </w:p>
    <w:p>
      <w:pPr>
        <w:jc w:val="both"/>
      </w:pPr>
      <w:r>
        <w:rPr>
          <w:b/>
          <w:bCs/>
          <w:sz w:val="24"/>
          <w:szCs w:val="24"/>
          <w:lang w:eastAsia="pt-BR"/>
        </w:rPr>
        <w:t>11.13 -</w:t>
      </w:r>
      <w:r>
        <w:rPr>
          <w:sz w:val="24"/>
          <w:szCs w:val="24"/>
          <w:lang w:eastAsia="pt-BR"/>
        </w:rPr>
        <w:t xml:space="preserve"> A Ata de Registro de Preços poderá ser cancelada de pleno direito, no todo ou em parte, nas situações previstas abaixo:</w:t>
      </w:r>
    </w:p>
    <w:p>
      <w:pPr>
        <w:jc w:val="both"/>
        <w:rPr>
          <w:sz w:val="24"/>
          <w:szCs w:val="24"/>
          <w:lang w:eastAsia="pt-BR"/>
        </w:rPr>
      </w:pPr>
    </w:p>
    <w:p>
      <w:pPr>
        <w:ind w:left="300" w:right="0" w:firstLine="0"/>
        <w:jc w:val="both"/>
      </w:pPr>
      <w:r>
        <w:rPr>
          <w:b/>
          <w:bCs/>
          <w:sz w:val="24"/>
          <w:szCs w:val="24"/>
          <w:lang w:eastAsia="pt-BR"/>
        </w:rPr>
        <w:t xml:space="preserve">I) </w:t>
      </w:r>
      <w:r>
        <w:rPr>
          <w:sz w:val="24"/>
          <w:szCs w:val="24"/>
          <w:lang w:eastAsia="pt-BR"/>
        </w:rPr>
        <w:t>Por iniciativa da Administração:</w:t>
      </w:r>
    </w:p>
    <w:p>
      <w:pPr>
        <w:ind w:left="300" w:right="0" w:firstLine="0"/>
        <w:jc w:val="both"/>
        <w:rPr>
          <w:sz w:val="24"/>
          <w:szCs w:val="24"/>
          <w:lang w:eastAsia="pt-BR"/>
        </w:rPr>
      </w:pPr>
    </w:p>
    <w:p>
      <w:pPr>
        <w:ind w:left="600" w:right="0" w:firstLine="0"/>
        <w:jc w:val="both"/>
        <w:rPr>
          <w:sz w:val="24"/>
          <w:szCs w:val="24"/>
          <w:lang w:eastAsia="pt-BR"/>
        </w:rPr>
      </w:pPr>
      <w:r>
        <w:rPr>
          <w:sz w:val="24"/>
          <w:szCs w:val="24"/>
          <w:lang w:eastAsia="pt-BR"/>
        </w:rPr>
        <w:t>a) quando o fornecedor der causa à rescisão administrativa da nota de empenho decorrente deste Registro de Preços, nas hipóteses previstas nos incisos de I a XII e XVII do art. 78 da Lei 8.666/93;</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se os preços registrados estiverem superiores aos praticados no mercado.</w:t>
      </w:r>
    </w:p>
    <w:p>
      <w:pPr>
        <w:ind w:left="300" w:right="0" w:firstLine="0"/>
        <w:jc w:val="both"/>
        <w:rPr>
          <w:b/>
          <w:bCs/>
          <w:sz w:val="24"/>
          <w:szCs w:val="24"/>
          <w:lang w:eastAsia="pt-BR"/>
        </w:rPr>
      </w:pPr>
    </w:p>
    <w:p>
      <w:pPr>
        <w:ind w:left="300" w:right="0" w:firstLine="0"/>
        <w:jc w:val="both"/>
      </w:pPr>
      <w:r>
        <w:rPr>
          <w:b/>
          <w:bCs/>
          <w:sz w:val="24"/>
          <w:szCs w:val="24"/>
          <w:lang w:eastAsia="pt-BR"/>
        </w:rPr>
        <w:t xml:space="preserve">II) </w:t>
      </w:r>
      <w:r>
        <w:rPr>
          <w:sz w:val="24"/>
          <w:szCs w:val="24"/>
          <w:lang w:eastAsia="pt-BR"/>
        </w:rPr>
        <w:t>Por iniciativa do fornecedor:</w:t>
      </w:r>
    </w:p>
    <w:p>
      <w:pPr>
        <w:ind w:left="300" w:right="0" w:firstLine="0"/>
        <w:jc w:val="both"/>
        <w:rPr>
          <w:sz w:val="24"/>
          <w:szCs w:val="24"/>
          <w:lang w:eastAsia="pt-BR"/>
        </w:rPr>
      </w:pPr>
    </w:p>
    <w:p>
      <w:pPr>
        <w:ind w:left="567" w:right="0" w:firstLine="0"/>
        <w:jc w:val="both"/>
        <w:rPr>
          <w:sz w:val="24"/>
          <w:szCs w:val="24"/>
          <w:lang w:eastAsia="pt-BR"/>
        </w:rPr>
      </w:pPr>
      <w:r>
        <w:rPr>
          <w:sz w:val="24"/>
          <w:szCs w:val="24"/>
          <w:lang w:eastAsia="pt-BR"/>
        </w:rPr>
        <w:t>a) mediante solicitação escrita, comprovando estar o fornecedor impossibilitado de cumprir os requisitos desta Ata de Registro de Preços;</w:t>
      </w:r>
    </w:p>
    <w:p>
      <w:pPr>
        <w:ind w:left="567" w:right="0" w:firstLine="0"/>
        <w:jc w:val="both"/>
        <w:rPr>
          <w:sz w:val="24"/>
          <w:szCs w:val="24"/>
          <w:lang w:eastAsia="pt-BR"/>
        </w:rPr>
      </w:pPr>
    </w:p>
    <w:p>
      <w:pPr>
        <w:ind w:left="567" w:right="0" w:firstLine="0"/>
        <w:jc w:val="both"/>
        <w:rPr>
          <w:sz w:val="24"/>
          <w:szCs w:val="24"/>
          <w:lang w:eastAsia="pt-BR"/>
        </w:rPr>
      </w:pPr>
      <w:r>
        <w:rPr>
          <w:sz w:val="24"/>
          <w:szCs w:val="24"/>
          <w:lang w:eastAsia="pt-BR"/>
        </w:rPr>
        <w:t>b) quando comprovada a ocorrência de qualquer das hipóteses contidas no art. 78, incisos XIV , XV e XVI, da Lei nº 8.666/93.</w:t>
      </w:r>
    </w:p>
    <w:p>
      <w:pPr>
        <w:jc w:val="both"/>
        <w:rPr>
          <w:sz w:val="24"/>
          <w:szCs w:val="24"/>
          <w:lang w:eastAsia="pt-BR"/>
        </w:rPr>
      </w:pPr>
    </w:p>
    <w:p>
      <w:pPr>
        <w:jc w:val="both"/>
      </w:pPr>
      <w:r>
        <w:rPr>
          <w:b/>
          <w:bCs/>
          <w:sz w:val="24"/>
          <w:szCs w:val="24"/>
          <w:lang w:eastAsia="pt-BR"/>
        </w:rPr>
        <w:t xml:space="preserve">Parágrafo primeiro - </w:t>
      </w:r>
      <w:r>
        <w:rPr>
          <w:sz w:val="24"/>
          <w:szCs w:val="24"/>
          <w:lang w:eastAsia="pt-BR"/>
        </w:rPr>
        <w:t>Ocorrendo cancelamento do preço registrado, o fornecedor será informado por correspondência com aviso de recebimento, a qual será juntada ao processo administrativo da presente Ata.</w:t>
      </w:r>
    </w:p>
    <w:p>
      <w:pPr>
        <w:jc w:val="both"/>
        <w:rPr>
          <w:b/>
          <w:bCs/>
          <w:sz w:val="24"/>
          <w:szCs w:val="24"/>
          <w:lang w:eastAsia="pt-BR"/>
        </w:rPr>
      </w:pPr>
    </w:p>
    <w:p>
      <w:pPr>
        <w:jc w:val="both"/>
      </w:pPr>
      <w:r>
        <w:rPr>
          <w:b/>
          <w:bCs/>
          <w:sz w:val="24"/>
          <w:szCs w:val="24"/>
          <w:lang w:eastAsia="pt-BR"/>
        </w:rPr>
        <w:t xml:space="preserve">Parágrafo segundo - </w:t>
      </w:r>
      <w:r>
        <w:rPr>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jc w:val="both"/>
        <w:rPr>
          <w:b/>
          <w:bCs/>
          <w:sz w:val="24"/>
          <w:szCs w:val="24"/>
          <w:lang w:eastAsia="pt-BR"/>
        </w:rPr>
      </w:pPr>
    </w:p>
    <w:p>
      <w:pPr>
        <w:jc w:val="both"/>
      </w:pPr>
      <w:r>
        <w:rPr>
          <w:b/>
          <w:bCs/>
          <w:sz w:val="24"/>
          <w:szCs w:val="24"/>
          <w:lang w:eastAsia="pt-BR"/>
        </w:rPr>
        <w:t xml:space="preserve">Parágrafo terceiro - </w:t>
      </w:r>
      <w:r>
        <w:rPr>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pPr>
        <w:jc w:val="both"/>
        <w:rPr>
          <w:sz w:val="24"/>
          <w:szCs w:val="24"/>
          <w:lang w:eastAsia="pt-BR"/>
        </w:rPr>
      </w:pPr>
    </w:p>
    <w:p>
      <w:pPr>
        <w:jc w:val="both"/>
      </w:pPr>
      <w:r>
        <w:rPr>
          <w:b/>
          <w:bCs/>
          <w:sz w:val="24"/>
          <w:szCs w:val="24"/>
          <w:lang w:eastAsia="pt-BR"/>
        </w:rPr>
        <w:t xml:space="preserve">Parágrafo quarto - </w:t>
      </w:r>
      <w:r>
        <w:rPr>
          <w:sz w:val="24"/>
          <w:szCs w:val="24"/>
          <w:lang w:eastAsia="pt-BR"/>
        </w:rPr>
        <w:t>Havendo o cancelamento do preço registrado, cessarão todas as atividades do fornecedor relativas ao respectivo registro.</w:t>
      </w:r>
    </w:p>
    <w:p>
      <w:pPr>
        <w:jc w:val="both"/>
        <w:rPr>
          <w:b/>
          <w:bCs/>
          <w:sz w:val="24"/>
          <w:szCs w:val="24"/>
          <w:lang w:eastAsia="pt-BR"/>
        </w:rPr>
      </w:pPr>
    </w:p>
    <w:p>
      <w:pPr>
        <w:jc w:val="both"/>
      </w:pPr>
      <w:r>
        <w:rPr>
          <w:b/>
          <w:bCs/>
          <w:sz w:val="24"/>
          <w:szCs w:val="24"/>
          <w:lang w:eastAsia="pt-BR"/>
        </w:rPr>
        <w:t xml:space="preserve">Parágrafo quinto - </w:t>
      </w:r>
      <w:r>
        <w:rPr>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pPr>
        <w:jc w:val="both"/>
        <w:rPr>
          <w:sz w:val="24"/>
          <w:szCs w:val="24"/>
          <w:lang w:eastAsia="pt-BR"/>
        </w:rPr>
      </w:pPr>
    </w:p>
    <w:p>
      <w:pPr>
        <w:jc w:val="both"/>
        <w:rPr>
          <w:b/>
          <w:bCs/>
          <w:sz w:val="24"/>
          <w:szCs w:val="24"/>
        </w:rPr>
      </w:pPr>
      <w:r>
        <w:rPr>
          <w:b/>
          <w:bCs/>
          <w:sz w:val="24"/>
          <w:szCs w:val="24"/>
        </w:rPr>
        <w:t>12 - DO PREÇO E DO REAJUSTE:</w:t>
      </w:r>
    </w:p>
    <w:p>
      <w:pPr>
        <w:jc w:val="both"/>
        <w:rPr>
          <w:b/>
          <w:bCs/>
          <w:sz w:val="24"/>
          <w:szCs w:val="24"/>
        </w:rPr>
      </w:pPr>
    </w:p>
    <w:p>
      <w:pPr>
        <w:jc w:val="both"/>
      </w:pPr>
      <w:r>
        <w:rPr>
          <w:b/>
          <w:bCs/>
          <w:sz w:val="24"/>
          <w:szCs w:val="24"/>
        </w:rPr>
        <w:t>12.1</w:t>
      </w:r>
      <w:r>
        <w:rPr>
          <w:sz w:val="24"/>
          <w:szCs w:val="24"/>
        </w:rPr>
        <w:t xml:space="preserve"> – Os preços deverão ser expressos em reais e de conformidade com o inciso I, subitem 7.1 deste edital, fixo e irreajustável, </w:t>
      </w:r>
      <w:r>
        <w:rPr>
          <w:b/>
          <w:sz w:val="24"/>
          <w:szCs w:val="24"/>
          <w:u w:val="single"/>
        </w:rPr>
        <w:t>exceto</w:t>
      </w:r>
      <w:r>
        <w:rPr>
          <w:b/>
          <w:sz w:val="24"/>
          <w:szCs w:val="24"/>
        </w:rPr>
        <w:t xml:space="preserve"> </w:t>
      </w:r>
      <w:r>
        <w:rPr>
          <w:sz w:val="24"/>
          <w:szCs w:val="24"/>
        </w:rPr>
        <w:t xml:space="preserve">se por algum motivo devidamente justificado, os equipamentos sofrerem alterações por fatos supervenientes alheio a vontade do contratado, </w:t>
      </w:r>
      <w:r>
        <w:rPr>
          <w:b/>
          <w:sz w:val="24"/>
          <w:szCs w:val="24"/>
        </w:rPr>
        <w:t xml:space="preserve">poderá </w:t>
      </w:r>
      <w:r>
        <w:rPr>
          <w:sz w:val="24"/>
          <w:szCs w:val="24"/>
        </w:rPr>
        <w:t xml:space="preserve">ser reajustada/reequilibrado de acordo com o artigo 40, inciso XI,   art. 55, inc. III, bem como o art. 65 da Lei 8.666/93. </w:t>
      </w:r>
    </w:p>
    <w:p>
      <w:pPr>
        <w:jc w:val="both"/>
        <w:rPr>
          <w:sz w:val="24"/>
          <w:szCs w:val="24"/>
        </w:rPr>
      </w:pPr>
    </w:p>
    <w:p>
      <w:pPr>
        <w:jc w:val="both"/>
      </w:pPr>
      <w:r>
        <w:rPr>
          <w:b/>
          <w:bCs/>
          <w:sz w:val="24"/>
          <w:szCs w:val="24"/>
        </w:rPr>
        <w:t xml:space="preserve">12.2 </w:t>
      </w:r>
      <w:r>
        <w:rPr>
          <w:sz w:val="24"/>
          <w:szCs w:val="24"/>
        </w:rPr>
        <w:t xml:space="preserve">– Fica ressalvada a possibilidade de alteração dos preços caso ocorra o desequilíbrio econômico-financeiro da </w:t>
      </w:r>
      <w:r>
        <w:rPr>
          <w:caps/>
          <w:sz w:val="24"/>
          <w:szCs w:val="24"/>
        </w:rPr>
        <w:t>Ata de registro de preços</w:t>
      </w:r>
      <w:r>
        <w:rPr>
          <w:sz w:val="24"/>
          <w:szCs w:val="24"/>
        </w:rPr>
        <w:t>, conforme disposto no Art. 65, alínea “d” da Lei 8.666/93.</w:t>
      </w:r>
    </w:p>
    <w:p>
      <w:pPr>
        <w:jc w:val="both"/>
        <w:rPr>
          <w:sz w:val="24"/>
          <w:szCs w:val="24"/>
        </w:rPr>
      </w:pPr>
    </w:p>
    <w:p>
      <w:pPr>
        <w:jc w:val="both"/>
      </w:pPr>
      <w:r>
        <w:rPr>
          <w:b/>
          <w:bCs/>
          <w:sz w:val="24"/>
          <w:szCs w:val="24"/>
        </w:rPr>
        <w:t>12.3</w:t>
      </w:r>
      <w:r>
        <w:rPr>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pPr>
        <w:jc w:val="both"/>
        <w:rPr>
          <w:sz w:val="24"/>
          <w:szCs w:val="24"/>
        </w:rPr>
      </w:pPr>
    </w:p>
    <w:p>
      <w:pPr>
        <w:jc w:val="both"/>
      </w:pPr>
      <w:r>
        <w:rPr>
          <w:b/>
          <w:bCs/>
          <w:sz w:val="24"/>
          <w:szCs w:val="24"/>
        </w:rPr>
        <w:t xml:space="preserve">12.4 - </w:t>
      </w:r>
      <w:r>
        <w:rPr>
          <w:sz w:val="24"/>
          <w:szCs w:val="24"/>
        </w:rPr>
        <w:t>Em caso de redução nos preços dos itens licitados, a empresa fica obrigada a repassar ao município o mesmo percentual de desconto.</w:t>
      </w:r>
    </w:p>
    <w:p>
      <w:pPr>
        <w:jc w:val="both"/>
        <w:rPr>
          <w:sz w:val="24"/>
          <w:szCs w:val="24"/>
        </w:rPr>
      </w:pPr>
    </w:p>
    <w:p>
      <w:pPr>
        <w:pStyle w:val="9"/>
        <w:jc w:val="both"/>
      </w:pPr>
      <w:r>
        <w:rPr>
          <w:rFonts w:ascii="Times New Roman" w:hAnsi="Times New Roman" w:cs="Times New Roman"/>
          <w:b/>
          <w:bCs/>
          <w:i w:val="0"/>
          <w:szCs w:val="24"/>
        </w:rPr>
        <w:t>13 – DO RECURSO ORÇAMENTÁRIO E DA FUTURA CONTRATAÇÃO</w:t>
      </w:r>
      <w:r>
        <w:rPr>
          <w:rFonts w:ascii="Times New Roman" w:hAnsi="Times New Roman" w:cs="Times New Roman"/>
          <w:i w:val="0"/>
          <w:szCs w:val="24"/>
        </w:rPr>
        <w:t>:</w:t>
      </w:r>
    </w:p>
    <w:p>
      <w:pPr>
        <w:jc w:val="both"/>
        <w:rPr>
          <w:rFonts w:ascii="Times New Roman" w:hAnsi="Times New Roman" w:cs="Times New Roman"/>
          <w:i/>
          <w:sz w:val="24"/>
          <w:szCs w:val="24"/>
        </w:rPr>
      </w:pPr>
    </w:p>
    <w:p>
      <w:pPr>
        <w:jc w:val="both"/>
      </w:pPr>
      <w:r>
        <w:rPr>
          <w:b/>
          <w:bCs/>
          <w:sz w:val="24"/>
          <w:szCs w:val="24"/>
        </w:rPr>
        <w:t>13.1</w:t>
      </w:r>
      <w:r>
        <w:rPr>
          <w:sz w:val="24"/>
          <w:szCs w:val="24"/>
        </w:rPr>
        <w:t xml:space="preserve"> – A despesa decorrente desta Licitação correrá à conta dos orçamentos dos exercícios, cujo Programa de Trabalho e Natureza de Despesa será consignado no Quadro de Detalhamento a ser publicado oportunamente</w:t>
      </w:r>
      <w:r>
        <w:rPr>
          <w:b/>
          <w:bCs/>
          <w:sz w:val="24"/>
          <w:szCs w:val="24"/>
        </w:rPr>
        <w:t>.</w:t>
      </w:r>
    </w:p>
    <w:p>
      <w:pPr>
        <w:jc w:val="both"/>
        <w:rPr>
          <w:b/>
          <w:bCs/>
          <w:sz w:val="24"/>
          <w:szCs w:val="24"/>
        </w:rPr>
      </w:pPr>
    </w:p>
    <w:p>
      <w:pPr>
        <w:jc w:val="both"/>
      </w:pPr>
      <w:r>
        <w:rPr>
          <w:b/>
          <w:bCs/>
          <w:sz w:val="24"/>
          <w:szCs w:val="24"/>
        </w:rPr>
        <w:t xml:space="preserve">13.2 – </w:t>
      </w:r>
      <w:r>
        <w:rPr>
          <w:sz w:val="24"/>
          <w:szCs w:val="24"/>
        </w:rPr>
        <w:t>Os itens licitados poderão ser solicitados por meio de Ordem de Compras ou poderá ser formalizado Contrato com entrega parcelada durante o período de vigência da Ata de Registro de Preços.</w:t>
      </w:r>
    </w:p>
    <w:p>
      <w:pPr>
        <w:jc w:val="both"/>
        <w:rPr>
          <w:sz w:val="24"/>
          <w:szCs w:val="24"/>
        </w:rPr>
      </w:pPr>
    </w:p>
    <w:p>
      <w:pPr>
        <w:jc w:val="both"/>
      </w:pPr>
      <w:r>
        <w:rPr>
          <w:b/>
          <w:bCs/>
          <w:sz w:val="24"/>
          <w:szCs w:val="24"/>
        </w:rPr>
        <w:t xml:space="preserve">13.3 – </w:t>
      </w:r>
      <w:r>
        <w:rPr>
          <w:sz w:val="24"/>
          <w:szCs w:val="24"/>
        </w:rPr>
        <w:t xml:space="preserve">Para efeito deste registro considera-se Ordem de Compras, aquela solicitação em que o quantitativo deverá ser entregue em sua totalidade em </w:t>
      </w:r>
      <w:r>
        <w:rPr>
          <w:sz w:val="24"/>
          <w:szCs w:val="24"/>
          <w:highlight w:val="yellow"/>
        </w:rPr>
        <w:t>até 15 (quinze) dias úteis</w:t>
      </w:r>
      <w:r>
        <w:rPr>
          <w:sz w:val="24"/>
          <w:szCs w:val="24"/>
        </w:rPr>
        <w:t>.</w:t>
      </w:r>
    </w:p>
    <w:p>
      <w:pPr>
        <w:jc w:val="both"/>
        <w:rPr>
          <w:sz w:val="24"/>
          <w:szCs w:val="24"/>
        </w:rPr>
      </w:pPr>
    </w:p>
    <w:p>
      <w:pPr>
        <w:jc w:val="both"/>
      </w:pPr>
      <w:r>
        <w:rPr>
          <w:b/>
          <w:bCs/>
          <w:sz w:val="24"/>
          <w:szCs w:val="24"/>
        </w:rPr>
        <w:t xml:space="preserve">13.4 – </w:t>
      </w:r>
      <w:r>
        <w:rPr>
          <w:sz w:val="24"/>
          <w:szCs w:val="24"/>
        </w:rPr>
        <w:t>O contrato poderá ser formalizado a qualquer tempo durante o prazo vigente da Ata de Registro de Preços sobre o saldo remanescente do item, por prazo a ser determinado pela Administração, conforme a minuta anexa ao Edital.</w:t>
      </w:r>
    </w:p>
    <w:p>
      <w:pPr>
        <w:jc w:val="both"/>
        <w:rPr>
          <w:color w:val="000000"/>
          <w:sz w:val="24"/>
          <w:szCs w:val="24"/>
        </w:rPr>
      </w:pPr>
    </w:p>
    <w:p>
      <w:pPr>
        <w:pStyle w:val="3"/>
        <w:rPr>
          <w:rFonts w:ascii="Times New Roman" w:hAnsi="Times New Roman" w:cs="Times New Roman"/>
          <w:b/>
          <w:bCs/>
          <w:i w:val="0"/>
          <w:color w:val="000000"/>
          <w:szCs w:val="24"/>
        </w:rPr>
      </w:pPr>
      <w:r>
        <w:rPr>
          <w:rFonts w:ascii="Times New Roman" w:hAnsi="Times New Roman" w:cs="Times New Roman"/>
          <w:b/>
          <w:bCs/>
          <w:i w:val="0"/>
          <w:color w:val="000000"/>
          <w:szCs w:val="24"/>
        </w:rPr>
        <w:t>14 – D</w:t>
      </w:r>
      <w:r>
        <w:rPr>
          <w:rFonts w:hint="default" w:ascii="Times New Roman" w:hAnsi="Times New Roman" w:cs="Times New Roman"/>
          <w:b/>
          <w:bCs/>
          <w:i w:val="0"/>
          <w:color w:val="000000"/>
          <w:szCs w:val="24"/>
          <w:lang w:val="pt-BR"/>
        </w:rPr>
        <w:t>A EXECUÇÃO DOS SERVIÇOS</w:t>
      </w:r>
      <w:r>
        <w:rPr>
          <w:rFonts w:ascii="Times New Roman" w:hAnsi="Times New Roman" w:cs="Times New Roman"/>
          <w:b/>
          <w:bCs/>
          <w:i w:val="0"/>
          <w:color w:val="000000"/>
          <w:szCs w:val="24"/>
        </w:rPr>
        <w:t>:</w:t>
      </w:r>
    </w:p>
    <w:p>
      <w:pPr>
        <w:rPr>
          <w:rFonts w:ascii="Times New Roman" w:hAnsi="Times New Roman" w:cs="Times New Roman"/>
          <w:b/>
          <w:bCs/>
          <w:i/>
          <w:color w:val="000000"/>
          <w:sz w:val="24"/>
          <w:szCs w:val="24"/>
          <w:lang w:eastAsia="pt-BR"/>
        </w:rPr>
      </w:pPr>
    </w:p>
    <w:p>
      <w:pPr>
        <w:jc w:val="both"/>
        <w:rPr>
          <w:rFonts w:hint="default"/>
          <w:sz w:val="24"/>
          <w:szCs w:val="24"/>
          <w:lang w:val="pt-BR"/>
        </w:rPr>
      </w:pPr>
      <w:r>
        <w:rPr>
          <w:b/>
          <w:bCs/>
          <w:sz w:val="24"/>
          <w:szCs w:val="24"/>
        </w:rPr>
        <w:t>14.1</w:t>
      </w:r>
      <w:r>
        <w:rPr>
          <w:sz w:val="24"/>
          <w:szCs w:val="24"/>
        </w:rPr>
        <w:t xml:space="preserve"> – </w:t>
      </w:r>
      <w:r>
        <w:rPr>
          <w:rFonts w:hint="default"/>
          <w:sz w:val="24"/>
          <w:szCs w:val="24"/>
          <w:lang w:val="pt-BR"/>
        </w:rPr>
        <w:t>A grama deverá ser entregue até 15 (quinze) dias úteis a contar do recebimento da Ordem de Execução de Serviço emitido pela Gerência de Meio Ambiente, sendo entregues diretamente no local do plantio. A licitante vencedora deverá disponibilizar toda a equipe necessária para manusear o plantio. É de responsabilidade da empresa qualquer custo relacionado a alimentação, transporte e hospedagem de equipe necessária para atender o bem adquirido.</w:t>
      </w:r>
    </w:p>
    <w:p>
      <w:pPr>
        <w:jc w:val="both"/>
        <w:rPr>
          <w:rFonts w:hint="default"/>
          <w:sz w:val="24"/>
          <w:szCs w:val="24"/>
          <w:lang w:val="pt-BR"/>
        </w:rPr>
      </w:pPr>
    </w:p>
    <w:p>
      <w:pPr>
        <w:jc w:val="both"/>
      </w:pPr>
      <w:r>
        <w:rPr>
          <w:b/>
          <w:sz w:val="24"/>
          <w:szCs w:val="24"/>
        </w:rPr>
        <w:t xml:space="preserve">14.1.1 - </w:t>
      </w:r>
      <w:r>
        <w:rPr>
          <w:sz w:val="24"/>
          <w:szCs w:val="24"/>
        </w:rPr>
        <w:t>A quantidade mínima a ser solicitada para a entrega do objeto deste edital está discriminada no Anexo I do Edital.</w:t>
      </w:r>
    </w:p>
    <w:p>
      <w:pPr>
        <w:jc w:val="both"/>
        <w:rPr>
          <w:sz w:val="24"/>
          <w:szCs w:val="24"/>
        </w:rPr>
      </w:pPr>
    </w:p>
    <w:p>
      <w:pPr>
        <w:jc w:val="both"/>
        <w:rPr>
          <w:sz w:val="24"/>
          <w:szCs w:val="24"/>
        </w:rPr>
      </w:pPr>
      <w:r>
        <w:rPr>
          <w:b/>
          <w:bCs/>
          <w:sz w:val="24"/>
          <w:szCs w:val="24"/>
        </w:rPr>
        <w:t>14.2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jc w:val="both"/>
        <w:rPr>
          <w:rFonts w:hint="default"/>
          <w:sz w:val="24"/>
          <w:szCs w:val="24"/>
          <w:lang w:val="pt-BR"/>
        </w:rPr>
      </w:pPr>
      <w:r>
        <w:rPr>
          <w:rFonts w:hint="default"/>
          <w:b/>
          <w:bCs/>
          <w:sz w:val="24"/>
          <w:szCs w:val="24"/>
          <w:lang w:val="pt-BR"/>
        </w:rPr>
        <w:t>14.2.1</w:t>
      </w:r>
      <w:r>
        <w:rPr>
          <w:rFonts w:hint="default"/>
          <w:sz w:val="24"/>
          <w:szCs w:val="24"/>
          <w:lang w:val="pt-BR"/>
        </w:rPr>
        <w:t xml:space="preserve"> - A Grama Mato Grosso deverá apresentar boas condições de uso e ainda, o peso correto de acordo com tamanho padrão deste. A aquisição oriunda deste certame deverá atender às especificações contidas neste Termo de Referência no que diz respeito às informações técnicas, quantidade e qualidade solicitada, bem como quaisquer outras características que sejam indispensáveis ao bom desempenho do objeto licitado.</w:t>
      </w:r>
    </w:p>
    <w:p>
      <w:pPr>
        <w:jc w:val="both"/>
        <w:rPr>
          <w:sz w:val="24"/>
          <w:szCs w:val="24"/>
        </w:rPr>
      </w:pPr>
    </w:p>
    <w:p>
      <w:pPr>
        <w:jc w:val="both"/>
      </w:pPr>
      <w:r>
        <w:rPr>
          <w:b/>
          <w:bCs/>
          <w:sz w:val="24"/>
          <w:szCs w:val="24"/>
        </w:rPr>
        <w:t>14.3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14.4</w:t>
      </w:r>
      <w:r>
        <w:rPr>
          <w:sz w:val="24"/>
          <w:szCs w:val="24"/>
        </w:rPr>
        <w:t xml:space="preserve"> – Independentemente da aceitação, a adjudicatária garantirá a qualidade dos materiais obrigando-se a repor aquele que apresentar defeito ou for entregue em desacordo com o apresentado na proposta.</w:t>
      </w:r>
    </w:p>
    <w:p>
      <w:pPr>
        <w:jc w:val="both"/>
        <w:rPr>
          <w:sz w:val="24"/>
          <w:szCs w:val="24"/>
        </w:rPr>
      </w:pPr>
      <w:r>
        <w:rPr>
          <w:sz w:val="24"/>
          <w:szCs w:val="24"/>
        </w:rPr>
        <w:t xml:space="preserve"> </w:t>
      </w:r>
    </w:p>
    <w:p>
      <w:pPr>
        <w:jc w:val="both"/>
        <w:rPr>
          <w:b/>
          <w:bCs/>
          <w:sz w:val="24"/>
          <w:szCs w:val="24"/>
        </w:rPr>
      </w:pPr>
      <w:r>
        <w:rPr>
          <w:b/>
          <w:bCs/>
          <w:sz w:val="24"/>
          <w:szCs w:val="24"/>
        </w:rPr>
        <w:t>15 - DO PAGAMENTO:</w:t>
      </w:r>
    </w:p>
    <w:p>
      <w:pPr>
        <w:jc w:val="both"/>
        <w:rPr>
          <w:b/>
          <w:bCs/>
          <w:sz w:val="24"/>
          <w:szCs w:val="24"/>
        </w:rPr>
      </w:pPr>
    </w:p>
    <w:p>
      <w:pPr>
        <w:jc w:val="both"/>
      </w:pPr>
      <w:r>
        <w:rPr>
          <w:b/>
          <w:bCs/>
          <w:iCs/>
          <w:sz w:val="24"/>
          <w:szCs w:val="24"/>
        </w:rPr>
        <w:t>15.1</w:t>
      </w:r>
      <w:r>
        <w:rPr>
          <w:iCs/>
          <w:sz w:val="24"/>
          <w:szCs w:val="24"/>
        </w:rPr>
        <w:t xml:space="preserve"> - O pagamento será feito pela </w:t>
      </w:r>
      <w:r>
        <w:rPr>
          <w:sz w:val="24"/>
          <w:szCs w:val="24"/>
        </w:rPr>
        <w:t>Administração</w:t>
      </w:r>
      <w:r>
        <w:rPr>
          <w:iCs/>
          <w:sz w:val="24"/>
          <w:szCs w:val="24"/>
        </w:rPr>
        <w:t xml:space="preserve"> Municipal de Naviraí - MS, em até 30 (trinta) dias após a data do recebimento dos materiais, mediante a apresentação da Nota Fiscal.</w:t>
      </w:r>
    </w:p>
    <w:p>
      <w:pPr>
        <w:jc w:val="both"/>
        <w:rPr>
          <w:iCs/>
          <w:sz w:val="24"/>
          <w:szCs w:val="24"/>
        </w:rPr>
      </w:pPr>
    </w:p>
    <w:p>
      <w:pPr>
        <w:jc w:val="both"/>
      </w:pPr>
      <w:r>
        <w:rPr>
          <w:b/>
          <w:bCs/>
          <w:iCs/>
          <w:sz w:val="24"/>
          <w:szCs w:val="24"/>
        </w:rPr>
        <w:t xml:space="preserve">15.2 - </w:t>
      </w:r>
      <w:r>
        <w:rPr>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jc w:val="both"/>
        <w:rPr>
          <w:b/>
          <w:bCs/>
          <w:iCs/>
          <w:sz w:val="24"/>
          <w:szCs w:val="24"/>
        </w:rPr>
      </w:pPr>
    </w:p>
    <w:p>
      <w:pPr>
        <w:jc w:val="both"/>
      </w:pPr>
      <w:r>
        <w:rPr>
          <w:b/>
          <w:bCs/>
          <w:iCs/>
          <w:sz w:val="24"/>
          <w:szCs w:val="24"/>
        </w:rPr>
        <w:t xml:space="preserve">15.3 – </w:t>
      </w:r>
      <w:r>
        <w:rPr>
          <w:iCs/>
          <w:sz w:val="24"/>
          <w:szCs w:val="24"/>
        </w:rPr>
        <w:t xml:space="preserve">Em caso de devolução da Nota Fiscal para correção, o prazo para o pagamento passará a fluir após a sua reapresentação. </w:t>
      </w:r>
    </w:p>
    <w:p>
      <w:pPr>
        <w:jc w:val="both"/>
        <w:rPr>
          <w:iCs/>
          <w:sz w:val="24"/>
          <w:szCs w:val="24"/>
        </w:rPr>
      </w:pPr>
    </w:p>
    <w:p>
      <w:pPr>
        <w:jc w:val="both"/>
      </w:pPr>
      <w:r>
        <w:rPr>
          <w:b/>
          <w:iCs/>
          <w:sz w:val="24"/>
          <w:szCs w:val="24"/>
        </w:rPr>
        <w:t>15.4</w:t>
      </w:r>
      <w:r>
        <w:rPr>
          <w:iCs/>
          <w:sz w:val="24"/>
          <w:szCs w:val="24"/>
        </w:rPr>
        <w:t xml:space="preserve"> </w:t>
      </w:r>
      <w:r>
        <w:rPr>
          <w:b/>
          <w:iCs/>
          <w:sz w:val="24"/>
          <w:szCs w:val="24"/>
        </w:rPr>
        <w:t>-</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sz w:val="24"/>
          <w:szCs w:val="24"/>
        </w:rPr>
      </w:pPr>
    </w:p>
    <w:p>
      <w:pPr>
        <w:ind w:left="709" w:right="-96" w:hanging="709"/>
        <w:jc w:val="both"/>
      </w:pPr>
      <w:r>
        <w:rPr>
          <w:b/>
          <w:bCs/>
          <w:sz w:val="24"/>
          <w:szCs w:val="24"/>
        </w:rPr>
        <w:t xml:space="preserve">15.4.1 </w:t>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ind w:left="709" w:right="-96" w:hanging="709"/>
        <w:jc w:val="both"/>
        <w:rPr>
          <w:sz w:val="24"/>
          <w:szCs w:val="24"/>
        </w:rPr>
      </w:pPr>
    </w:p>
    <w:p>
      <w:pPr>
        <w:ind w:left="709" w:right="-96" w:hanging="709"/>
        <w:jc w:val="both"/>
      </w:pPr>
      <w:r>
        <w:rPr>
          <w:b/>
          <w:bCs/>
          <w:sz w:val="24"/>
          <w:szCs w:val="24"/>
        </w:rPr>
        <w:t>15.4.</w:t>
      </w:r>
      <w:r>
        <w:rPr>
          <w:rFonts w:hint="default"/>
          <w:b/>
          <w:bCs/>
          <w:sz w:val="24"/>
          <w:szCs w:val="24"/>
          <w:lang w:val="pt-BR"/>
        </w:rPr>
        <w:t>2</w:t>
      </w:r>
      <w:r>
        <w:rPr>
          <w:b/>
          <w:bCs/>
          <w:sz w:val="24"/>
          <w:szCs w:val="24"/>
        </w:rPr>
        <w:t xml:space="preserve"> </w:t>
      </w:r>
      <w:r>
        <w:rPr>
          <w:sz w:val="24"/>
          <w:szCs w:val="24"/>
        </w:rPr>
        <w:t>Prova de regularidade para com a Fazenda Municipal por meio da apresentação de certidão negativa ou positiva com efeito de negativa, relativa aos tributos fiscais, expedida pela Secretaria Municipal sede da licitante;</w:t>
      </w:r>
    </w:p>
    <w:p>
      <w:pPr>
        <w:ind w:left="709" w:right="-96" w:hanging="709"/>
        <w:jc w:val="both"/>
        <w:rPr>
          <w:sz w:val="24"/>
          <w:szCs w:val="24"/>
        </w:rPr>
      </w:pPr>
    </w:p>
    <w:p>
      <w:pPr>
        <w:ind w:left="709" w:right="-96" w:hanging="709"/>
        <w:jc w:val="both"/>
      </w:pPr>
      <w:r>
        <w:rPr>
          <w:b/>
          <w:bCs/>
          <w:sz w:val="24"/>
          <w:szCs w:val="24"/>
        </w:rPr>
        <w:t>15.4.</w:t>
      </w:r>
      <w:r>
        <w:rPr>
          <w:rFonts w:hint="default"/>
          <w:b/>
          <w:bCs/>
          <w:sz w:val="24"/>
          <w:szCs w:val="24"/>
          <w:lang w:val="pt-BR"/>
        </w:rPr>
        <w:t>3</w:t>
      </w:r>
      <w:r>
        <w:rPr>
          <w:b/>
          <w:bCs/>
          <w:sz w:val="24"/>
          <w:szCs w:val="24"/>
        </w:rPr>
        <w:t xml:space="preserve"> </w:t>
      </w:r>
      <w:r>
        <w:rPr>
          <w:bCs/>
          <w:sz w:val="24"/>
          <w:szCs w:val="24"/>
        </w:rPr>
        <w:t>Certificado de Regularidade do FGTS (CRF), emitido pelo órgão competente, da localidade de domicílio ou sede da empresa proponente, na forma da Lei</w:t>
      </w:r>
      <w:r>
        <w:rPr>
          <w:sz w:val="24"/>
          <w:szCs w:val="24"/>
        </w:rPr>
        <w:t>.</w:t>
      </w:r>
    </w:p>
    <w:p>
      <w:pPr>
        <w:ind w:left="709" w:right="-96" w:hanging="709"/>
        <w:jc w:val="both"/>
        <w:rPr>
          <w:sz w:val="24"/>
          <w:szCs w:val="24"/>
        </w:rPr>
      </w:pPr>
    </w:p>
    <w:p>
      <w:pPr>
        <w:ind w:left="709" w:right="-96" w:hanging="709"/>
        <w:jc w:val="both"/>
      </w:pPr>
      <w:r>
        <w:rPr>
          <w:b/>
          <w:bCs/>
          <w:sz w:val="24"/>
          <w:szCs w:val="24"/>
        </w:rPr>
        <w:t>15.4.</w:t>
      </w:r>
      <w:r>
        <w:rPr>
          <w:rFonts w:hint="default"/>
          <w:b/>
          <w:bCs/>
          <w:sz w:val="24"/>
          <w:szCs w:val="24"/>
          <w:lang w:val="pt-BR"/>
        </w:rPr>
        <w:t>4</w:t>
      </w:r>
      <w:r>
        <w:rPr>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r>
        <w:fldChar w:fldCharType="begin"/>
      </w:r>
      <w:r>
        <w:instrText xml:space="preserve"> HYPERLINK "http://www.tst.jus.br/certidão" \h </w:instrText>
      </w:r>
      <w:r>
        <w:fldChar w:fldCharType="separate"/>
      </w:r>
      <w:r>
        <w:rPr>
          <w:rStyle w:val="207"/>
          <w:sz w:val="24"/>
          <w:szCs w:val="24"/>
        </w:rPr>
        <w:t>www.tst.jus.br/certidão</w:t>
      </w:r>
      <w:r>
        <w:rPr>
          <w:rStyle w:val="207"/>
          <w:sz w:val="24"/>
          <w:szCs w:val="24"/>
        </w:rPr>
        <w:fldChar w:fldCharType="end"/>
      </w:r>
      <w:r>
        <w:rPr>
          <w:sz w:val="24"/>
          <w:szCs w:val="24"/>
        </w:rPr>
        <w:t>);</w:t>
      </w:r>
    </w:p>
    <w:p>
      <w:pPr>
        <w:jc w:val="both"/>
        <w:rPr>
          <w:b/>
          <w:bCs/>
          <w:iCs/>
          <w:sz w:val="24"/>
          <w:szCs w:val="24"/>
        </w:rPr>
      </w:pPr>
    </w:p>
    <w:p>
      <w:pPr>
        <w:jc w:val="both"/>
      </w:pPr>
      <w:r>
        <w:rPr>
          <w:b/>
          <w:bCs/>
          <w:iCs/>
          <w:sz w:val="24"/>
          <w:szCs w:val="24"/>
        </w:rPr>
        <w:t xml:space="preserve">15.5 - </w:t>
      </w:r>
      <w:r>
        <w:rPr>
          <w:iCs/>
          <w:sz w:val="24"/>
          <w:szCs w:val="24"/>
        </w:rPr>
        <w:t>A critério da contratante poderão ser utilizados créditos da contratada para cobrir dívidas de responsabilidades para com ela, relativos a multas que lhe tenham sido aplicados em decorrência da irregular execução contratual.</w:t>
      </w:r>
    </w:p>
    <w:p>
      <w:pPr>
        <w:jc w:val="both"/>
        <w:rPr>
          <w:iCs/>
          <w:sz w:val="24"/>
          <w:szCs w:val="24"/>
        </w:rPr>
      </w:pPr>
    </w:p>
    <w:p>
      <w:pPr>
        <w:jc w:val="both"/>
      </w:pPr>
      <w:r>
        <w:rPr>
          <w:b/>
          <w:bCs/>
          <w:iCs/>
          <w:sz w:val="24"/>
          <w:szCs w:val="24"/>
          <w:lang w:eastAsia="pt-BR"/>
        </w:rPr>
        <w:t xml:space="preserve">15.6 - </w:t>
      </w:r>
      <w:r>
        <w:rPr>
          <w:iCs/>
          <w:sz w:val="24"/>
          <w:szCs w:val="24"/>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rPr>
          <w:iCs/>
          <w:sz w:val="24"/>
          <w:szCs w:val="24"/>
          <w:lang w:eastAsia="pt-BR"/>
        </w:rPr>
      </w:pPr>
    </w:p>
    <w:p>
      <w:pPr>
        <w:jc w:val="both"/>
      </w:pPr>
      <w:r>
        <w:rPr>
          <w:b/>
          <w:bCs/>
          <w:iCs/>
          <w:sz w:val="24"/>
          <w:szCs w:val="24"/>
          <w:lang w:eastAsia="pt-BR"/>
        </w:rPr>
        <w:t xml:space="preserve">15.7 - </w:t>
      </w:r>
      <w:r>
        <w:rPr>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rPr>
          <w:iCs/>
          <w:sz w:val="24"/>
          <w:szCs w:val="24"/>
          <w:lang w:eastAsia="pt-BR"/>
        </w:rPr>
      </w:pPr>
    </w:p>
    <w:p>
      <w:pPr>
        <w:pStyle w:val="18"/>
      </w:pPr>
      <w:r>
        <w:rPr>
          <w:rFonts w:ascii="Times New Roman" w:hAnsi="Times New Roman" w:cs="Times New Roman"/>
          <w:b/>
          <w:bCs/>
          <w:i w:val="0"/>
          <w:iCs/>
          <w:sz w:val="24"/>
          <w:szCs w:val="24"/>
        </w:rPr>
        <w:t>15.8</w:t>
      </w:r>
      <w:r>
        <w:rPr>
          <w:rFonts w:ascii="Times New Roman" w:hAnsi="Times New Roman" w:cs="Times New Roman"/>
          <w:b/>
          <w:bCs/>
          <w:iCs/>
          <w:sz w:val="24"/>
          <w:szCs w:val="24"/>
        </w:rPr>
        <w:t xml:space="preserve"> </w:t>
      </w:r>
      <w:r>
        <w:rPr>
          <w:rFonts w:ascii="Times New Roman" w:hAnsi="Times New Roman" w:cs="Times New Roman"/>
          <w:i w:val="0"/>
          <w:iCs/>
          <w:sz w:val="24"/>
          <w:szCs w:val="24"/>
        </w:rPr>
        <w:t>- Nos casos de eventuais atrasos de pagamento, por culpa do Contratante, o valor devido será acrescido de encargos moratórios calculados desde a data final do período de adimplemento até a data do efetivo pagamento, o valor original deverá ser atualizado pelo IPCA  (Índice acumulado nos últimos doze meses).</w:t>
      </w:r>
    </w:p>
    <w:p>
      <w:pPr>
        <w:pStyle w:val="18"/>
        <w:rPr>
          <w:rFonts w:ascii="Times New Roman" w:hAnsi="Times New Roman" w:cs="Times New Roman"/>
          <w:i w:val="0"/>
          <w:iCs/>
          <w:sz w:val="24"/>
          <w:szCs w:val="24"/>
        </w:rPr>
      </w:pPr>
    </w:p>
    <w:p>
      <w:pPr>
        <w:jc w:val="both"/>
        <w:rPr>
          <w:b/>
          <w:bCs/>
          <w:sz w:val="24"/>
          <w:szCs w:val="24"/>
        </w:rPr>
      </w:pPr>
      <w:r>
        <w:rPr>
          <w:b/>
          <w:bCs/>
          <w:sz w:val="24"/>
          <w:szCs w:val="24"/>
        </w:rPr>
        <w:t>16 - DAS OBRIGAÇÕES DAS PARTES:</w:t>
      </w:r>
    </w:p>
    <w:p>
      <w:pPr>
        <w:ind w:left="360" w:right="0" w:firstLine="0"/>
        <w:jc w:val="both"/>
        <w:rPr>
          <w:b/>
          <w:bCs/>
          <w:sz w:val="24"/>
          <w:szCs w:val="24"/>
        </w:rPr>
      </w:pPr>
    </w:p>
    <w:p>
      <w:pPr>
        <w:jc w:val="both"/>
      </w:pPr>
      <w:r>
        <w:rPr>
          <w:b/>
          <w:bCs/>
          <w:sz w:val="24"/>
          <w:szCs w:val="24"/>
        </w:rPr>
        <w:t xml:space="preserve">16.1 </w:t>
      </w:r>
      <w:r>
        <w:rPr>
          <w:sz w:val="24"/>
          <w:szCs w:val="24"/>
        </w:rPr>
        <w:t>Além das obrigações resultantes da observância da Lei 8.666/93 são obrigações da CONTRATADA:</w:t>
      </w:r>
    </w:p>
    <w:p>
      <w:pPr>
        <w:ind w:left="435" w:right="0" w:firstLine="0"/>
        <w:jc w:val="both"/>
        <w:rPr>
          <w:sz w:val="24"/>
          <w:szCs w:val="24"/>
        </w:rPr>
      </w:pPr>
    </w:p>
    <w:p>
      <w:pPr>
        <w:ind w:left="360" w:right="0" w:firstLine="0"/>
        <w:jc w:val="both"/>
      </w:pPr>
      <w:r>
        <w:rPr>
          <w:b/>
          <w:bCs/>
          <w:sz w:val="24"/>
          <w:szCs w:val="24"/>
        </w:rPr>
        <w:t>I</w:t>
      </w:r>
      <w:r>
        <w:rPr>
          <w:sz w:val="24"/>
          <w:szCs w:val="24"/>
        </w:rPr>
        <w:t xml:space="preserve"> entregar com pontualidade os materiais solicitados;</w:t>
      </w:r>
    </w:p>
    <w:p>
      <w:pPr>
        <w:ind w:left="360" w:right="0" w:firstLine="0"/>
        <w:jc w:val="both"/>
        <w:rPr>
          <w:sz w:val="24"/>
          <w:szCs w:val="24"/>
        </w:rPr>
      </w:pPr>
    </w:p>
    <w:p>
      <w:pPr>
        <w:ind w:left="360" w:right="0" w:firstLine="0"/>
        <w:jc w:val="both"/>
      </w:pPr>
      <w:r>
        <w:rPr>
          <w:b/>
          <w:bCs/>
          <w:sz w:val="24"/>
          <w:szCs w:val="24"/>
        </w:rPr>
        <w:t>II</w:t>
      </w:r>
      <w:r>
        <w:rPr>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ind w:left="360" w:right="0" w:firstLine="0"/>
        <w:jc w:val="both"/>
        <w:rPr>
          <w:color w:val="FF0000"/>
          <w:sz w:val="24"/>
          <w:szCs w:val="24"/>
        </w:rPr>
      </w:pPr>
    </w:p>
    <w:p>
      <w:pPr>
        <w:ind w:left="360" w:right="0" w:firstLine="0"/>
        <w:jc w:val="both"/>
      </w:pPr>
      <w:r>
        <w:rPr>
          <w:b/>
          <w:bCs/>
          <w:sz w:val="24"/>
          <w:szCs w:val="24"/>
        </w:rPr>
        <w:t>III</w:t>
      </w:r>
      <w:r>
        <w:rPr>
          <w:sz w:val="24"/>
          <w:szCs w:val="24"/>
        </w:rPr>
        <w:t xml:space="preserve"> Atender com prontidão as reclamações por parte do recebedor dos produtos e fiscal do contrato, objeto da presente licitação.</w:t>
      </w:r>
    </w:p>
    <w:p>
      <w:pPr>
        <w:ind w:left="360" w:right="0" w:firstLine="0"/>
        <w:jc w:val="both"/>
        <w:rPr>
          <w:sz w:val="24"/>
          <w:szCs w:val="24"/>
        </w:rPr>
      </w:pPr>
    </w:p>
    <w:p>
      <w:pPr>
        <w:ind w:left="360" w:right="0" w:firstLine="0"/>
        <w:jc w:val="both"/>
      </w:pPr>
      <w:r>
        <w:rPr>
          <w:b/>
          <w:bCs/>
          <w:sz w:val="24"/>
          <w:szCs w:val="24"/>
        </w:rPr>
        <w:t>IV</w:t>
      </w:r>
      <w:r>
        <w:rPr>
          <w:sz w:val="24"/>
          <w:szCs w:val="24"/>
        </w:rPr>
        <w:t xml:space="preserve"> Manter todas as condições de habilitação exigidas na presente licitação:</w:t>
      </w:r>
    </w:p>
    <w:p>
      <w:pPr>
        <w:jc w:val="both"/>
        <w:rPr>
          <w:color w:val="FF0000"/>
          <w:sz w:val="24"/>
          <w:szCs w:val="24"/>
        </w:rPr>
      </w:pPr>
    </w:p>
    <w:p>
      <w:pPr>
        <w:jc w:val="both"/>
      </w:pPr>
      <w:r>
        <w:rPr>
          <w:b/>
          <w:bCs/>
          <w:sz w:val="24"/>
          <w:szCs w:val="24"/>
        </w:rPr>
        <w:t>16.2</w:t>
      </w:r>
      <w:r>
        <w:rPr>
          <w:sz w:val="24"/>
          <w:szCs w:val="24"/>
        </w:rPr>
        <w:t xml:space="preserve"> - Além das obrigações resultantes da observância da Lei 8.666/93, são obrigações da CONTRATANTE</w:t>
      </w:r>
    </w:p>
    <w:p>
      <w:pPr>
        <w:jc w:val="both"/>
        <w:rPr>
          <w:sz w:val="24"/>
          <w:szCs w:val="24"/>
        </w:rPr>
      </w:pPr>
    </w:p>
    <w:p>
      <w:pPr>
        <w:tabs>
          <w:tab w:val="left" w:pos="360"/>
        </w:tabs>
        <w:ind w:left="360" w:right="0" w:firstLine="0"/>
        <w:jc w:val="both"/>
      </w:pPr>
      <w:r>
        <w:rPr>
          <w:b/>
          <w:bCs/>
          <w:sz w:val="24"/>
          <w:szCs w:val="24"/>
        </w:rPr>
        <w:t xml:space="preserve">I </w:t>
      </w:r>
      <w:r>
        <w:rPr>
          <w:sz w:val="24"/>
          <w:szCs w:val="24"/>
        </w:rPr>
        <w:t>Cumprir todos os compromissos financeiros assumidos com a CONTRATADA;</w:t>
      </w:r>
    </w:p>
    <w:p>
      <w:pPr>
        <w:tabs>
          <w:tab w:val="left" w:pos="360"/>
        </w:tabs>
        <w:ind w:left="360" w:right="0" w:firstLine="0"/>
        <w:jc w:val="both"/>
        <w:rPr>
          <w:sz w:val="24"/>
          <w:szCs w:val="24"/>
        </w:rPr>
      </w:pPr>
    </w:p>
    <w:p>
      <w:pPr>
        <w:tabs>
          <w:tab w:val="left" w:pos="360"/>
        </w:tabs>
        <w:ind w:left="360" w:right="0" w:firstLine="0"/>
        <w:jc w:val="both"/>
      </w:pPr>
      <w:r>
        <w:rPr>
          <w:b/>
          <w:bCs/>
          <w:sz w:val="24"/>
          <w:szCs w:val="24"/>
        </w:rPr>
        <w:t>II</w:t>
      </w:r>
      <w:r>
        <w:rPr>
          <w:sz w:val="24"/>
          <w:szCs w:val="24"/>
        </w:rPr>
        <w:t xml:space="preserve"> Notificar, formal e tempestivamente, a CONTRATADA sobre as irregularidades observadas no cumprimento deste Contrato.</w:t>
      </w:r>
    </w:p>
    <w:p>
      <w:pPr>
        <w:tabs>
          <w:tab w:val="left" w:pos="360"/>
        </w:tabs>
        <w:ind w:left="360" w:right="0" w:firstLine="0"/>
        <w:jc w:val="both"/>
        <w:rPr>
          <w:sz w:val="24"/>
          <w:szCs w:val="24"/>
        </w:rPr>
      </w:pPr>
    </w:p>
    <w:p>
      <w:pPr>
        <w:tabs>
          <w:tab w:val="left" w:pos="360"/>
        </w:tabs>
        <w:ind w:left="360" w:right="0" w:firstLine="0"/>
        <w:jc w:val="both"/>
      </w:pPr>
      <w:r>
        <w:rPr>
          <w:b/>
          <w:bCs/>
          <w:sz w:val="24"/>
          <w:szCs w:val="24"/>
        </w:rPr>
        <w:t>III</w:t>
      </w:r>
      <w:r>
        <w:rPr>
          <w:sz w:val="24"/>
          <w:szCs w:val="24"/>
        </w:rPr>
        <w:t xml:space="preserve"> Notificar a CONTRATADA por escrito e com antecedência, sobre multas, penalidades e quaisquer débitos de sua responsabilidade;</w:t>
      </w:r>
    </w:p>
    <w:p>
      <w:pPr>
        <w:tabs>
          <w:tab w:val="left" w:pos="360"/>
        </w:tabs>
        <w:ind w:left="360" w:right="0" w:firstLine="0"/>
        <w:jc w:val="both"/>
        <w:rPr>
          <w:sz w:val="24"/>
          <w:szCs w:val="24"/>
        </w:rPr>
      </w:pPr>
    </w:p>
    <w:p>
      <w:pPr>
        <w:ind w:left="360" w:right="0" w:firstLine="0"/>
        <w:jc w:val="both"/>
      </w:pPr>
      <w:r>
        <w:rPr>
          <w:b/>
          <w:bCs/>
          <w:sz w:val="24"/>
          <w:szCs w:val="24"/>
        </w:rPr>
        <w:t>IV</w:t>
      </w:r>
      <w:r>
        <w:rPr>
          <w:sz w:val="24"/>
          <w:szCs w:val="24"/>
        </w:rPr>
        <w:t xml:space="preserve"> Aplicar as sanções administrativas contratuais pertinentes, em caso de inadimplemento.</w:t>
      </w:r>
    </w:p>
    <w:p>
      <w:pPr>
        <w:jc w:val="both"/>
        <w:rPr>
          <w:sz w:val="24"/>
          <w:szCs w:val="24"/>
        </w:rPr>
      </w:pPr>
    </w:p>
    <w:p>
      <w:pPr>
        <w:jc w:val="both"/>
        <w:rPr>
          <w:b/>
          <w:bCs/>
          <w:sz w:val="24"/>
          <w:szCs w:val="24"/>
        </w:rPr>
      </w:pPr>
      <w:r>
        <w:rPr>
          <w:b/>
          <w:bCs/>
          <w:sz w:val="24"/>
          <w:szCs w:val="24"/>
        </w:rPr>
        <w:t>17 - DAS PENALIDADES:</w:t>
      </w:r>
    </w:p>
    <w:p>
      <w:pPr>
        <w:jc w:val="both"/>
        <w:rPr>
          <w:b/>
          <w:bCs/>
          <w:sz w:val="24"/>
          <w:szCs w:val="24"/>
        </w:rPr>
      </w:pPr>
    </w:p>
    <w:p>
      <w:pPr>
        <w:jc w:val="both"/>
      </w:pPr>
      <w:r>
        <w:rPr>
          <w:b/>
          <w:bCs/>
          <w:sz w:val="24"/>
          <w:szCs w:val="24"/>
        </w:rPr>
        <w:t>17.1</w:t>
      </w:r>
      <w:r>
        <w:rPr>
          <w:sz w:val="24"/>
          <w:szCs w:val="24"/>
        </w:rPr>
        <w:t xml:space="preserve"> – Nos termos do art. 86 da Lei n. 8.666/93, fica estipulado o percentual de </w:t>
      </w:r>
      <w:r>
        <w:rPr>
          <w:b/>
          <w:bCs/>
          <w:sz w:val="24"/>
          <w:szCs w:val="24"/>
        </w:rPr>
        <w:t>0,5% (meio por cento)</w:t>
      </w:r>
      <w:r>
        <w:rPr>
          <w:bCs/>
          <w:sz w:val="24"/>
          <w:szCs w:val="24"/>
        </w:rPr>
        <w:t xml:space="preserve"> sobre o valor inadimplido, a título de multa de mora, por dia de atraso injustificado no fornecimento do objeto deste pregão, até o limite de </w:t>
      </w:r>
      <w:r>
        <w:rPr>
          <w:b/>
          <w:bCs/>
          <w:sz w:val="24"/>
          <w:szCs w:val="24"/>
        </w:rPr>
        <w:t>10% (dez por</w:t>
      </w:r>
      <w:r>
        <w:rPr>
          <w:b/>
          <w:sz w:val="24"/>
          <w:szCs w:val="24"/>
        </w:rPr>
        <w:t xml:space="preserve"> </w:t>
      </w:r>
      <w:r>
        <w:rPr>
          <w:b/>
          <w:bCs/>
          <w:sz w:val="24"/>
          <w:szCs w:val="24"/>
        </w:rPr>
        <w:t>cento)</w:t>
      </w:r>
      <w:r>
        <w:rPr>
          <w:b/>
          <w:sz w:val="24"/>
          <w:szCs w:val="24"/>
        </w:rPr>
        <w:t xml:space="preserve"> </w:t>
      </w:r>
      <w:r>
        <w:rPr>
          <w:sz w:val="24"/>
          <w:szCs w:val="24"/>
        </w:rPr>
        <w:t xml:space="preserve">do valor empenhado. </w:t>
      </w:r>
    </w:p>
    <w:p>
      <w:pPr>
        <w:jc w:val="both"/>
        <w:rPr>
          <w:sz w:val="24"/>
          <w:szCs w:val="24"/>
        </w:rPr>
      </w:pPr>
    </w:p>
    <w:p>
      <w:pPr>
        <w:pStyle w:val="14"/>
      </w:pPr>
      <w:r>
        <w:rPr>
          <w:b/>
          <w:bCs/>
        </w:rPr>
        <w:t>17.2.</w:t>
      </w:r>
      <w:r>
        <w:t xml:space="preserve"> </w:t>
      </w:r>
      <w:r>
        <w:rPr>
          <w:bCs/>
        </w:rPr>
        <w:t>Em caso de inexecução total ou parcial do pactuado, em razão do descumprimento de qualquer das condições avençadas, a contratada ficará sujeita às seguintes penalidades nos termos do art. 87 da Lei n. 8.666/93:</w:t>
      </w:r>
    </w:p>
    <w:p>
      <w:pPr>
        <w:pStyle w:val="14"/>
        <w:ind w:left="360" w:right="0" w:firstLine="0"/>
        <w:rPr>
          <w:bCs/>
        </w:rPr>
      </w:pPr>
    </w:p>
    <w:p>
      <w:pPr>
        <w:pStyle w:val="14"/>
        <w:ind w:left="360" w:right="0" w:firstLine="0"/>
        <w:rPr>
          <w:bCs/>
        </w:rPr>
      </w:pPr>
      <w:r>
        <w:rPr>
          <w:bCs/>
        </w:rPr>
        <w:t xml:space="preserve">I - advertência; </w:t>
      </w:r>
    </w:p>
    <w:p>
      <w:pPr>
        <w:pStyle w:val="14"/>
        <w:ind w:left="360" w:right="0" w:firstLine="0"/>
        <w:rPr>
          <w:bCs/>
        </w:rPr>
      </w:pPr>
    </w:p>
    <w:p>
      <w:pPr>
        <w:pStyle w:val="14"/>
        <w:ind w:left="360" w:right="0" w:firstLine="0"/>
      </w:pPr>
      <w:r>
        <w:rPr>
          <w:bCs/>
        </w:rPr>
        <w:t xml:space="preserve">II - multa de </w:t>
      </w:r>
      <w:r>
        <w:rPr>
          <w:b/>
        </w:rPr>
        <w:t>10% (dez por cento</w:t>
      </w:r>
      <w:r>
        <w:rPr>
          <w:bCs/>
        </w:rPr>
        <w:t>) do valor do contrato</w:t>
      </w:r>
      <w:r>
        <w:rPr>
          <w:b/>
        </w:rPr>
        <w:t>,</w:t>
      </w:r>
    </w:p>
    <w:p>
      <w:pPr>
        <w:pStyle w:val="14"/>
        <w:ind w:left="360" w:right="0" w:firstLine="0"/>
        <w:rPr>
          <w:b/>
        </w:rPr>
      </w:pPr>
    </w:p>
    <w:p>
      <w:pPr>
        <w:pStyle w:val="14"/>
        <w:ind w:left="360" w:right="0" w:firstLine="0"/>
      </w:pPr>
      <w:r>
        <w:rPr>
          <w:bCs/>
        </w:rPr>
        <w:t xml:space="preserve">III – suspensão temporária de participar de licitação e impedimento de contratar com a Administração por prazo não superior a </w:t>
      </w:r>
      <w:r>
        <w:rPr>
          <w:b/>
        </w:rPr>
        <w:t>02 (dois)</w:t>
      </w:r>
      <w:r>
        <w:rPr>
          <w:bCs/>
        </w:rPr>
        <w:t xml:space="preserve"> anos e,</w:t>
      </w:r>
    </w:p>
    <w:p>
      <w:pPr>
        <w:pStyle w:val="14"/>
        <w:ind w:left="360" w:right="0" w:firstLine="0"/>
        <w:rPr>
          <w:bCs/>
        </w:rPr>
      </w:pPr>
    </w:p>
    <w:p>
      <w:pPr>
        <w:pStyle w:val="14"/>
        <w:ind w:left="360" w:right="0" w:firstLine="0"/>
        <w:rPr>
          <w:bCs/>
        </w:rPr>
      </w:pPr>
      <w:r>
        <w:rPr>
          <w:bCs/>
        </w:rPr>
        <w:t>IV - declaração de inidoneidade para licitar ou contratar com a Administração Pública.</w:t>
      </w:r>
    </w:p>
    <w:p>
      <w:pPr>
        <w:pStyle w:val="14"/>
        <w:rPr>
          <w:bCs/>
        </w:rPr>
      </w:pPr>
    </w:p>
    <w:p>
      <w:pPr>
        <w:pStyle w:val="14"/>
      </w:pPr>
      <w:r>
        <w:rPr>
          <w:b/>
          <w:bCs/>
        </w:rPr>
        <w:t>17.3</w:t>
      </w:r>
      <w: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rPr>
        <w:t>05 (cinco) anos</w:t>
      </w:r>
      <w:r>
        <w:t>, sem prejuízo das multas previstas em edital e no contrato e das demais cominações legais.</w:t>
      </w:r>
    </w:p>
    <w:p>
      <w:pPr>
        <w:jc w:val="both"/>
        <w:rPr>
          <w:sz w:val="24"/>
          <w:szCs w:val="24"/>
        </w:rPr>
      </w:pPr>
    </w:p>
    <w:p>
      <w:pPr>
        <w:jc w:val="both"/>
      </w:pPr>
      <w:r>
        <w:rPr>
          <w:b/>
          <w:sz w:val="24"/>
          <w:szCs w:val="24"/>
        </w:rPr>
        <w:t>17.4.</w:t>
      </w:r>
      <w:r>
        <w:rPr>
          <w:sz w:val="24"/>
          <w:szCs w:val="24"/>
        </w:rPr>
        <w:t xml:space="preserve"> As penalidades somente poderão ser relevadas ou atenuadas pela autoridade competente aplicando-se o </w:t>
      </w:r>
      <w:r>
        <w:rPr>
          <w:bCs/>
          <w:sz w:val="24"/>
          <w:szCs w:val="24"/>
        </w:rPr>
        <w:t>Princípio da Proporcionalidade</w:t>
      </w:r>
      <w:r>
        <w:rPr>
          <w:sz w:val="24"/>
          <w:szCs w:val="24"/>
        </w:rPr>
        <w:t xml:space="preserve">, em razão de circunstâncias fundamentados em fatos reais e comprovados, desde que formuladas </w:t>
      </w:r>
      <w:r>
        <w:rPr>
          <w:bCs/>
          <w:sz w:val="24"/>
          <w:szCs w:val="24"/>
        </w:rPr>
        <w:t xml:space="preserve">por escrito </w:t>
      </w:r>
      <w:r>
        <w:rPr>
          <w:sz w:val="24"/>
          <w:szCs w:val="24"/>
        </w:rPr>
        <w:t xml:space="preserve">e no prazo máximo de </w:t>
      </w:r>
      <w:r>
        <w:rPr>
          <w:b/>
          <w:bCs/>
          <w:sz w:val="24"/>
          <w:szCs w:val="24"/>
        </w:rPr>
        <w:t xml:space="preserve">05 (cinco) dias úteis </w:t>
      </w:r>
      <w:r>
        <w:rPr>
          <w:bCs/>
          <w:sz w:val="24"/>
          <w:szCs w:val="24"/>
        </w:rPr>
        <w:t>da data em que for oficiada a pretensão da Administração no sentido da aplicação</w:t>
      </w:r>
      <w:r>
        <w:rPr>
          <w:sz w:val="24"/>
          <w:szCs w:val="24"/>
        </w:rPr>
        <w:t xml:space="preserve"> da pena. </w:t>
      </w:r>
    </w:p>
    <w:p>
      <w:pPr>
        <w:jc w:val="both"/>
        <w:rPr>
          <w:sz w:val="24"/>
          <w:szCs w:val="24"/>
        </w:rPr>
      </w:pPr>
    </w:p>
    <w:p>
      <w:pPr>
        <w:jc w:val="both"/>
      </w:pPr>
      <w:r>
        <w:rPr>
          <w:b/>
          <w:bCs/>
          <w:sz w:val="24"/>
          <w:szCs w:val="24"/>
        </w:rPr>
        <w:t>17.5</w:t>
      </w:r>
      <w:r>
        <w:rPr>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jc w:val="both"/>
        <w:rPr>
          <w:b/>
          <w:bCs/>
          <w:sz w:val="24"/>
          <w:szCs w:val="24"/>
        </w:rPr>
      </w:pPr>
    </w:p>
    <w:p>
      <w:pPr>
        <w:jc w:val="both"/>
        <w:rPr>
          <w:b/>
          <w:bCs/>
          <w:sz w:val="24"/>
          <w:szCs w:val="24"/>
        </w:rPr>
      </w:pPr>
      <w:r>
        <w:rPr>
          <w:b/>
          <w:bCs/>
          <w:sz w:val="24"/>
          <w:szCs w:val="24"/>
        </w:rPr>
        <w:t>18 – DA IMPUGNAÇÃO DO ATO CONVOCATÓRIO:</w:t>
      </w:r>
    </w:p>
    <w:p>
      <w:pPr>
        <w:jc w:val="both"/>
        <w:rPr>
          <w:b/>
          <w:bCs/>
          <w:sz w:val="24"/>
          <w:szCs w:val="24"/>
        </w:rPr>
      </w:pPr>
    </w:p>
    <w:p>
      <w:pPr>
        <w:jc w:val="both"/>
      </w:pPr>
      <w:r>
        <w:rPr>
          <w:b/>
          <w:bCs/>
          <w:sz w:val="24"/>
          <w:szCs w:val="24"/>
        </w:rPr>
        <w:t>18.1</w:t>
      </w:r>
      <w:r>
        <w:rPr>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b/>
          <w:sz w:val="24"/>
          <w:szCs w:val="24"/>
        </w:rPr>
        <w:t>subitem 10</w:t>
      </w:r>
      <w:r>
        <w:rPr>
          <w:b/>
          <w:color w:val="000000"/>
          <w:sz w:val="24"/>
          <w:szCs w:val="24"/>
        </w:rPr>
        <w:t>.4</w:t>
      </w:r>
      <w:r>
        <w:rPr>
          <w:sz w:val="24"/>
          <w:szCs w:val="24"/>
        </w:rPr>
        <w:t xml:space="preserve"> deste edital de acordo com os prazos do Art. 12 do Decreto Municipal 091/2005 (</w:t>
      </w:r>
      <w:r>
        <w:rPr>
          <w:b/>
          <w:sz w:val="24"/>
          <w:szCs w:val="24"/>
          <w:highlight w:val="yellow"/>
        </w:rPr>
        <w:t>até dois dias úteis antes da data fixada para recebimento das propostas</w:t>
      </w:r>
      <w:r>
        <w:rPr>
          <w:sz w:val="24"/>
          <w:szCs w:val="24"/>
        </w:rPr>
        <w:t xml:space="preserve">), desta forma cabendo a pregoeira decidir sobre a petição. Durante o período pandemico por exceção ao Decreto, serão aceitos via e mail </w:t>
      </w:r>
      <w:r>
        <w:fldChar w:fldCharType="begin"/>
      </w:r>
      <w:r>
        <w:instrText xml:space="preserve"> HYPERLINK "mailto:(licitacaonavirai@gmail.com)" \h </w:instrText>
      </w:r>
      <w:r>
        <w:fldChar w:fldCharType="separate"/>
      </w:r>
      <w:r>
        <w:rPr>
          <w:rStyle w:val="207"/>
          <w:rFonts w:ascii="Calibri" w:hAnsi="Calibri" w:cs="Calibri"/>
          <w:sz w:val="24"/>
        </w:rPr>
        <w:t>(licitacaonavirai@gmail.com)</w:t>
      </w:r>
      <w:r>
        <w:rPr>
          <w:rStyle w:val="207"/>
          <w:rFonts w:ascii="Calibri" w:hAnsi="Calibri" w:cs="Calibri"/>
          <w:sz w:val="24"/>
        </w:rPr>
        <w:fldChar w:fldCharType="end"/>
      </w:r>
      <w:r>
        <w:rPr>
          <w:sz w:val="24"/>
          <w:szCs w:val="24"/>
        </w:rPr>
        <w:t xml:space="preserve"> desde que </w:t>
      </w:r>
      <w:r>
        <w:rPr>
          <w:b/>
          <w:sz w:val="24"/>
          <w:szCs w:val="24"/>
          <w:u w:val="single"/>
        </w:rPr>
        <w:t>avisado a pregoeira por telefone o envio dos mesmos</w:t>
      </w:r>
      <w:r>
        <w:rPr>
          <w:sz w:val="24"/>
          <w:szCs w:val="24"/>
        </w:rPr>
        <w:t>.</w:t>
      </w:r>
    </w:p>
    <w:p>
      <w:pPr>
        <w:tabs>
          <w:tab w:val="left" w:pos="900"/>
        </w:tabs>
        <w:jc w:val="both"/>
        <w:rPr>
          <w:sz w:val="24"/>
          <w:szCs w:val="24"/>
        </w:rPr>
      </w:pPr>
      <w:r>
        <w:rPr>
          <w:sz w:val="24"/>
          <w:szCs w:val="24"/>
        </w:rPr>
        <w:tab/>
      </w:r>
    </w:p>
    <w:p>
      <w:pPr>
        <w:jc w:val="both"/>
      </w:pPr>
      <w:r>
        <w:rPr>
          <w:b/>
          <w:bCs/>
          <w:sz w:val="24"/>
          <w:szCs w:val="24"/>
        </w:rPr>
        <w:t xml:space="preserve">18.2 </w:t>
      </w:r>
      <w:r>
        <w:rPr>
          <w:sz w:val="24"/>
          <w:szCs w:val="24"/>
        </w:rPr>
        <w:t>Não serão conhecidas às impugnações interpostas, quando já decorridos os respectivos prazos legais.</w:t>
      </w:r>
    </w:p>
    <w:p>
      <w:pPr>
        <w:jc w:val="both"/>
        <w:rPr>
          <w:b/>
          <w:bCs/>
          <w:sz w:val="24"/>
          <w:szCs w:val="24"/>
        </w:rPr>
      </w:pPr>
    </w:p>
    <w:p>
      <w:pPr>
        <w:jc w:val="both"/>
      </w:pPr>
      <w:r>
        <w:rPr>
          <w:b/>
          <w:bCs/>
          <w:sz w:val="24"/>
          <w:szCs w:val="24"/>
        </w:rPr>
        <w:t xml:space="preserve">18.3 </w:t>
      </w:r>
      <w:r>
        <w:rPr>
          <w:sz w:val="24"/>
          <w:szCs w:val="24"/>
        </w:rPr>
        <w:t>Acolhida à petição impugnando o ato convocatório serão designadas, nova data para a realização do certame.</w:t>
      </w:r>
    </w:p>
    <w:p>
      <w:pPr>
        <w:tabs>
          <w:tab w:val="left" w:pos="-1800"/>
        </w:tabs>
        <w:jc w:val="both"/>
        <w:rPr>
          <w:b/>
          <w:bCs/>
          <w:color w:val="000000"/>
          <w:sz w:val="24"/>
          <w:szCs w:val="24"/>
        </w:rPr>
      </w:pPr>
    </w:p>
    <w:p>
      <w:pPr>
        <w:jc w:val="both"/>
        <w:rPr>
          <w:b/>
          <w:bCs/>
          <w:sz w:val="24"/>
          <w:szCs w:val="24"/>
        </w:rPr>
      </w:pPr>
      <w:r>
        <w:rPr>
          <w:b/>
          <w:bCs/>
          <w:sz w:val="24"/>
          <w:szCs w:val="24"/>
        </w:rPr>
        <w:t>19. DA ADESÃO À ATA DE REGISTRO DE PREÇOS</w:t>
      </w:r>
    </w:p>
    <w:p>
      <w:pPr>
        <w:jc w:val="both"/>
        <w:rPr>
          <w:b/>
          <w:bCs/>
          <w:sz w:val="24"/>
          <w:szCs w:val="24"/>
        </w:rPr>
      </w:pPr>
    </w:p>
    <w:p>
      <w:pPr>
        <w:jc w:val="both"/>
      </w:pPr>
      <w:r>
        <w:rPr>
          <w:b/>
          <w:sz w:val="24"/>
          <w:szCs w:val="24"/>
        </w:rPr>
        <w:t>19.1</w:t>
      </w:r>
      <w:r>
        <w:rPr>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pPr>
        <w:jc w:val="both"/>
        <w:rPr>
          <w:sz w:val="24"/>
          <w:szCs w:val="24"/>
        </w:rPr>
      </w:pPr>
    </w:p>
    <w:p>
      <w:pPr>
        <w:jc w:val="both"/>
      </w:pPr>
      <w:r>
        <w:rPr>
          <w:b/>
          <w:sz w:val="24"/>
          <w:szCs w:val="24"/>
        </w:rPr>
        <w:t>19.2.</w:t>
      </w:r>
      <w:r>
        <w:rPr>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pPr>
        <w:jc w:val="both"/>
        <w:rPr>
          <w:sz w:val="24"/>
          <w:szCs w:val="24"/>
        </w:rPr>
      </w:pPr>
    </w:p>
    <w:p>
      <w:pPr>
        <w:jc w:val="both"/>
      </w:pPr>
      <w:r>
        <w:rPr>
          <w:b/>
          <w:sz w:val="24"/>
          <w:szCs w:val="24"/>
        </w:rPr>
        <w:t xml:space="preserve">19.3. </w:t>
      </w:r>
      <w:r>
        <w:rPr>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pPr>
        <w:jc w:val="both"/>
        <w:rPr>
          <w:sz w:val="24"/>
          <w:szCs w:val="24"/>
        </w:rPr>
      </w:pPr>
    </w:p>
    <w:p>
      <w:pPr>
        <w:jc w:val="both"/>
      </w:pPr>
      <w:r>
        <w:rPr>
          <w:b/>
          <w:sz w:val="24"/>
          <w:szCs w:val="24"/>
        </w:rPr>
        <w:t>19.4.</w:t>
      </w:r>
      <w:r>
        <w:rPr>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pPr>
        <w:jc w:val="both"/>
        <w:rPr>
          <w:sz w:val="24"/>
          <w:szCs w:val="24"/>
        </w:rPr>
      </w:pPr>
    </w:p>
    <w:p>
      <w:pPr>
        <w:jc w:val="both"/>
      </w:pPr>
      <w:r>
        <w:rPr>
          <w:b/>
          <w:sz w:val="24"/>
          <w:szCs w:val="24"/>
        </w:rPr>
        <w:t>19.5.</w:t>
      </w:r>
      <w:r>
        <w:rPr>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pPr>
        <w:jc w:val="both"/>
        <w:rPr>
          <w:sz w:val="24"/>
          <w:szCs w:val="24"/>
        </w:rPr>
      </w:pPr>
    </w:p>
    <w:p>
      <w:pPr>
        <w:jc w:val="both"/>
      </w:pPr>
      <w:r>
        <w:rPr>
          <w:b/>
          <w:sz w:val="24"/>
          <w:szCs w:val="24"/>
        </w:rPr>
        <w:t>19.6.</w:t>
      </w:r>
      <w:r>
        <w:rPr>
          <w:sz w:val="24"/>
          <w:szCs w:val="24"/>
        </w:rPr>
        <w:t xml:space="preserve"> Após a autorização do órgão gerenciador, o órgão não participante deverá efetivar a contratação solicitada em </w:t>
      </w:r>
      <w:r>
        <w:rPr>
          <w:b/>
          <w:sz w:val="24"/>
          <w:szCs w:val="24"/>
          <w:u w:val="single"/>
        </w:rPr>
        <w:t>até noventa dias</w:t>
      </w:r>
      <w:r>
        <w:rPr>
          <w:sz w:val="24"/>
          <w:szCs w:val="24"/>
        </w:rPr>
        <w:t>, observado o prazo de validade da Ata de Registro de Preços.</w:t>
      </w:r>
    </w:p>
    <w:p>
      <w:pPr>
        <w:jc w:val="both"/>
        <w:rPr>
          <w:sz w:val="24"/>
          <w:szCs w:val="24"/>
        </w:rPr>
      </w:pPr>
    </w:p>
    <w:p>
      <w:pPr>
        <w:jc w:val="both"/>
      </w:pPr>
      <w:r>
        <w:rPr>
          <w:b/>
          <w:sz w:val="24"/>
          <w:szCs w:val="24"/>
        </w:rPr>
        <w:t>19.6.1.</w:t>
      </w:r>
      <w:r>
        <w:rPr>
          <w:sz w:val="24"/>
          <w:szCs w:val="24"/>
        </w:rPr>
        <w:t xml:space="preserve"> Caberá ao órgão gerenciador autorizar, excepcional e justificadamente, a prorrogação do prazo para efetivação da contratação, respeitado o prazo de vigência da ata, desde que solicitada pelo órgão não participante.</w:t>
      </w:r>
    </w:p>
    <w:p>
      <w:pPr>
        <w:jc w:val="both"/>
        <w:rPr>
          <w:sz w:val="24"/>
          <w:szCs w:val="24"/>
        </w:rPr>
      </w:pPr>
    </w:p>
    <w:p>
      <w:pPr>
        <w:tabs>
          <w:tab w:val="left" w:pos="-1800"/>
        </w:tabs>
        <w:jc w:val="both"/>
        <w:rPr>
          <w:b/>
          <w:bCs/>
          <w:color w:val="000000"/>
          <w:sz w:val="24"/>
          <w:szCs w:val="24"/>
        </w:rPr>
      </w:pPr>
      <w:r>
        <w:rPr>
          <w:b/>
          <w:bCs/>
          <w:color w:val="000000"/>
          <w:sz w:val="24"/>
          <w:szCs w:val="24"/>
        </w:rPr>
        <w:t>20 - DAS DISPOSIÇÕES GERAIS:</w:t>
      </w:r>
    </w:p>
    <w:p>
      <w:pPr>
        <w:tabs>
          <w:tab w:val="left" w:pos="-1800"/>
        </w:tabs>
        <w:jc w:val="both"/>
        <w:rPr>
          <w:b/>
          <w:bCs/>
          <w:color w:val="000000"/>
          <w:sz w:val="24"/>
          <w:szCs w:val="24"/>
        </w:rPr>
      </w:pPr>
    </w:p>
    <w:p>
      <w:pPr>
        <w:tabs>
          <w:tab w:val="left" w:pos="-1800"/>
        </w:tabs>
        <w:jc w:val="both"/>
      </w:pPr>
      <w:r>
        <w:rPr>
          <w:b/>
          <w:bCs/>
          <w:color w:val="000000"/>
          <w:sz w:val="24"/>
          <w:szCs w:val="24"/>
        </w:rPr>
        <w:t xml:space="preserve">20.1 </w:t>
      </w:r>
      <w:r>
        <w:rPr>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jc w:val="both"/>
        <w:rPr>
          <w:b/>
          <w:bCs/>
          <w:color w:val="000000"/>
          <w:sz w:val="24"/>
          <w:szCs w:val="24"/>
        </w:rPr>
      </w:pPr>
    </w:p>
    <w:p>
      <w:pPr>
        <w:tabs>
          <w:tab w:val="left" w:pos="-1800"/>
        </w:tabs>
        <w:jc w:val="both"/>
      </w:pPr>
      <w:r>
        <w:rPr>
          <w:b/>
          <w:bCs/>
          <w:color w:val="000000"/>
          <w:sz w:val="24"/>
          <w:szCs w:val="24"/>
        </w:rPr>
        <w:t>20.2</w:t>
      </w:r>
      <w:r>
        <w:rPr>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jc w:val="both"/>
        <w:rPr>
          <w:b/>
          <w:bCs/>
          <w:color w:val="000000"/>
          <w:sz w:val="24"/>
          <w:szCs w:val="24"/>
        </w:rPr>
      </w:pPr>
    </w:p>
    <w:p>
      <w:pPr>
        <w:tabs>
          <w:tab w:val="left" w:pos="-1800"/>
        </w:tabs>
        <w:jc w:val="both"/>
      </w:pPr>
      <w:r>
        <w:rPr>
          <w:b/>
          <w:bCs/>
          <w:color w:val="000000"/>
          <w:sz w:val="24"/>
          <w:szCs w:val="24"/>
        </w:rPr>
        <w:t xml:space="preserve">20.3 </w:t>
      </w:r>
      <w:r>
        <w:rPr>
          <w:color w:val="000000"/>
          <w:sz w:val="24"/>
          <w:szCs w:val="24"/>
        </w:rPr>
        <w:t>É facultada o (a) Pregoeiro (a) ou à Autoridade Municipal Superior, em qualquer fase da licitação, a promoção de diligência destinada a esclarecer ou complementar a instrução do processo.</w:t>
      </w:r>
    </w:p>
    <w:p>
      <w:pPr>
        <w:tabs>
          <w:tab w:val="left" w:pos="-1800"/>
        </w:tabs>
        <w:jc w:val="both"/>
        <w:rPr>
          <w:b/>
          <w:bCs/>
          <w:color w:val="000000"/>
          <w:sz w:val="24"/>
          <w:szCs w:val="24"/>
        </w:rPr>
      </w:pPr>
    </w:p>
    <w:p>
      <w:pPr>
        <w:tabs>
          <w:tab w:val="left" w:pos="-1800"/>
        </w:tabs>
        <w:jc w:val="both"/>
      </w:pPr>
      <w:r>
        <w:rPr>
          <w:b/>
          <w:bCs/>
          <w:color w:val="000000"/>
          <w:sz w:val="24"/>
          <w:szCs w:val="24"/>
        </w:rPr>
        <w:t xml:space="preserve">20.4 </w:t>
      </w:r>
      <w:r>
        <w:rPr>
          <w:color w:val="000000"/>
          <w:sz w:val="24"/>
          <w:szCs w:val="24"/>
        </w:rPr>
        <w:t>Nenhuma indenização será devida à licitante, em caso de revogação deste Edital, nos termos do item 19.6 e a homologação do resultado desta licitação não implicarão em direito à contratação.</w:t>
      </w:r>
    </w:p>
    <w:p>
      <w:pPr>
        <w:tabs>
          <w:tab w:val="left" w:pos="-1800"/>
        </w:tabs>
        <w:jc w:val="both"/>
        <w:rPr>
          <w:b/>
          <w:bCs/>
          <w:color w:val="000000"/>
          <w:sz w:val="24"/>
          <w:szCs w:val="24"/>
        </w:rPr>
      </w:pPr>
    </w:p>
    <w:p>
      <w:pPr>
        <w:tabs>
          <w:tab w:val="left" w:pos="-1800"/>
        </w:tabs>
        <w:jc w:val="both"/>
      </w:pPr>
      <w:r>
        <w:rPr>
          <w:b/>
          <w:bCs/>
          <w:color w:val="000000"/>
          <w:sz w:val="24"/>
          <w:szCs w:val="24"/>
        </w:rPr>
        <w:t xml:space="preserve">20.5 </w:t>
      </w:r>
      <w:r>
        <w:rPr>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jc w:val="both"/>
        <w:rPr>
          <w:b/>
          <w:bCs/>
          <w:color w:val="000000"/>
          <w:sz w:val="24"/>
          <w:szCs w:val="24"/>
        </w:rPr>
      </w:pPr>
    </w:p>
    <w:p>
      <w:pPr>
        <w:tabs>
          <w:tab w:val="left" w:pos="-1800"/>
        </w:tabs>
        <w:jc w:val="both"/>
      </w:pPr>
      <w:r>
        <w:rPr>
          <w:b/>
          <w:bCs/>
          <w:color w:val="000000"/>
          <w:sz w:val="24"/>
          <w:szCs w:val="24"/>
        </w:rPr>
        <w:t xml:space="preserve">20.6 </w:t>
      </w:r>
      <w:r>
        <w:rPr>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jc w:val="both"/>
        <w:rPr>
          <w:b/>
          <w:bCs/>
          <w:color w:val="000000"/>
          <w:sz w:val="24"/>
          <w:szCs w:val="24"/>
        </w:rPr>
      </w:pPr>
    </w:p>
    <w:p>
      <w:pPr>
        <w:tabs>
          <w:tab w:val="left" w:pos="-1800"/>
        </w:tabs>
        <w:jc w:val="both"/>
      </w:pPr>
      <w:r>
        <w:rPr>
          <w:b/>
          <w:bCs/>
          <w:color w:val="000000"/>
          <w:sz w:val="24"/>
          <w:szCs w:val="24"/>
        </w:rPr>
        <w:t xml:space="preserve">20.7 </w:t>
      </w:r>
      <w:r>
        <w:rPr>
          <w:color w:val="000000"/>
          <w:sz w:val="24"/>
          <w:szCs w:val="24"/>
        </w:rPr>
        <w:t>No caso de alteração deste Edital no curso do prazo, estabelecido para a realização do pregão, este prazo será reaberto, exceto quando, inquestionavelmente, a alteração não prejudicar a formulação das propostas.</w:t>
      </w:r>
    </w:p>
    <w:p>
      <w:pPr>
        <w:tabs>
          <w:tab w:val="left" w:pos="-1800"/>
        </w:tabs>
        <w:jc w:val="both"/>
        <w:rPr>
          <w:b/>
          <w:bCs/>
          <w:color w:val="000000"/>
          <w:sz w:val="24"/>
          <w:szCs w:val="24"/>
        </w:rPr>
      </w:pPr>
    </w:p>
    <w:p>
      <w:pPr>
        <w:tabs>
          <w:tab w:val="left" w:pos="-1800"/>
        </w:tabs>
        <w:jc w:val="both"/>
      </w:pPr>
      <w:r>
        <w:rPr>
          <w:b/>
          <w:bCs/>
          <w:color w:val="000000"/>
          <w:sz w:val="24"/>
          <w:szCs w:val="24"/>
        </w:rPr>
        <w:t xml:space="preserve">20.8 </w:t>
      </w:r>
      <w:r>
        <w:rPr>
          <w:color w:val="000000"/>
          <w:sz w:val="24"/>
          <w:szCs w:val="24"/>
        </w:rPr>
        <w:t>Para dirimir, na esfera judicial, as questões oriundas do presente Edital, será competente exclusivamente o Foro da Comarca de Naviraí - MS.</w:t>
      </w:r>
    </w:p>
    <w:p>
      <w:pPr>
        <w:tabs>
          <w:tab w:val="left" w:pos="-1800"/>
        </w:tabs>
        <w:jc w:val="both"/>
        <w:rPr>
          <w:b/>
          <w:bCs/>
          <w:color w:val="000000"/>
          <w:sz w:val="24"/>
          <w:szCs w:val="24"/>
        </w:rPr>
      </w:pPr>
    </w:p>
    <w:p>
      <w:pPr>
        <w:tabs>
          <w:tab w:val="left" w:pos="-1800"/>
        </w:tabs>
        <w:jc w:val="both"/>
      </w:pPr>
      <w:r>
        <w:rPr>
          <w:b/>
          <w:bCs/>
          <w:color w:val="000000"/>
          <w:sz w:val="24"/>
          <w:szCs w:val="24"/>
        </w:rPr>
        <w:t>20.9</w:t>
      </w:r>
      <w:r>
        <w:rPr>
          <w:color w:val="000000"/>
          <w:sz w:val="24"/>
          <w:szCs w:val="24"/>
        </w:rPr>
        <w:t xml:space="preserve"> Na hipótese de não haver expediente no dia da abertura da presente licitação, ficará esta transferida para o primeiro dia útil subsequente, no mesmo local e horário anteriormente estabelecido.</w:t>
      </w:r>
    </w:p>
    <w:p>
      <w:pPr>
        <w:tabs>
          <w:tab w:val="left" w:pos="-1800"/>
        </w:tabs>
        <w:jc w:val="both"/>
        <w:rPr>
          <w:b/>
          <w:bCs/>
          <w:color w:val="000000"/>
          <w:sz w:val="24"/>
          <w:szCs w:val="24"/>
        </w:rPr>
      </w:pPr>
    </w:p>
    <w:p>
      <w:pPr>
        <w:tabs>
          <w:tab w:val="left" w:pos="-1800"/>
        </w:tabs>
        <w:jc w:val="both"/>
      </w:pPr>
      <w:r>
        <w:rPr>
          <w:b/>
          <w:bCs/>
          <w:color w:val="000000"/>
          <w:sz w:val="24"/>
          <w:szCs w:val="24"/>
        </w:rPr>
        <w:t>20.10</w:t>
      </w:r>
      <w:r>
        <w:rPr>
          <w:color w:val="000000"/>
          <w:sz w:val="24"/>
          <w:szCs w:val="24"/>
        </w:rPr>
        <w:t xml:space="preserve"> Os casos omissos serão resolvidos pelo (a) Pregoeiro (a).</w:t>
      </w:r>
    </w:p>
    <w:p>
      <w:pPr>
        <w:tabs>
          <w:tab w:val="left" w:pos="-1800"/>
        </w:tabs>
        <w:jc w:val="both"/>
        <w:rPr>
          <w:b/>
          <w:bCs/>
          <w:color w:val="000000"/>
          <w:sz w:val="24"/>
          <w:szCs w:val="24"/>
        </w:rPr>
      </w:pPr>
    </w:p>
    <w:p>
      <w:pPr>
        <w:tabs>
          <w:tab w:val="left" w:pos="-1800"/>
        </w:tabs>
        <w:jc w:val="both"/>
      </w:pPr>
      <w:r>
        <w:rPr>
          <w:b/>
          <w:bCs/>
          <w:color w:val="000000"/>
          <w:sz w:val="24"/>
          <w:szCs w:val="24"/>
        </w:rPr>
        <w:t xml:space="preserve">20.11 – </w:t>
      </w:r>
      <w:r>
        <w:rPr>
          <w:color w:val="000000"/>
          <w:sz w:val="24"/>
          <w:szCs w:val="24"/>
        </w:rPr>
        <w:t xml:space="preserve">A cópia completa deste edital poderá ser retirada no site do município </w:t>
      </w:r>
      <w:r>
        <w:fldChar w:fldCharType="begin"/>
      </w:r>
      <w:r>
        <w:instrText xml:space="preserve"> HYPERLINK "http://www.navirai.ms.gov.br/" \h </w:instrText>
      </w:r>
      <w:r>
        <w:fldChar w:fldCharType="separate"/>
      </w:r>
      <w:r>
        <w:rPr>
          <w:rStyle w:val="207"/>
          <w:sz w:val="24"/>
          <w:szCs w:val="24"/>
        </w:rPr>
        <w:t>www.navirai.ms.gov.br</w:t>
      </w:r>
      <w:r>
        <w:rPr>
          <w:rStyle w:val="207"/>
          <w:sz w:val="24"/>
          <w:szCs w:val="24"/>
        </w:rPr>
        <w:fldChar w:fldCharType="end"/>
      </w:r>
      <w:r>
        <w:rPr>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Pr>
          <w:b/>
          <w:bCs/>
          <w:color w:val="000000"/>
          <w:sz w:val="24"/>
          <w:szCs w:val="24"/>
        </w:rPr>
        <w:t xml:space="preserve">R$ 0,25 (vinte e cinco centavos) por página em preto e branco e R$ 0,50 (cinquenta centavos) por página colorida, </w:t>
      </w:r>
      <w:r>
        <w:rPr>
          <w:color w:val="000000"/>
          <w:sz w:val="24"/>
          <w:szCs w:val="24"/>
        </w:rPr>
        <w:t>mediante guia de recolhimento.</w:t>
      </w:r>
    </w:p>
    <w:p>
      <w:pPr>
        <w:tabs>
          <w:tab w:val="left" w:pos="-1800"/>
        </w:tabs>
        <w:jc w:val="both"/>
        <w:rPr>
          <w:b/>
          <w:bCs/>
          <w:color w:val="000000"/>
          <w:sz w:val="24"/>
          <w:szCs w:val="24"/>
        </w:rPr>
      </w:pPr>
    </w:p>
    <w:p>
      <w:pPr>
        <w:tabs>
          <w:tab w:val="left" w:pos="-1800"/>
        </w:tabs>
        <w:jc w:val="both"/>
      </w:pPr>
      <w:r>
        <w:rPr>
          <w:b/>
          <w:bCs/>
          <w:color w:val="000000"/>
          <w:sz w:val="24"/>
          <w:szCs w:val="24"/>
        </w:rPr>
        <w:t xml:space="preserve">20.12 </w:t>
      </w:r>
      <w:r>
        <w:rPr>
          <w:color w:val="000000"/>
          <w:sz w:val="24"/>
          <w:szCs w:val="24"/>
        </w:rPr>
        <w:t>Fazem partes integrantes deste edital:</w:t>
      </w:r>
    </w:p>
    <w:p>
      <w:pPr>
        <w:tabs>
          <w:tab w:val="left" w:pos="-1800"/>
        </w:tabs>
        <w:jc w:val="both"/>
        <w:rPr>
          <w:color w:val="000000"/>
          <w:sz w:val="24"/>
          <w:szCs w:val="24"/>
        </w:rPr>
      </w:pPr>
      <w:r>
        <w:rPr>
          <w:color w:val="000000"/>
          <w:sz w:val="24"/>
          <w:szCs w:val="24"/>
        </w:rPr>
        <w:t>Anexo I – Termo de Referência</w:t>
      </w:r>
    </w:p>
    <w:p>
      <w:pPr>
        <w:tabs>
          <w:tab w:val="left" w:pos="-1800"/>
        </w:tabs>
        <w:jc w:val="both"/>
        <w:rPr>
          <w:color w:val="000000"/>
          <w:sz w:val="24"/>
          <w:szCs w:val="24"/>
        </w:rPr>
      </w:pPr>
      <w:r>
        <w:rPr>
          <w:color w:val="000000"/>
          <w:sz w:val="24"/>
          <w:szCs w:val="24"/>
        </w:rPr>
        <w:t>Anexo II – Planilha de Proposta de Preços;</w:t>
      </w:r>
    </w:p>
    <w:p>
      <w:pPr>
        <w:tabs>
          <w:tab w:val="left" w:pos="-1800"/>
        </w:tabs>
        <w:jc w:val="both"/>
        <w:rPr>
          <w:color w:val="000000"/>
          <w:sz w:val="24"/>
          <w:szCs w:val="24"/>
        </w:rPr>
      </w:pPr>
      <w:r>
        <w:rPr>
          <w:color w:val="000000"/>
          <w:sz w:val="24"/>
          <w:szCs w:val="24"/>
        </w:rPr>
        <w:t>Anexo III – Minuta da Ata de Registro de Preços</w:t>
      </w:r>
    </w:p>
    <w:p>
      <w:pPr>
        <w:tabs>
          <w:tab w:val="left" w:pos="-1800"/>
        </w:tabs>
        <w:jc w:val="both"/>
        <w:rPr>
          <w:color w:val="000000"/>
          <w:sz w:val="24"/>
          <w:szCs w:val="24"/>
        </w:rPr>
      </w:pPr>
      <w:r>
        <w:rPr>
          <w:color w:val="000000"/>
          <w:sz w:val="24"/>
          <w:szCs w:val="24"/>
        </w:rPr>
        <w:t>Anexo IV – Minuta do Contrato</w:t>
      </w:r>
    </w:p>
    <w:p>
      <w:pPr>
        <w:tabs>
          <w:tab w:val="left" w:pos="-1800"/>
        </w:tabs>
        <w:jc w:val="both"/>
        <w:rPr>
          <w:color w:val="000000"/>
          <w:sz w:val="24"/>
          <w:szCs w:val="24"/>
        </w:rPr>
      </w:pPr>
      <w:r>
        <w:rPr>
          <w:color w:val="000000"/>
          <w:sz w:val="24"/>
          <w:szCs w:val="24"/>
        </w:rPr>
        <w:t>Anexo V – Declaração de Fatos Supervenientes;</w:t>
      </w:r>
    </w:p>
    <w:p>
      <w:pPr>
        <w:tabs>
          <w:tab w:val="left" w:pos="-1800"/>
        </w:tabs>
        <w:jc w:val="both"/>
        <w:rPr>
          <w:color w:val="000000"/>
          <w:sz w:val="24"/>
          <w:szCs w:val="24"/>
        </w:rPr>
      </w:pPr>
      <w:r>
        <w:rPr>
          <w:color w:val="000000"/>
          <w:sz w:val="24"/>
          <w:szCs w:val="24"/>
        </w:rPr>
        <w:t>Anexo VI - Declaração de não Emprego a Menor;</w:t>
      </w:r>
    </w:p>
    <w:p>
      <w:pPr>
        <w:tabs>
          <w:tab w:val="left" w:pos="-1800"/>
        </w:tabs>
        <w:jc w:val="both"/>
        <w:rPr>
          <w:color w:val="000000"/>
          <w:sz w:val="24"/>
          <w:szCs w:val="24"/>
        </w:rPr>
      </w:pPr>
      <w:r>
        <w:rPr>
          <w:color w:val="000000"/>
          <w:sz w:val="24"/>
          <w:szCs w:val="24"/>
        </w:rPr>
        <w:t>Anexo VII – Declaração de comprometimento dos requisitos de habilitação;</w:t>
      </w:r>
    </w:p>
    <w:p>
      <w:pPr>
        <w:tabs>
          <w:tab w:val="left" w:pos="-1800"/>
        </w:tabs>
        <w:jc w:val="both"/>
        <w:rPr>
          <w:color w:val="000000"/>
          <w:sz w:val="24"/>
          <w:szCs w:val="24"/>
        </w:rPr>
      </w:pPr>
      <w:r>
        <w:rPr>
          <w:color w:val="000000"/>
          <w:sz w:val="24"/>
          <w:szCs w:val="24"/>
        </w:rPr>
        <w:t>Anexo VIII – Declaração Representante Legal da Empresa - Lei 123/06 e 147/14;</w:t>
      </w:r>
    </w:p>
    <w:p>
      <w:pPr>
        <w:tabs>
          <w:tab w:val="left" w:pos="-1800"/>
        </w:tabs>
        <w:jc w:val="both"/>
      </w:pPr>
      <w:r>
        <w:rPr>
          <w:color w:val="000000"/>
          <w:sz w:val="24"/>
          <w:szCs w:val="24"/>
        </w:rPr>
        <w:t xml:space="preserve">Anexo IX – </w:t>
      </w:r>
      <w:r>
        <w:rPr>
          <w:bCs/>
          <w:iCs/>
          <w:sz w:val="24"/>
          <w:szCs w:val="24"/>
        </w:rPr>
        <w:t>Declaração de conhecimento e aceitação do teor do edital.</w:t>
      </w:r>
    </w:p>
    <w:p>
      <w:pPr>
        <w:tabs>
          <w:tab w:val="left" w:pos="-1800"/>
        </w:tabs>
        <w:jc w:val="both"/>
        <w:rPr>
          <w:sz w:val="24"/>
          <w:szCs w:val="24"/>
        </w:rPr>
      </w:pPr>
      <w:r>
        <w:rPr>
          <w:sz w:val="24"/>
          <w:szCs w:val="24"/>
        </w:rPr>
        <w:t>Anexo X - Ficha De Cadastro De Representante.</w:t>
      </w:r>
    </w:p>
    <w:p>
      <w:pPr>
        <w:tabs>
          <w:tab w:val="left" w:pos="-1800"/>
        </w:tabs>
        <w:jc w:val="both"/>
        <w:rPr>
          <w:color w:val="000000"/>
          <w:sz w:val="24"/>
          <w:szCs w:val="24"/>
        </w:rPr>
      </w:pPr>
    </w:p>
    <w:p>
      <w:pPr>
        <w:keepNext w:val="0"/>
        <w:keepLines w:val="0"/>
        <w:widowControl/>
        <w:suppressLineNumbers w:val="0"/>
        <w:spacing w:before="0" w:beforeAutospacing="1" w:after="0" w:afterAutospacing="1" w:line="256" w:lineRule="auto"/>
        <w:ind w:left="0" w:right="0"/>
        <w:jc w:val="both"/>
      </w:pPr>
      <w:r>
        <w:rPr>
          <w:sz w:val="24"/>
          <w:szCs w:val="24"/>
        </w:rPr>
        <w:t xml:space="preserve">Eu, Jaqueline Maria Garcia Mascioli, Servidora Pública Municipal, digitei o presente edital com autorização do ordenador de despesas, e eu, </w:t>
      </w:r>
      <w:r>
        <w:rPr>
          <w:rFonts w:hint="default" w:ascii="Times New Roman" w:hAnsi="Times New Roman" w:eastAsia="Times New Roman" w:cs="Times New Roman"/>
          <w:color w:val="000000"/>
          <w:kern w:val="0"/>
          <w:sz w:val="24"/>
          <w:szCs w:val="24"/>
          <w:lang w:val="en-US" w:eastAsia="zh-CN" w:bidi="ar"/>
        </w:rPr>
        <w:t>Adriano Hilário Talarico Soletti</w:t>
      </w:r>
      <w:r>
        <w:rPr>
          <w:sz w:val="24"/>
          <w:szCs w:val="24"/>
        </w:rPr>
        <w:t>, Gerente d</w:t>
      </w:r>
      <w:r>
        <w:rPr>
          <w:rFonts w:hint="default"/>
          <w:sz w:val="24"/>
          <w:szCs w:val="24"/>
          <w:lang w:val="pt-BR"/>
        </w:rPr>
        <w:t>o Núcleo de Licitações e Contratos</w:t>
      </w:r>
      <w:r>
        <w:rPr>
          <w:sz w:val="24"/>
          <w:szCs w:val="24"/>
        </w:rPr>
        <w:t xml:space="preserve"> conforme </w:t>
      </w:r>
      <w:r>
        <w:rPr>
          <w:rFonts w:hint="default"/>
          <w:sz w:val="24"/>
          <w:szCs w:val="24"/>
          <w:lang w:val="pt-BR"/>
        </w:rPr>
        <w:t>Portaria</w:t>
      </w:r>
      <w:r>
        <w:rPr>
          <w:sz w:val="24"/>
          <w:szCs w:val="24"/>
        </w:rPr>
        <w:t xml:space="preserve"> nº. 0</w:t>
      </w:r>
      <w:r>
        <w:rPr>
          <w:rFonts w:hint="default"/>
          <w:sz w:val="24"/>
          <w:szCs w:val="24"/>
          <w:lang w:val="pt-BR"/>
        </w:rPr>
        <w:t>34</w:t>
      </w:r>
      <w:r>
        <w:rPr>
          <w:sz w:val="24"/>
          <w:szCs w:val="24"/>
        </w:rPr>
        <w:t>/2021, conferi-o e a subscrevi.</w:t>
      </w:r>
    </w:p>
    <w:p>
      <w:pPr>
        <w:tabs>
          <w:tab w:val="left" w:pos="-1800"/>
        </w:tabs>
        <w:rPr>
          <w:sz w:val="24"/>
          <w:szCs w:val="24"/>
        </w:rPr>
      </w:pPr>
    </w:p>
    <w:p>
      <w:pPr>
        <w:tabs>
          <w:tab w:val="left" w:pos="-1800"/>
        </w:tabs>
        <w:rPr>
          <w:sz w:val="24"/>
          <w:szCs w:val="24"/>
        </w:rPr>
      </w:pPr>
    </w:p>
    <w:p>
      <w:pPr>
        <w:tabs>
          <w:tab w:val="left" w:pos="-1800"/>
        </w:tabs>
        <w:jc w:val="center"/>
        <w:rPr>
          <w:b/>
          <w:bCs/>
          <w:color w:val="000000"/>
          <w:sz w:val="24"/>
          <w:szCs w:val="24"/>
        </w:rPr>
      </w:pPr>
      <w:r>
        <w:rPr>
          <w:b/>
          <w:bCs/>
          <w:color w:val="000000"/>
          <w:sz w:val="24"/>
          <w:szCs w:val="24"/>
        </w:rPr>
        <w:t>Jaqueline Maria Garcia Mascioli</w:t>
      </w:r>
    </w:p>
    <w:p>
      <w:pPr>
        <w:jc w:val="center"/>
        <w:rPr>
          <w:bCs/>
          <w:iCs/>
          <w:sz w:val="24"/>
          <w:szCs w:val="24"/>
        </w:rPr>
      </w:pPr>
      <w:r>
        <w:rPr>
          <w:bCs/>
          <w:iCs/>
          <w:sz w:val="24"/>
          <w:szCs w:val="24"/>
        </w:rPr>
        <w:t>Servidora Pública Municipal</w:t>
      </w:r>
    </w:p>
    <w:p>
      <w:pPr>
        <w:tabs>
          <w:tab w:val="left" w:pos="-1800"/>
        </w:tabs>
        <w:jc w:val="center"/>
        <w:rPr>
          <w:sz w:val="24"/>
          <w:szCs w:val="24"/>
        </w:rPr>
      </w:pPr>
      <w:r>
        <w:rPr>
          <w:sz w:val="24"/>
          <w:szCs w:val="24"/>
        </w:rPr>
        <w:t>Matrícula: 2910-6</w:t>
      </w:r>
    </w:p>
    <w:p>
      <w:pPr>
        <w:tabs>
          <w:tab w:val="left" w:pos="-1800"/>
        </w:tabs>
        <w:jc w:val="center"/>
        <w:rPr>
          <w:sz w:val="24"/>
          <w:szCs w:val="24"/>
        </w:rPr>
      </w:pPr>
    </w:p>
    <w:p>
      <w:pPr>
        <w:tabs>
          <w:tab w:val="left" w:pos="-1800"/>
        </w:tabs>
        <w:jc w:val="center"/>
        <w:rPr>
          <w:sz w:val="24"/>
          <w:szCs w:val="24"/>
        </w:rPr>
      </w:pPr>
    </w:p>
    <w:p>
      <w:pPr>
        <w:tabs>
          <w:tab w:val="left" w:pos="-1800"/>
        </w:tabs>
        <w:ind w:left="0" w:right="0" w:firstLine="2835"/>
        <w:rPr>
          <w:b/>
          <w:color w:val="000000"/>
          <w:sz w:val="24"/>
          <w:szCs w:val="24"/>
        </w:rPr>
      </w:pPr>
    </w:p>
    <w:p>
      <w:pPr>
        <w:tabs>
          <w:tab w:val="left" w:pos="-1800"/>
        </w:tabs>
        <w:jc w:val="right"/>
      </w:pPr>
      <w:r>
        <w:rPr>
          <w:sz w:val="24"/>
          <w:szCs w:val="24"/>
        </w:rPr>
        <w:t xml:space="preserve">Naviraí - MS, </w:t>
      </w:r>
      <w:r>
        <w:rPr>
          <w:rFonts w:hint="default"/>
          <w:b/>
          <w:bCs/>
          <w:sz w:val="24"/>
          <w:szCs w:val="24"/>
          <w:lang w:val="pt-BR"/>
        </w:rPr>
        <w:t>28</w:t>
      </w:r>
      <w:r>
        <w:rPr>
          <w:rFonts w:hint="default"/>
          <w:b/>
          <w:sz w:val="24"/>
          <w:szCs w:val="24"/>
          <w:lang w:val="pt-BR"/>
        </w:rPr>
        <w:t xml:space="preserve"> de setembro de 2022.</w:t>
      </w:r>
      <w:r>
        <w:rPr>
          <w:sz w:val="24"/>
          <w:szCs w:val="24"/>
        </w:rPr>
        <w:t xml:space="preserve"> </w:t>
      </w:r>
    </w:p>
    <w:p>
      <w:pPr>
        <w:tabs>
          <w:tab w:val="left" w:pos="-1800"/>
        </w:tabs>
        <w:ind w:left="284" w:right="0" w:firstLine="0"/>
        <w:jc w:val="center"/>
        <w:rPr>
          <w:b/>
          <w:bCs/>
          <w:color w:val="000000"/>
          <w:sz w:val="24"/>
          <w:szCs w:val="24"/>
        </w:rPr>
      </w:pPr>
    </w:p>
    <w:p>
      <w:pPr>
        <w:tabs>
          <w:tab w:val="left" w:pos="-1800"/>
        </w:tabs>
        <w:ind w:left="284" w:right="0" w:firstLine="0"/>
        <w:jc w:val="center"/>
        <w:rPr>
          <w:b/>
          <w:bCs/>
          <w:color w:val="000000"/>
          <w:sz w:val="24"/>
          <w:szCs w:val="24"/>
        </w:rPr>
      </w:pPr>
    </w:p>
    <w:p>
      <w:pPr>
        <w:tabs>
          <w:tab w:val="left" w:pos="-1800"/>
        </w:tabs>
        <w:ind w:left="284" w:right="0" w:firstLine="0"/>
        <w:jc w:val="center"/>
        <w:rPr>
          <w:b/>
          <w:bCs/>
          <w:color w:val="000000"/>
          <w:sz w:val="24"/>
          <w:szCs w:val="24"/>
        </w:rPr>
      </w:pPr>
    </w:p>
    <w:p>
      <w:pPr>
        <w:tabs>
          <w:tab w:val="left" w:pos="-1800"/>
        </w:tabs>
        <w:jc w:val="center"/>
        <w:rPr>
          <w:rFonts w:hint="default"/>
          <w:color w:val="000000"/>
          <w:sz w:val="24"/>
          <w:szCs w:val="24"/>
        </w:rPr>
      </w:pPr>
      <w:r>
        <w:rPr>
          <w:rFonts w:hint="default"/>
          <w:b/>
          <w:bCs/>
          <w:color w:val="000000"/>
          <w:sz w:val="24"/>
          <w:szCs w:val="24"/>
        </w:rPr>
        <w:t>Adriano Hilário Talarico Soletti</w:t>
      </w:r>
    </w:p>
    <w:p>
      <w:pPr>
        <w:tabs>
          <w:tab w:val="left" w:pos="-1800"/>
        </w:tabs>
        <w:jc w:val="center"/>
        <w:rPr>
          <w:color w:val="000000"/>
          <w:sz w:val="24"/>
          <w:szCs w:val="24"/>
        </w:rPr>
      </w:pPr>
      <w:r>
        <w:rPr>
          <w:color w:val="000000"/>
          <w:sz w:val="24"/>
          <w:szCs w:val="24"/>
        </w:rPr>
        <w:t>Gerente d</w:t>
      </w:r>
      <w:r>
        <w:rPr>
          <w:rFonts w:hint="default"/>
          <w:color w:val="000000"/>
          <w:sz w:val="24"/>
          <w:szCs w:val="24"/>
          <w:lang w:val="pt-BR"/>
        </w:rPr>
        <w:t>o Núcleo de Licitações e Contratos</w:t>
      </w:r>
    </w:p>
    <w:p>
      <w:pPr>
        <w:tabs>
          <w:tab w:val="left" w:pos="-1800"/>
        </w:tabs>
        <w:jc w:val="center"/>
        <w:rPr>
          <w:color w:val="000000"/>
          <w:sz w:val="24"/>
          <w:szCs w:val="24"/>
        </w:rPr>
      </w:pPr>
      <w:r>
        <w:rPr>
          <w:color w:val="000000"/>
          <w:sz w:val="24"/>
          <w:szCs w:val="24"/>
        </w:rPr>
        <w:t xml:space="preserve">Conforme </w:t>
      </w:r>
      <w:r>
        <w:rPr>
          <w:rFonts w:hint="default"/>
          <w:color w:val="000000"/>
          <w:sz w:val="24"/>
          <w:szCs w:val="24"/>
          <w:lang w:val="pt-BR"/>
        </w:rPr>
        <w:t>Portaria</w:t>
      </w:r>
      <w:r>
        <w:rPr>
          <w:color w:val="000000"/>
          <w:sz w:val="24"/>
          <w:szCs w:val="24"/>
        </w:rPr>
        <w:t xml:space="preserve"> 0</w:t>
      </w:r>
      <w:r>
        <w:rPr>
          <w:rFonts w:hint="default"/>
          <w:color w:val="000000"/>
          <w:sz w:val="24"/>
          <w:szCs w:val="24"/>
          <w:lang w:val="pt-BR"/>
        </w:rPr>
        <w:t>3</w:t>
      </w:r>
      <w:r>
        <w:rPr>
          <w:color w:val="000000"/>
          <w:sz w:val="24"/>
          <w:szCs w:val="24"/>
        </w:rPr>
        <w:t>4/2021</w:t>
      </w:r>
    </w:p>
    <w:p>
      <w:pPr>
        <w:pStyle w:val="7"/>
        <w:ind w:left="0" w:right="0" w:hanging="851"/>
        <w:jc w:val="center"/>
        <w:rPr>
          <w:rFonts w:ascii="Times New Roman" w:hAnsi="Times New Roman" w:cs="Times New Roman"/>
          <w:b/>
          <w:bCs/>
          <w:i w:val="0"/>
          <w:color w:val="000000"/>
          <w:sz w:val="24"/>
          <w:szCs w:val="24"/>
        </w:rPr>
      </w:pPr>
    </w:p>
    <w:p>
      <w:pPr>
        <w:rPr>
          <w:rFonts w:ascii="Times New Roman" w:hAnsi="Times New Roman" w:cs="Times New Roman"/>
          <w:b/>
          <w:bCs/>
          <w:i/>
          <w:sz w:val="24"/>
          <w:szCs w:val="24"/>
          <w:lang w:eastAsia="pt-BR"/>
        </w:rPr>
      </w:pPr>
      <w:bookmarkStart w:id="0" w:name="_GoBack"/>
      <w:bookmarkEnd w:id="0"/>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pStyle w:val="7"/>
        <w:ind w:left="0" w:right="0" w:hanging="851"/>
        <w:jc w:val="center"/>
        <w:rPr>
          <w:rFonts w:ascii="Times New Roman" w:hAnsi="Times New Roman" w:cs="Times New Roman"/>
          <w:b/>
          <w:bCs/>
          <w:i w:val="0"/>
          <w:szCs w:val="24"/>
        </w:rPr>
      </w:pPr>
    </w:p>
    <w:p>
      <w:pPr>
        <w:pStyle w:val="7"/>
        <w:ind w:left="0" w:right="0" w:hanging="851"/>
        <w:jc w:val="center"/>
        <w:rPr>
          <w:rFonts w:ascii="Times New Roman" w:hAnsi="Times New Roman" w:cs="Times New Roman"/>
          <w:b/>
          <w:bCs/>
          <w:i w:val="0"/>
          <w:szCs w:val="24"/>
        </w:rPr>
      </w:pPr>
    </w:p>
    <w:p>
      <w:pPr>
        <w:pStyle w:val="7"/>
        <w:ind w:left="0" w:right="0" w:hanging="851"/>
        <w:jc w:val="center"/>
        <w:rPr>
          <w:rFonts w:ascii="Times New Roman" w:hAnsi="Times New Roman" w:cs="Times New Roman"/>
          <w:b/>
          <w:bCs/>
          <w:i w:val="0"/>
          <w:szCs w:val="24"/>
        </w:rPr>
      </w:pPr>
    </w:p>
    <w:p>
      <w:pPr>
        <w:pStyle w:val="7"/>
        <w:ind w:left="0" w:right="0" w:hanging="851"/>
        <w:jc w:val="center"/>
        <w:rPr>
          <w:rFonts w:ascii="Times New Roman" w:hAnsi="Times New Roman" w:cs="Times New Roman"/>
          <w:b/>
          <w:bCs/>
          <w:i w:val="0"/>
          <w:szCs w:val="24"/>
        </w:rPr>
      </w:pPr>
      <w:r>
        <w:rPr>
          <w:rFonts w:ascii="Times New Roman" w:hAnsi="Times New Roman" w:cs="Times New Roman"/>
          <w:b/>
          <w:bCs/>
          <w:i w:val="0"/>
          <w:szCs w:val="24"/>
        </w:rPr>
        <w:t>ANEXO I – TERMO DE REFERÊNCIA</w:t>
      </w:r>
    </w:p>
    <w:p>
      <w:pPr>
        <w:rPr>
          <w:rFonts w:ascii="Times New Roman" w:hAnsi="Times New Roman" w:cs="Times New Roman"/>
          <w:b/>
          <w:bCs/>
          <w:i/>
          <w:szCs w:val="24"/>
          <w:lang w:eastAsia="pt-BR"/>
        </w:rPr>
      </w:pPr>
    </w:p>
    <w:p>
      <w:pPr>
        <w:rPr>
          <w:sz w:val="24"/>
          <w:szCs w:val="24"/>
          <w:lang w:eastAsia="pt-BR"/>
        </w:rPr>
      </w:pPr>
    </w:p>
    <w:p>
      <w:pPr>
        <w:jc w:val="both"/>
      </w:pPr>
      <w:r>
        <w:rPr>
          <w:b/>
          <w:bCs/>
          <w:sz w:val="24"/>
          <w:szCs w:val="24"/>
        </w:rPr>
        <w:t>1 OBJETO: REGISTRO DE PREÇO OBJETIVANDO A CONTRATAÇÃO FUTURA DE EMPRESA ESPECIALIZADA NO FORNECIMENTO E PLANTIO DE GRAMA DO TIPO “MATO GROSSO”, CONFORME TERMO DE REFERÊNCIA PARA ATENDER A GERÊNCIA DE MEIO AMBIENTE DO MUNICÍPIO DE NAVIRAÍ-MS. PEDIDO DE COMPRA Nº 09/2022.</w:t>
      </w:r>
    </w:p>
    <w:p>
      <w:pPr>
        <w:jc w:val="both"/>
        <w:rPr>
          <w:b/>
          <w:bCs/>
          <w:sz w:val="24"/>
          <w:szCs w:val="24"/>
        </w:rPr>
      </w:pPr>
    </w:p>
    <w:p>
      <w:pPr>
        <w:rPr>
          <w:b/>
          <w:bCs/>
          <w:sz w:val="24"/>
          <w:szCs w:val="24"/>
        </w:rPr>
      </w:pPr>
    </w:p>
    <w:tbl>
      <w:tblPr>
        <w:tblStyle w:val="12"/>
        <w:tblW w:w="9195" w:type="dxa"/>
        <w:tblInd w:w="-7" w:type="dxa"/>
        <w:tblLayout w:type="autofit"/>
        <w:tblCellMar>
          <w:top w:w="0" w:type="dxa"/>
          <w:left w:w="108" w:type="dxa"/>
          <w:bottom w:w="0" w:type="dxa"/>
          <w:right w:w="108" w:type="dxa"/>
        </w:tblCellMar>
      </w:tblPr>
      <w:tblGrid>
        <w:gridCol w:w="1229"/>
        <w:gridCol w:w="1230"/>
        <w:gridCol w:w="1027"/>
        <w:gridCol w:w="5709"/>
      </w:tblGrid>
      <w:tr>
        <w:tblPrEx>
          <w:tblCellMar>
            <w:top w:w="0" w:type="dxa"/>
            <w:left w:w="108" w:type="dxa"/>
            <w:bottom w:w="0" w:type="dxa"/>
            <w:right w:w="108" w:type="dxa"/>
          </w:tblCellMar>
        </w:tblPrEx>
        <w:trPr>
          <w:trHeight w:val="364" w:hRule="atLeast"/>
        </w:trPr>
        <w:tc>
          <w:tcPr>
            <w:tcW w:w="1229"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ITEM</w:t>
            </w:r>
          </w:p>
        </w:tc>
        <w:tc>
          <w:tcPr>
            <w:tcW w:w="1230"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QT</w:t>
            </w:r>
          </w:p>
        </w:tc>
        <w:tc>
          <w:tcPr>
            <w:tcW w:w="1027"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UN</w:t>
            </w:r>
          </w:p>
        </w:tc>
        <w:tc>
          <w:tcPr>
            <w:tcW w:w="5709" w:type="dxa"/>
            <w:tcBorders>
              <w:top w:val="single" w:color="000000" w:sz="6" w:space="0"/>
              <w:left w:val="single" w:color="000000" w:sz="6" w:space="0"/>
              <w:right w:val="single" w:color="000000" w:sz="6" w:space="0"/>
            </w:tcBorders>
            <w:vAlign w:val="center"/>
          </w:tcPr>
          <w:p>
            <w:pPr>
              <w:spacing w:line="276" w:lineRule="auto"/>
              <w:jc w:val="center"/>
              <w:rPr>
                <w:rFonts w:eastAsia="Arial Unicode MS"/>
              </w:rPr>
            </w:pPr>
            <w:r>
              <w:rPr>
                <w:rFonts w:eastAsia="Arial Unicode MS"/>
              </w:rPr>
              <w:t>ESPECIFICAÇÃO</w:t>
            </w:r>
          </w:p>
        </w:tc>
      </w:tr>
      <w:tr>
        <w:tblPrEx>
          <w:tblCellMar>
            <w:top w:w="0" w:type="dxa"/>
            <w:left w:w="108" w:type="dxa"/>
            <w:bottom w:w="0" w:type="dxa"/>
            <w:right w:w="108" w:type="dxa"/>
          </w:tblCellMar>
        </w:tblPrEx>
        <w:tc>
          <w:tcPr>
            <w:tcW w:w="1229" w:type="dxa"/>
            <w:tcBorders>
              <w:top w:val="single" w:color="000000" w:sz="4" w:space="0"/>
              <w:left w:val="single" w:color="000000" w:sz="4" w:space="0"/>
              <w:bottom w:val="single" w:color="000000" w:sz="4" w:space="0"/>
            </w:tcBorders>
          </w:tcPr>
          <w:p>
            <w:pPr>
              <w:spacing w:line="276" w:lineRule="auto"/>
              <w:jc w:val="center"/>
              <w:rPr>
                <w:rFonts w:eastAsia="Arial Unicode MS"/>
              </w:rPr>
            </w:pPr>
            <w:r>
              <w:rPr>
                <w:rFonts w:eastAsia="Arial Unicode MS"/>
              </w:rPr>
              <w:t>1</w:t>
            </w:r>
          </w:p>
        </w:tc>
        <w:tc>
          <w:tcPr>
            <w:tcW w:w="1230"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3.000</w:t>
            </w:r>
          </w:p>
        </w:tc>
        <w:tc>
          <w:tcPr>
            <w:tcW w:w="1027"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M²</w:t>
            </w:r>
          </w:p>
        </w:tc>
        <w:tc>
          <w:tcPr>
            <w:tcW w:w="5709" w:type="dxa"/>
            <w:tcBorders>
              <w:top w:val="single" w:color="000000" w:sz="4" w:space="0"/>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GRAMA MATO GROSSO CULTIVADA, PLACAS EM TAMANHO PADRÃO. CONFORME TERMO DE REFERÊNCIA.</w:t>
            </w:r>
          </w:p>
        </w:tc>
      </w:tr>
    </w:tbl>
    <w:p>
      <w:pPr>
        <w:pStyle w:val="7"/>
        <w:rPr>
          <w:rFonts w:ascii="Times New Roman" w:hAnsi="Times New Roman" w:cs="Times New Roman"/>
          <w:b/>
          <w:bCs/>
          <w:i w:val="0"/>
          <w:szCs w:val="24"/>
        </w:rPr>
      </w:pPr>
    </w:p>
    <w:p>
      <w:r>
        <w:rPr>
          <w:b/>
          <w:bCs/>
          <w:sz w:val="24"/>
          <w:szCs w:val="24"/>
        </w:rPr>
        <w:t xml:space="preserve">2 VALIDADE DA ATA DE REGISTRO DE PREÇOS: </w:t>
      </w:r>
      <w:r>
        <w:rPr>
          <w:bCs/>
          <w:sz w:val="24"/>
          <w:szCs w:val="24"/>
        </w:rPr>
        <w:t>12 (doze) meses.</w:t>
      </w:r>
    </w:p>
    <w:p>
      <w:pPr>
        <w:rPr>
          <w:b/>
          <w:bCs/>
          <w:sz w:val="24"/>
          <w:szCs w:val="24"/>
        </w:rPr>
      </w:pPr>
    </w:p>
    <w:p>
      <w:r>
        <w:rPr>
          <w:b/>
          <w:bCs/>
          <w:sz w:val="24"/>
          <w:szCs w:val="24"/>
        </w:rPr>
        <w:t xml:space="preserve">3 PRAZO PARA A ENTREGA DOS MATERIAIS: </w:t>
      </w:r>
      <w:r>
        <w:rPr>
          <w:bCs/>
          <w:sz w:val="24"/>
          <w:szCs w:val="24"/>
        </w:rPr>
        <w:t>15 (quinze) dias úteis</w:t>
      </w:r>
    </w:p>
    <w:p>
      <w:pPr>
        <w:rPr>
          <w:b/>
          <w:bCs/>
          <w:sz w:val="24"/>
          <w:szCs w:val="24"/>
        </w:rPr>
      </w:pPr>
    </w:p>
    <w:p>
      <w:r>
        <w:rPr>
          <w:b/>
          <w:bCs/>
          <w:sz w:val="24"/>
          <w:szCs w:val="24"/>
        </w:rPr>
        <w:t xml:space="preserve">4 PRAZO PARA SUBSTITUIÇÃO: </w:t>
      </w:r>
      <w:r>
        <w:rPr>
          <w:bCs/>
          <w:sz w:val="24"/>
          <w:szCs w:val="24"/>
        </w:rPr>
        <w:t>15 (quinze) dias úteis</w:t>
      </w:r>
    </w:p>
    <w:p>
      <w:pPr>
        <w:rPr>
          <w:b/>
          <w:bCs/>
          <w:sz w:val="24"/>
          <w:szCs w:val="24"/>
        </w:rPr>
      </w:pPr>
    </w:p>
    <w:p>
      <w:r>
        <w:rPr>
          <w:b/>
          <w:bCs/>
          <w:sz w:val="24"/>
          <w:szCs w:val="24"/>
        </w:rPr>
        <w:t xml:space="preserve">5 LOCAL DE ENTREGA: </w:t>
      </w:r>
      <w:r>
        <w:rPr>
          <w:rFonts w:hint="default"/>
          <w:bCs/>
          <w:sz w:val="24"/>
          <w:szCs w:val="24"/>
          <w:lang w:val="pt-BR"/>
        </w:rPr>
        <w:t xml:space="preserve">Diretamente no Local de Plantio </w:t>
      </w:r>
      <w:r>
        <w:rPr>
          <w:bCs/>
          <w:sz w:val="24"/>
          <w:szCs w:val="24"/>
        </w:rPr>
        <w:t>Indicado na Ordem de Fornecimento</w:t>
      </w:r>
    </w:p>
    <w:p>
      <w:pPr>
        <w:jc w:val="both"/>
        <w:rPr>
          <w:b/>
          <w:bCs/>
          <w:sz w:val="24"/>
          <w:szCs w:val="24"/>
        </w:rPr>
      </w:pPr>
    </w:p>
    <w:p>
      <w:pPr>
        <w:jc w:val="both"/>
      </w:pPr>
      <w:r>
        <w:rPr>
          <w:b/>
          <w:bCs/>
          <w:sz w:val="24"/>
          <w:szCs w:val="24"/>
        </w:rPr>
        <w:t xml:space="preserve">6 QUANTIDADE MINIMA A SER SOLICITADA POR COMPRA: </w:t>
      </w:r>
      <w:r>
        <w:rPr>
          <w:bCs/>
          <w:sz w:val="24"/>
          <w:szCs w:val="24"/>
        </w:rPr>
        <w:t>01 (UMA) UNIDADE</w:t>
      </w:r>
    </w:p>
    <w:p>
      <w:pPr>
        <w:pStyle w:val="7"/>
        <w:rPr>
          <w:rFonts w:ascii="Times New Roman" w:hAnsi="Times New Roman" w:cs="Times New Roman"/>
          <w:b/>
          <w:bCs/>
          <w:i w:val="0"/>
          <w:sz w:val="24"/>
          <w:szCs w:val="24"/>
        </w:rPr>
      </w:pPr>
    </w:p>
    <w:p>
      <w:pPr>
        <w:pStyle w:val="7"/>
        <w:rPr>
          <w:rFonts w:ascii="Times New Roman" w:hAnsi="Times New Roman" w:cs="Times New Roman"/>
          <w:b/>
          <w:bCs/>
          <w:i w:val="0"/>
          <w:szCs w:val="24"/>
        </w:rPr>
      </w:pPr>
    </w:p>
    <w:p>
      <w:pPr>
        <w:pStyle w:val="7"/>
        <w:rPr>
          <w:rFonts w:ascii="Times New Roman" w:hAnsi="Times New Roman" w:cs="Times New Roman"/>
          <w:b/>
          <w:bCs/>
          <w:i w:val="0"/>
          <w:szCs w:val="24"/>
        </w:rPr>
      </w:pPr>
    </w:p>
    <w:p>
      <w:pPr>
        <w:rPr>
          <w:rFonts w:ascii="Times New Roman" w:hAnsi="Times New Roman" w:cs="Times New Roman"/>
          <w:b/>
          <w:bCs/>
          <w:i/>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pStyle w:val="7"/>
        <w:rPr>
          <w:rFonts w:ascii="Times New Roman" w:hAnsi="Times New Roman" w:cs="Times New Roman"/>
          <w:b/>
          <w:bCs/>
          <w:i w:val="0"/>
          <w:sz w:val="24"/>
          <w:szCs w:val="24"/>
          <w:lang w:eastAsia="pt-BR"/>
        </w:rPr>
      </w:pPr>
    </w:p>
    <w:p>
      <w:pPr>
        <w:rPr>
          <w:rFonts w:ascii="Times New Roman" w:hAnsi="Times New Roman" w:cs="Times New Roman"/>
          <w:b/>
          <w:bCs/>
          <w:i/>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pStyle w:val="7"/>
        <w:rPr>
          <w:rFonts w:ascii="Times New Roman" w:hAnsi="Times New Roman" w:cs="Times New Roman"/>
          <w:b/>
          <w:bCs/>
          <w:i w:val="0"/>
          <w:sz w:val="24"/>
          <w:szCs w:val="24"/>
          <w:lang w:eastAsia="pt-BR"/>
        </w:rPr>
      </w:pPr>
      <w:r>
        <w:drawing>
          <wp:inline distT="0" distB="0" distL="114300" distR="114300">
            <wp:extent cx="5708015" cy="7985760"/>
            <wp:effectExtent l="0" t="0" r="6985" b="15240"/>
            <wp:docPr id="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2"/>
                    <pic:cNvPicPr>
                      <a:picLocks noChangeAspect="1"/>
                    </pic:cNvPicPr>
                  </pic:nvPicPr>
                  <pic:blipFill>
                    <a:blip r:embed="rId6"/>
                    <a:stretch>
                      <a:fillRect/>
                    </a:stretch>
                  </pic:blipFill>
                  <pic:spPr>
                    <a:xfrm>
                      <a:off x="0" y="0"/>
                      <a:ext cx="5708015" cy="7985760"/>
                    </a:xfrm>
                    <a:prstGeom prst="rect">
                      <a:avLst/>
                    </a:prstGeom>
                    <a:noFill/>
                    <a:ln>
                      <a:noFill/>
                    </a:ln>
                  </pic:spPr>
                </pic:pic>
              </a:graphicData>
            </a:graphic>
          </wp:inline>
        </w:drawing>
      </w:r>
    </w:p>
    <w:p>
      <w:pPr>
        <w:rPr>
          <w:rFonts w:ascii="Times New Roman" w:hAnsi="Times New Roman" w:cs="Times New Roman"/>
          <w:b/>
          <w:bCs/>
          <w:i/>
          <w:sz w:val="24"/>
          <w:szCs w:val="24"/>
          <w:lang w:eastAsia="pt-BR"/>
        </w:rPr>
      </w:pPr>
      <w:r>
        <w:drawing>
          <wp:inline distT="0" distB="0" distL="114300" distR="114300">
            <wp:extent cx="5710555" cy="8321040"/>
            <wp:effectExtent l="0" t="0" r="4445" b="3810"/>
            <wp:docPr id="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3"/>
                    <pic:cNvPicPr>
                      <a:picLocks noChangeAspect="1"/>
                    </pic:cNvPicPr>
                  </pic:nvPicPr>
                  <pic:blipFill>
                    <a:blip r:embed="rId7"/>
                    <a:stretch>
                      <a:fillRect/>
                    </a:stretch>
                  </pic:blipFill>
                  <pic:spPr>
                    <a:xfrm>
                      <a:off x="0" y="0"/>
                      <a:ext cx="5710555" cy="832104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11825" cy="8462010"/>
            <wp:effectExtent l="0" t="0" r="3175" b="15240"/>
            <wp:docPr id="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4"/>
                    <pic:cNvPicPr>
                      <a:picLocks noChangeAspect="1"/>
                    </pic:cNvPicPr>
                  </pic:nvPicPr>
                  <pic:blipFill>
                    <a:blip r:embed="rId8"/>
                    <a:stretch>
                      <a:fillRect/>
                    </a:stretch>
                  </pic:blipFill>
                  <pic:spPr>
                    <a:xfrm>
                      <a:off x="0" y="0"/>
                      <a:ext cx="5711825" cy="846201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10555" cy="8179435"/>
            <wp:effectExtent l="0" t="0" r="4445" b="12065"/>
            <wp:docPr id="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5"/>
                    <pic:cNvPicPr>
                      <a:picLocks noChangeAspect="1"/>
                    </pic:cNvPicPr>
                  </pic:nvPicPr>
                  <pic:blipFill>
                    <a:blip r:embed="rId9"/>
                    <a:stretch>
                      <a:fillRect/>
                    </a:stretch>
                  </pic:blipFill>
                  <pic:spPr>
                    <a:xfrm>
                      <a:off x="0" y="0"/>
                      <a:ext cx="5710555" cy="8179435"/>
                    </a:xfrm>
                    <a:prstGeom prst="rect">
                      <a:avLst/>
                    </a:prstGeom>
                    <a:noFill/>
                    <a:ln>
                      <a:noFill/>
                    </a:ln>
                  </pic:spPr>
                </pic:pic>
              </a:graphicData>
            </a:graphic>
          </wp:inline>
        </w:drawing>
      </w:r>
    </w:p>
    <w:p/>
    <w:p/>
    <w:p/>
    <w:p/>
    <w:p>
      <w:pPr>
        <w:pStyle w:val="7"/>
        <w:jc w:val="center"/>
        <w:rPr>
          <w:rFonts w:ascii="Times New Roman" w:hAnsi="Times New Roman" w:cs="Times New Roman"/>
          <w:b/>
          <w:bCs/>
          <w:i w:val="0"/>
          <w:szCs w:val="24"/>
        </w:rPr>
        <w:sectPr>
          <w:headerReference r:id="rId3" w:type="default"/>
          <w:footerReference r:id="rId4" w:type="default"/>
          <w:pgSz w:w="11906" w:h="16838"/>
          <w:pgMar w:top="1537" w:right="1109" w:bottom="709" w:left="1797" w:header="284" w:footer="459" w:gutter="0"/>
          <w:pgNumType w:fmt="decimal"/>
          <w:cols w:space="720" w:num="1"/>
          <w:formProt w:val="0"/>
          <w:docGrid w:linePitch="272" w:charSpace="0"/>
        </w:sectPr>
      </w:pPr>
    </w:p>
    <w:p>
      <w:pPr>
        <w:pStyle w:val="7"/>
        <w:jc w:val="center"/>
        <w:rPr>
          <w:rFonts w:ascii="Times New Roman" w:hAnsi="Times New Roman" w:cs="Times New Roman"/>
          <w:b/>
          <w:bCs/>
          <w:i w:val="0"/>
          <w:szCs w:val="24"/>
        </w:rPr>
      </w:pPr>
      <w:r>
        <w:rPr>
          <w:rFonts w:ascii="Times New Roman" w:hAnsi="Times New Roman" w:cs="Times New Roman"/>
          <w:b/>
          <w:bCs/>
          <w:i w:val="0"/>
          <w:szCs w:val="24"/>
        </w:rPr>
        <w:t>ANEXO II – PROPOSTA DE PREÇOS</w:t>
      </w:r>
    </w:p>
    <w:p>
      <w:pPr>
        <w:pStyle w:val="7"/>
        <w:jc w:val="center"/>
        <w:rPr>
          <w:rFonts w:ascii="Times New Roman" w:hAnsi="Times New Roman" w:cs="Times New Roman"/>
          <w:b/>
          <w:bCs/>
          <w:i w:val="0"/>
          <w:szCs w:val="24"/>
        </w:rPr>
      </w:pPr>
      <w:r>
        <w:rPr>
          <w:rFonts w:ascii="Times New Roman" w:hAnsi="Times New Roman" w:cs="Times New Roman"/>
          <w:b/>
          <w:bCs/>
          <w:i w:val="0"/>
          <w:szCs w:val="24"/>
        </w:rPr>
        <w:t>PREFEITURA DE NAVIRAÍ - MS</w:t>
      </w:r>
    </w:p>
    <w:p>
      <w:pPr>
        <w:jc w:val="center"/>
        <w:rPr>
          <w:rFonts w:eastAsia="Arial Unicode MS"/>
          <w:b/>
          <w:sz w:val="24"/>
          <w:szCs w:val="24"/>
        </w:rPr>
      </w:pPr>
      <w:r>
        <w:rPr>
          <w:rFonts w:eastAsia="Arial Unicode MS"/>
          <w:b/>
          <w:sz w:val="24"/>
          <w:szCs w:val="24"/>
        </w:rPr>
        <w:t>ESTADO DE MATO GROSSO DO SUL</w:t>
      </w:r>
    </w:p>
    <w:p>
      <w:pPr>
        <w:pStyle w:val="234"/>
        <w:rPr>
          <w:rFonts w:eastAsia="Arial Unicode MS"/>
          <w:b/>
          <w:sz w:val="24"/>
          <w:szCs w:val="24"/>
        </w:rPr>
      </w:pPr>
    </w:p>
    <w:p>
      <w:pPr>
        <w:rPr>
          <w:rFonts w:eastAsia="Arial Unicode MS"/>
          <w:sz w:val="24"/>
          <w:szCs w:val="24"/>
        </w:rPr>
      </w:pPr>
    </w:p>
    <w:tbl>
      <w:tblPr>
        <w:tblStyle w:val="12"/>
        <w:tblW w:w="14900" w:type="dxa"/>
        <w:tblInd w:w="-80" w:type="dxa"/>
        <w:tblLayout w:type="autofit"/>
        <w:tblCellMar>
          <w:top w:w="0" w:type="dxa"/>
          <w:left w:w="107" w:type="dxa"/>
          <w:bottom w:w="0" w:type="dxa"/>
          <w:right w:w="107" w:type="dxa"/>
        </w:tblCellMar>
      </w:tblPr>
      <w:tblGrid>
        <w:gridCol w:w="4113"/>
        <w:gridCol w:w="2551"/>
        <w:gridCol w:w="709"/>
        <w:gridCol w:w="3401"/>
        <w:gridCol w:w="178"/>
        <w:gridCol w:w="3948"/>
      </w:tblGrid>
      <w:tr>
        <w:tblPrEx>
          <w:tblCellMar>
            <w:top w:w="0" w:type="dxa"/>
            <w:left w:w="107" w:type="dxa"/>
            <w:bottom w:w="0" w:type="dxa"/>
            <w:right w:w="107" w:type="dxa"/>
          </w:tblCellMar>
        </w:tblPrEx>
        <w:trPr>
          <w:cantSplit/>
          <w:trHeight w:val="150" w:hRule="atLeast"/>
        </w:trPr>
        <w:tc>
          <w:tcPr>
            <w:tcW w:w="4113" w:type="dxa"/>
            <w:vMerge w:val="restart"/>
            <w:tcBorders>
              <w:top w:val="single" w:color="000000" w:sz="6" w:space="0"/>
              <w:left w:val="single" w:color="000000" w:sz="6" w:space="0"/>
              <w:bottom w:val="single" w:color="000000" w:sz="6" w:space="0"/>
            </w:tcBorders>
            <w:vAlign w:val="center"/>
          </w:tcPr>
          <w:p>
            <w:pPr>
              <w:pStyle w:val="5"/>
              <w:spacing w:line="276" w:lineRule="auto"/>
              <w:ind w:left="-567" w:right="-765" w:firstLine="0"/>
              <w:rPr>
                <w:rFonts w:ascii="Times New Roman" w:hAnsi="Times New Roman" w:cs="Times New Roman"/>
                <w:szCs w:val="22"/>
                <w:lang w:eastAsia="en-US"/>
              </w:rPr>
            </w:pPr>
            <w:r>
              <w:rPr>
                <w:rFonts w:ascii="Times New Roman" w:hAnsi="Times New Roman" w:cs="Times New Roman"/>
                <w:szCs w:val="22"/>
                <w:lang w:eastAsia="en-US"/>
              </w:rPr>
              <w:t xml:space="preserve">         PROPOSTA DE PREÇO</w:t>
            </w:r>
          </w:p>
        </w:tc>
        <w:tc>
          <w:tcPr>
            <w:tcW w:w="2551" w:type="dxa"/>
            <w:tcBorders>
              <w:top w:val="single" w:color="000000" w:sz="6" w:space="0"/>
              <w:left w:val="single" w:color="000000" w:sz="6" w:space="0"/>
              <w:bottom w:val="single" w:color="000000" w:sz="6" w:space="0"/>
            </w:tcBorders>
          </w:tcPr>
          <w:p>
            <w:pPr>
              <w:spacing w:line="276" w:lineRule="auto"/>
              <w:jc w:val="both"/>
              <w:rPr>
                <w:rFonts w:eastAsia="Arial Unicode MS"/>
                <w:sz w:val="22"/>
                <w:szCs w:val="22"/>
              </w:rPr>
            </w:pPr>
            <w:r>
              <w:rPr>
                <w:rFonts w:eastAsia="Arial Unicode MS"/>
                <w:sz w:val="22"/>
                <w:szCs w:val="22"/>
              </w:rPr>
              <w:t>TIPO DE LICITAÇÃO</w:t>
            </w:r>
          </w:p>
        </w:tc>
        <w:tc>
          <w:tcPr>
            <w:tcW w:w="4110" w:type="dxa"/>
            <w:gridSpan w:val="2"/>
            <w:tcBorders>
              <w:top w:val="single" w:color="000000" w:sz="6" w:space="0"/>
              <w:left w:val="single" w:color="000000" w:sz="6" w:space="0"/>
              <w:bottom w:val="single" w:color="000000" w:sz="6" w:space="0"/>
            </w:tcBorders>
          </w:tcPr>
          <w:p>
            <w:pPr>
              <w:spacing w:line="276" w:lineRule="auto"/>
              <w:jc w:val="both"/>
              <w:rPr>
                <w:rFonts w:eastAsia="Arial Unicode MS"/>
                <w:sz w:val="22"/>
                <w:szCs w:val="22"/>
              </w:rPr>
            </w:pPr>
            <w:r>
              <w:rPr>
                <w:rFonts w:eastAsia="Arial Unicode MS"/>
                <w:sz w:val="22"/>
                <w:szCs w:val="22"/>
              </w:rPr>
              <w:t>NÚMERO</w:t>
            </w:r>
          </w:p>
        </w:tc>
        <w:tc>
          <w:tcPr>
            <w:tcW w:w="4126" w:type="dxa"/>
            <w:gridSpan w:val="2"/>
            <w:tcBorders>
              <w:top w:val="single" w:color="000000" w:sz="6" w:space="0"/>
              <w:left w:val="single" w:color="000000" w:sz="6" w:space="0"/>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FOLHA</w:t>
            </w:r>
          </w:p>
        </w:tc>
      </w:tr>
      <w:tr>
        <w:tblPrEx>
          <w:tblCellMar>
            <w:top w:w="0" w:type="dxa"/>
            <w:left w:w="107" w:type="dxa"/>
            <w:bottom w:w="0" w:type="dxa"/>
            <w:right w:w="107" w:type="dxa"/>
          </w:tblCellMar>
        </w:tblPrEx>
        <w:trPr>
          <w:cantSplit/>
        </w:trPr>
        <w:tc>
          <w:tcPr>
            <w:tcW w:w="4113" w:type="dxa"/>
            <w:vMerge w:val="continue"/>
            <w:tcBorders>
              <w:top w:val="single" w:color="000000" w:sz="6" w:space="0"/>
              <w:left w:val="single" w:color="000000" w:sz="6" w:space="0"/>
              <w:bottom w:val="single" w:color="000000" w:sz="6" w:space="0"/>
            </w:tcBorders>
            <w:vAlign w:val="center"/>
          </w:tcPr>
          <w:p/>
        </w:tc>
        <w:tc>
          <w:tcPr>
            <w:tcW w:w="2551" w:type="dxa"/>
            <w:tcBorders>
              <w:top w:val="single" w:color="000000" w:sz="6" w:space="0"/>
              <w:left w:val="single" w:color="000000" w:sz="6" w:space="0"/>
              <w:bottom w:val="single" w:color="000000" w:sz="6" w:space="0"/>
            </w:tcBorders>
          </w:tcPr>
          <w:p>
            <w:pPr>
              <w:spacing w:line="276" w:lineRule="auto"/>
              <w:jc w:val="both"/>
              <w:rPr>
                <w:rFonts w:eastAsia="Arial Unicode MS"/>
                <w:b/>
                <w:color w:val="FF0000"/>
                <w:sz w:val="22"/>
                <w:szCs w:val="22"/>
              </w:rPr>
            </w:pPr>
            <w:r>
              <w:rPr>
                <w:rFonts w:eastAsia="Arial Unicode MS"/>
                <w:b/>
                <w:color w:val="FF0000"/>
                <w:sz w:val="22"/>
                <w:szCs w:val="22"/>
              </w:rPr>
              <w:t>Pregão Presencial</w:t>
            </w:r>
          </w:p>
        </w:tc>
        <w:tc>
          <w:tcPr>
            <w:tcW w:w="4110" w:type="dxa"/>
            <w:gridSpan w:val="2"/>
            <w:tcBorders>
              <w:top w:val="single" w:color="000000" w:sz="6" w:space="0"/>
              <w:left w:val="single" w:color="000000" w:sz="6" w:space="0"/>
              <w:bottom w:val="single" w:color="000000" w:sz="6" w:space="0"/>
            </w:tcBorders>
          </w:tcPr>
          <w:p>
            <w:pPr>
              <w:spacing w:line="276" w:lineRule="auto"/>
              <w:jc w:val="both"/>
            </w:pPr>
            <w:r>
              <w:rPr>
                <w:rFonts w:eastAsia="Arial Unicode MS"/>
                <w:b/>
                <w:color w:val="FF0000"/>
                <w:sz w:val="22"/>
                <w:szCs w:val="22"/>
              </w:rPr>
              <w:t>73/2022</w:t>
            </w:r>
            <w:r>
              <w:rPr>
                <w:rFonts w:eastAsia="Arial Unicode MS"/>
                <w:b/>
                <w:color w:val="FF0000"/>
                <w:sz w:val="22"/>
                <w:szCs w:val="22"/>
                <w:highlight w:val="yellow"/>
              </w:rPr>
              <w:t xml:space="preserve"> </w:t>
            </w:r>
          </w:p>
        </w:tc>
        <w:tc>
          <w:tcPr>
            <w:tcW w:w="4126" w:type="dxa"/>
            <w:gridSpan w:val="2"/>
            <w:tcBorders>
              <w:top w:val="single" w:color="000000" w:sz="6" w:space="0"/>
              <w:left w:val="single" w:color="000000" w:sz="6" w:space="0"/>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1/1</w:t>
            </w:r>
          </w:p>
        </w:tc>
      </w:tr>
      <w:tr>
        <w:tblPrEx>
          <w:tblCellMar>
            <w:top w:w="0" w:type="dxa"/>
            <w:left w:w="107" w:type="dxa"/>
            <w:bottom w:w="0" w:type="dxa"/>
            <w:right w:w="107" w:type="dxa"/>
          </w:tblCellMar>
        </w:tblPrEx>
        <w:tc>
          <w:tcPr>
            <w:tcW w:w="7373" w:type="dxa"/>
            <w:gridSpan w:val="3"/>
            <w:tcBorders>
              <w:left w:val="single" w:color="000000" w:sz="6" w:space="0"/>
            </w:tcBorders>
            <w:tcMar>
              <w:left w:w="108" w:type="dxa"/>
              <w:right w:w="108" w:type="dxa"/>
            </w:tcMar>
          </w:tcPr>
          <w:p>
            <w:pPr>
              <w:spacing w:line="276" w:lineRule="auto"/>
              <w:jc w:val="both"/>
              <w:rPr>
                <w:rFonts w:eastAsia="Arial Unicode MS"/>
                <w:sz w:val="22"/>
                <w:szCs w:val="22"/>
              </w:rPr>
            </w:pPr>
            <w:r>
              <w:rPr>
                <w:rFonts w:eastAsia="Arial Unicode MS"/>
                <w:sz w:val="22"/>
                <w:szCs w:val="22"/>
              </w:rPr>
              <w:t xml:space="preserve">RAZÃO SOCIAL: </w:t>
            </w:r>
          </w:p>
        </w:tc>
        <w:tc>
          <w:tcPr>
            <w:tcW w:w="3579" w:type="dxa"/>
            <w:gridSpan w:val="2"/>
          </w:tcPr>
          <w:p>
            <w:pPr>
              <w:spacing w:line="276" w:lineRule="auto"/>
              <w:jc w:val="both"/>
              <w:rPr>
                <w:rFonts w:eastAsia="Arial Unicode MS"/>
                <w:sz w:val="22"/>
                <w:szCs w:val="22"/>
              </w:rPr>
            </w:pPr>
            <w:r>
              <w:rPr>
                <w:rFonts w:eastAsia="Arial Unicode MS"/>
                <w:sz w:val="22"/>
                <w:szCs w:val="22"/>
              </w:rPr>
              <w:t>CNPJ:</w:t>
            </w:r>
          </w:p>
        </w:tc>
        <w:tc>
          <w:tcPr>
            <w:tcW w:w="3948" w:type="dxa"/>
            <w:tcBorders>
              <w:right w:val="single" w:color="000000" w:sz="6" w:space="0"/>
            </w:tcBorders>
          </w:tcPr>
          <w:p>
            <w:pPr>
              <w:spacing w:line="276" w:lineRule="auto"/>
              <w:jc w:val="both"/>
              <w:rPr>
                <w:rFonts w:eastAsia="Arial Unicode MS"/>
                <w:sz w:val="22"/>
                <w:szCs w:val="22"/>
              </w:rPr>
            </w:pPr>
            <w:r>
              <w:rPr>
                <w:rFonts w:eastAsia="Arial Unicode MS"/>
                <w:sz w:val="22"/>
                <w:szCs w:val="22"/>
              </w:rPr>
              <w:t>INSC. ESTADUAL:</w:t>
            </w:r>
          </w:p>
        </w:tc>
      </w:tr>
      <w:tr>
        <w:tblPrEx>
          <w:tblCellMar>
            <w:top w:w="0" w:type="dxa"/>
            <w:left w:w="107" w:type="dxa"/>
            <w:bottom w:w="0" w:type="dxa"/>
            <w:right w:w="107" w:type="dxa"/>
          </w:tblCellMar>
        </w:tblPrEx>
        <w:tc>
          <w:tcPr>
            <w:tcW w:w="7373" w:type="dxa"/>
            <w:gridSpan w:val="3"/>
            <w:tcBorders>
              <w:left w:val="single" w:color="000000" w:sz="6" w:space="0"/>
              <w:bottom w:val="single" w:color="000000" w:sz="6" w:space="0"/>
            </w:tcBorders>
            <w:tcMar>
              <w:left w:w="108" w:type="dxa"/>
              <w:right w:w="108" w:type="dxa"/>
            </w:tcMar>
          </w:tcPr>
          <w:p>
            <w:pPr>
              <w:spacing w:line="276" w:lineRule="auto"/>
              <w:jc w:val="both"/>
              <w:rPr>
                <w:rFonts w:eastAsia="Arial Unicode MS"/>
                <w:sz w:val="22"/>
                <w:szCs w:val="22"/>
              </w:rPr>
            </w:pPr>
            <w:r>
              <w:rPr>
                <w:rFonts w:eastAsia="Arial Unicode MS"/>
                <w:sz w:val="22"/>
                <w:szCs w:val="22"/>
              </w:rPr>
              <w:t>ENDEREÇO:</w:t>
            </w:r>
          </w:p>
        </w:tc>
        <w:tc>
          <w:tcPr>
            <w:tcW w:w="3579" w:type="dxa"/>
            <w:gridSpan w:val="2"/>
            <w:tcBorders>
              <w:bottom w:val="single" w:color="000000" w:sz="6" w:space="0"/>
            </w:tcBorders>
          </w:tcPr>
          <w:p>
            <w:pPr>
              <w:spacing w:line="276" w:lineRule="auto"/>
              <w:jc w:val="both"/>
              <w:rPr>
                <w:rFonts w:eastAsia="Arial Unicode MS"/>
                <w:sz w:val="22"/>
                <w:szCs w:val="22"/>
              </w:rPr>
            </w:pPr>
            <w:r>
              <w:rPr>
                <w:rFonts w:eastAsia="Arial Unicode MS"/>
                <w:sz w:val="22"/>
                <w:szCs w:val="22"/>
              </w:rPr>
              <w:t>FONE-FAX</w:t>
            </w:r>
          </w:p>
        </w:tc>
        <w:tc>
          <w:tcPr>
            <w:tcW w:w="3948" w:type="dxa"/>
            <w:tcBorders>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e-mail</w:t>
            </w:r>
          </w:p>
        </w:tc>
      </w:tr>
    </w:tbl>
    <w:p>
      <w:pPr>
        <w:rPr>
          <w:sz w:val="24"/>
          <w:szCs w:val="24"/>
        </w:rPr>
      </w:pPr>
    </w:p>
    <w:p>
      <w:pPr>
        <w:pStyle w:val="234"/>
        <w:ind w:left="142" w:right="0" w:firstLine="0"/>
        <w:rPr>
          <w:bCs/>
          <w:sz w:val="24"/>
          <w:szCs w:val="24"/>
        </w:rPr>
      </w:pPr>
    </w:p>
    <w:tbl>
      <w:tblPr>
        <w:tblStyle w:val="12"/>
        <w:tblW w:w="14843" w:type="dxa"/>
        <w:tblInd w:w="-41" w:type="dxa"/>
        <w:tblLayout w:type="autofit"/>
        <w:tblCellMar>
          <w:top w:w="0" w:type="dxa"/>
          <w:left w:w="108" w:type="dxa"/>
          <w:bottom w:w="0" w:type="dxa"/>
          <w:right w:w="108" w:type="dxa"/>
        </w:tblCellMar>
      </w:tblPr>
      <w:tblGrid>
        <w:gridCol w:w="834"/>
        <w:gridCol w:w="835"/>
        <w:gridCol w:w="697"/>
        <w:gridCol w:w="7699"/>
        <w:gridCol w:w="1663"/>
        <w:gridCol w:w="1399"/>
        <w:gridCol w:w="1716"/>
      </w:tblGrid>
      <w:tr>
        <w:tblPrEx>
          <w:tblCellMar>
            <w:top w:w="0" w:type="dxa"/>
            <w:left w:w="108" w:type="dxa"/>
            <w:bottom w:w="0" w:type="dxa"/>
            <w:right w:w="108" w:type="dxa"/>
          </w:tblCellMar>
        </w:tblPrEx>
        <w:trPr>
          <w:trHeight w:val="364" w:hRule="atLeast"/>
        </w:trPr>
        <w:tc>
          <w:tcPr>
            <w:tcW w:w="834" w:type="dxa"/>
            <w:tcBorders>
              <w:top w:val="single" w:color="000000" w:sz="6" w:space="0"/>
              <w:left w:val="single" w:color="000000" w:sz="6" w:space="0"/>
            </w:tcBorders>
          </w:tcPr>
          <w:p>
            <w:pPr>
              <w:spacing w:line="276" w:lineRule="auto"/>
              <w:jc w:val="center"/>
            </w:pPr>
            <w:r>
              <w:rPr>
                <w:rFonts w:eastAsia="Times New Roman"/>
                <w:b/>
                <w:i/>
              </w:rPr>
              <w:t xml:space="preserve"> </w:t>
            </w:r>
            <w:r>
              <w:rPr>
                <w:rFonts w:eastAsia="Arial Unicode MS"/>
              </w:rPr>
              <w:t>ITEM</w:t>
            </w:r>
          </w:p>
        </w:tc>
        <w:tc>
          <w:tcPr>
            <w:tcW w:w="835" w:type="dxa"/>
            <w:tcBorders>
              <w:top w:val="single" w:color="000000" w:sz="6" w:space="0"/>
              <w:left w:val="single" w:color="000000" w:sz="6" w:space="0"/>
            </w:tcBorders>
          </w:tcPr>
          <w:p>
            <w:pPr>
              <w:spacing w:line="276" w:lineRule="auto"/>
              <w:jc w:val="center"/>
              <w:rPr>
                <w:rFonts w:eastAsia="Arial Unicode MS"/>
              </w:rPr>
            </w:pPr>
            <w:r>
              <w:rPr>
                <w:rFonts w:eastAsia="Arial Unicode MS"/>
              </w:rPr>
              <w:t>QT</w:t>
            </w:r>
          </w:p>
        </w:tc>
        <w:tc>
          <w:tcPr>
            <w:tcW w:w="697" w:type="dxa"/>
            <w:tcBorders>
              <w:top w:val="single" w:color="000000" w:sz="6" w:space="0"/>
              <w:left w:val="single" w:color="000000" w:sz="6" w:space="0"/>
            </w:tcBorders>
          </w:tcPr>
          <w:p>
            <w:pPr>
              <w:spacing w:line="276" w:lineRule="auto"/>
              <w:jc w:val="center"/>
              <w:rPr>
                <w:rFonts w:eastAsia="Arial Unicode MS"/>
              </w:rPr>
            </w:pPr>
            <w:r>
              <w:rPr>
                <w:rFonts w:eastAsia="Arial Unicode MS"/>
              </w:rPr>
              <w:t>UN</w:t>
            </w:r>
          </w:p>
        </w:tc>
        <w:tc>
          <w:tcPr>
            <w:tcW w:w="7699" w:type="dxa"/>
            <w:tcBorders>
              <w:top w:val="single" w:color="000000" w:sz="6" w:space="0"/>
              <w:left w:val="single" w:color="000000" w:sz="6" w:space="0"/>
            </w:tcBorders>
          </w:tcPr>
          <w:p>
            <w:pPr>
              <w:spacing w:line="276" w:lineRule="auto"/>
              <w:jc w:val="center"/>
            </w:pPr>
            <w:r>
              <w:rPr>
                <w:rFonts w:eastAsia="Times New Roman"/>
              </w:rPr>
              <w:t xml:space="preserve">   </w:t>
            </w:r>
            <w:r>
              <w:rPr>
                <w:rFonts w:eastAsia="Arial Unicode MS"/>
              </w:rPr>
              <w:t>ESPECIFICAÇÃO</w:t>
            </w:r>
          </w:p>
        </w:tc>
        <w:tc>
          <w:tcPr>
            <w:tcW w:w="1663" w:type="dxa"/>
            <w:tcBorders>
              <w:top w:val="single" w:color="000000" w:sz="6" w:space="0"/>
              <w:left w:val="single" w:color="000000" w:sz="6" w:space="0"/>
            </w:tcBorders>
          </w:tcPr>
          <w:p>
            <w:pPr>
              <w:spacing w:line="276" w:lineRule="auto"/>
              <w:jc w:val="center"/>
              <w:rPr>
                <w:rFonts w:eastAsia="Arial Unicode MS"/>
              </w:rPr>
            </w:pPr>
            <w:r>
              <w:rPr>
                <w:rFonts w:eastAsia="Arial Unicode MS"/>
              </w:rPr>
              <w:t>MARCA</w:t>
            </w:r>
          </w:p>
        </w:tc>
        <w:tc>
          <w:tcPr>
            <w:tcW w:w="1399" w:type="dxa"/>
            <w:tcBorders>
              <w:top w:val="single" w:color="000000" w:sz="6" w:space="0"/>
              <w:left w:val="single" w:color="000000" w:sz="6" w:space="0"/>
            </w:tcBorders>
          </w:tcPr>
          <w:p>
            <w:pPr>
              <w:spacing w:line="276" w:lineRule="auto"/>
              <w:jc w:val="center"/>
              <w:rPr>
                <w:rFonts w:eastAsia="Arial Unicode MS"/>
              </w:rPr>
            </w:pPr>
            <w:r>
              <w:rPr>
                <w:rFonts w:eastAsia="Arial Unicode MS"/>
              </w:rPr>
              <w:t>P. UNIT.</w:t>
            </w:r>
          </w:p>
        </w:tc>
        <w:tc>
          <w:tcPr>
            <w:tcW w:w="1716" w:type="dxa"/>
            <w:tcBorders>
              <w:top w:val="single" w:color="000000" w:sz="6" w:space="0"/>
              <w:left w:val="single" w:color="000000" w:sz="6" w:space="0"/>
              <w:right w:val="single" w:color="000000" w:sz="6" w:space="0"/>
            </w:tcBorders>
          </w:tcPr>
          <w:p>
            <w:pPr>
              <w:spacing w:line="276" w:lineRule="auto"/>
              <w:jc w:val="center"/>
              <w:rPr>
                <w:rFonts w:eastAsia="Arial Unicode MS"/>
              </w:rPr>
            </w:pPr>
            <w:r>
              <w:rPr>
                <w:rFonts w:eastAsia="Arial Unicode MS"/>
              </w:rPr>
              <w:t>P. TOTAL</w:t>
            </w:r>
          </w:p>
        </w:tc>
      </w:tr>
      <w:tr>
        <w:tblPrEx>
          <w:tblCellMar>
            <w:top w:w="0" w:type="dxa"/>
            <w:left w:w="108" w:type="dxa"/>
            <w:bottom w:w="0" w:type="dxa"/>
            <w:right w:w="108" w:type="dxa"/>
          </w:tblCellMar>
        </w:tblPrEx>
        <w:tc>
          <w:tcPr>
            <w:tcW w:w="834" w:type="dxa"/>
            <w:tcBorders>
              <w:top w:val="single" w:color="000000" w:sz="4" w:space="0"/>
              <w:left w:val="single" w:color="000000" w:sz="4" w:space="0"/>
              <w:bottom w:val="single" w:color="000000" w:sz="4" w:space="0"/>
            </w:tcBorders>
          </w:tcPr>
          <w:p>
            <w:pPr>
              <w:spacing w:line="276" w:lineRule="auto"/>
              <w:jc w:val="center"/>
              <w:rPr>
                <w:rFonts w:eastAsia="Arial Unicode MS"/>
              </w:rPr>
            </w:pPr>
            <w:r>
              <w:rPr>
                <w:rFonts w:eastAsia="Arial Unicode MS"/>
              </w:rPr>
              <w:t>1</w:t>
            </w:r>
          </w:p>
        </w:tc>
        <w:tc>
          <w:tcPr>
            <w:tcW w:w="835"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3.000,0</w:t>
            </w:r>
          </w:p>
        </w:tc>
        <w:tc>
          <w:tcPr>
            <w:tcW w:w="697"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M²</w:t>
            </w:r>
          </w:p>
        </w:tc>
        <w:tc>
          <w:tcPr>
            <w:tcW w:w="7699" w:type="dxa"/>
            <w:tcBorders>
              <w:top w:val="single" w:color="000000" w:sz="4" w:space="0"/>
              <w:left w:val="single" w:color="000000" w:sz="6" w:space="0"/>
              <w:bottom w:val="single" w:color="000000" w:sz="4" w:space="0"/>
            </w:tcBorders>
          </w:tcPr>
          <w:p>
            <w:pPr>
              <w:spacing w:line="276" w:lineRule="auto"/>
              <w:jc w:val="both"/>
              <w:rPr>
                <w:rFonts w:eastAsia="Arial Unicode MS"/>
              </w:rPr>
            </w:pPr>
            <w:r>
              <w:rPr>
                <w:rFonts w:eastAsia="Arial Unicode MS"/>
              </w:rPr>
              <w:t>GRAMA MATO GROSSO CULTIVADA, PLACAS EM TAMANHO PADRÃO. CONFORME TERMO DE REFERÊNCIA.</w:t>
            </w:r>
          </w:p>
        </w:tc>
        <w:tc>
          <w:tcPr>
            <w:tcW w:w="1663" w:type="dxa"/>
            <w:tcBorders>
              <w:top w:val="single" w:color="000000" w:sz="4" w:space="0"/>
              <w:left w:val="single" w:color="000000" w:sz="6" w:space="0"/>
              <w:bottom w:val="single" w:color="000000" w:sz="4" w:space="0"/>
            </w:tcBorders>
          </w:tcPr>
          <w:p>
            <w:pPr>
              <w:snapToGrid w:val="0"/>
              <w:spacing w:line="276" w:lineRule="auto"/>
              <w:jc w:val="center"/>
              <w:rPr>
                <w:rFonts w:eastAsia="Arial Unicode MS"/>
              </w:rPr>
            </w:pPr>
          </w:p>
        </w:tc>
        <w:tc>
          <w:tcPr>
            <w:tcW w:w="1399" w:type="dxa"/>
            <w:tcBorders>
              <w:top w:val="single" w:color="000000" w:sz="4" w:space="0"/>
              <w:left w:val="single" w:color="000000" w:sz="6" w:space="0"/>
              <w:bottom w:val="single" w:color="000000" w:sz="4" w:space="0"/>
            </w:tcBorders>
          </w:tcPr>
          <w:p>
            <w:pPr>
              <w:snapToGrid w:val="0"/>
              <w:spacing w:line="276" w:lineRule="auto"/>
              <w:jc w:val="center"/>
              <w:rPr>
                <w:rFonts w:eastAsia="Arial Unicode MS"/>
              </w:rPr>
            </w:pPr>
          </w:p>
        </w:tc>
        <w:tc>
          <w:tcPr>
            <w:tcW w:w="1716" w:type="dxa"/>
            <w:tcBorders>
              <w:top w:val="single" w:color="000000" w:sz="4" w:space="0"/>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bl>
    <w:p>
      <w:pPr>
        <w:pStyle w:val="3"/>
        <w:tabs>
          <w:tab w:val="left" w:pos="1065"/>
        </w:tabs>
        <w:jc w:val="left"/>
        <w:rPr>
          <w:rFonts w:ascii="Times New Roman" w:hAnsi="Times New Roman" w:eastAsia="Arial Unicode MS" w:cs="Times New Roman"/>
          <w:i w:val="0"/>
          <w:szCs w:val="24"/>
        </w:rPr>
      </w:pPr>
    </w:p>
    <w:tbl>
      <w:tblPr>
        <w:tblStyle w:val="12"/>
        <w:tblW w:w="14900" w:type="dxa"/>
        <w:tblInd w:w="-79" w:type="dxa"/>
        <w:tblLayout w:type="autofit"/>
        <w:tblCellMar>
          <w:top w:w="0" w:type="dxa"/>
          <w:left w:w="108" w:type="dxa"/>
          <w:bottom w:w="0" w:type="dxa"/>
          <w:right w:w="108" w:type="dxa"/>
        </w:tblCellMar>
      </w:tblPr>
      <w:tblGrid>
        <w:gridCol w:w="14900"/>
      </w:tblGrid>
      <w:tr>
        <w:tblPrEx>
          <w:tblCellMar>
            <w:top w:w="0" w:type="dxa"/>
            <w:left w:w="108" w:type="dxa"/>
            <w:bottom w:w="0" w:type="dxa"/>
            <w:right w:w="108" w:type="dxa"/>
          </w:tblCellMar>
        </w:tblPrEx>
        <w:tc>
          <w:tcPr>
            <w:tcW w:w="14900" w:type="dxa"/>
            <w:tcBorders>
              <w:top w:val="single" w:color="000000" w:sz="6" w:space="0"/>
              <w:left w:val="single" w:color="000000" w:sz="6" w:space="0"/>
              <w:bottom w:val="single" w:color="000000" w:sz="6" w:space="0"/>
              <w:right w:val="single" w:color="000000" w:sz="6" w:space="0"/>
            </w:tcBorders>
          </w:tcPr>
          <w:p>
            <w:pPr>
              <w:spacing w:line="276" w:lineRule="auto"/>
              <w:rPr>
                <w:rFonts w:eastAsia="Arial Unicode MS"/>
                <w:sz w:val="24"/>
                <w:szCs w:val="24"/>
              </w:rPr>
            </w:pPr>
            <w:r>
              <w:rPr>
                <w:rFonts w:eastAsia="Arial Unicode MS"/>
                <w:sz w:val="24"/>
                <w:szCs w:val="24"/>
              </w:rPr>
              <w:t xml:space="preserve">TOTAL GERAL R$ -                                                                                                                                              </w:t>
            </w:r>
          </w:p>
        </w:tc>
      </w:tr>
    </w:tbl>
    <w:p>
      <w:pPr>
        <w:ind w:left="-142" w:right="0" w:firstLine="0"/>
        <w:jc w:val="both"/>
      </w:pPr>
      <w:r>
        <w:rPr>
          <w:rFonts w:eastAsia="Arial Unicode MS"/>
          <w:sz w:val="24"/>
          <w:szCs w:val="24"/>
        </w:rPr>
        <w:t>Declaro que examinei, conheço e me submeto a todas as condições contidas no Edital da presente Licitação modalidade Pregão Presenciais nº.</w:t>
      </w:r>
      <w:r>
        <w:rPr>
          <w:rFonts w:eastAsia="Arial Unicode MS"/>
          <w:b/>
          <w:bCs/>
          <w:sz w:val="24"/>
          <w:szCs w:val="24"/>
        </w:rPr>
        <w:t xml:space="preserve"> 73/202</w:t>
      </w:r>
      <w:r>
        <w:rPr>
          <w:rFonts w:eastAsia="Arial Unicode MS"/>
          <w:b/>
          <w:sz w:val="24"/>
          <w:szCs w:val="24"/>
        </w:rPr>
        <w:t>2</w:t>
      </w:r>
      <w:r>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ind w:left="-142" w:right="0" w:firstLine="0"/>
        <w:jc w:val="both"/>
      </w:pPr>
      <w:r>
        <w:rPr>
          <w:rFonts w:eastAsia="Arial Unicode MS"/>
          <w:b/>
          <w:sz w:val="24"/>
          <w:szCs w:val="24"/>
        </w:rPr>
        <w:t>PRAZO DE VALIDADE DA PROPOSTA</w:t>
      </w:r>
      <w:r>
        <w:rPr>
          <w:rFonts w:eastAsia="Arial Unicode MS"/>
          <w:sz w:val="24"/>
          <w:szCs w:val="24"/>
        </w:rPr>
        <w:t>: MÍNIMO DE 60 (SESSENTA) DIAS, CONTADOS DA DATA DA ABERTURA DA MESMA.</w:t>
      </w:r>
    </w:p>
    <w:p>
      <w:pPr>
        <w:jc w:val="both"/>
        <w:rPr>
          <w:rFonts w:eastAsia="Arial Unicode MS"/>
          <w:sz w:val="24"/>
          <w:szCs w:val="24"/>
        </w:rPr>
      </w:pPr>
    </w:p>
    <w:p>
      <w:pPr>
        <w:jc w:val="center"/>
        <w:rPr>
          <w:rFonts w:eastAsia="Arial Unicode MS"/>
          <w:sz w:val="24"/>
          <w:szCs w:val="24"/>
        </w:rPr>
      </w:pPr>
      <w:r>
        <w:rPr>
          <w:rFonts w:eastAsia="Arial Unicode MS"/>
          <w:sz w:val="24"/>
          <w:szCs w:val="24"/>
        </w:rPr>
        <w:t>(Local)............................., data.................................de 202</w:t>
      </w:r>
      <w:r>
        <w:rPr>
          <w:rFonts w:hint="default" w:eastAsia="Arial Unicode MS"/>
          <w:sz w:val="24"/>
          <w:szCs w:val="24"/>
          <w:lang w:val="pt-BR"/>
        </w:rPr>
        <w:t>2</w:t>
      </w:r>
      <w:r>
        <w:rPr>
          <w:rFonts w:eastAsia="Arial Unicode MS"/>
          <w:sz w:val="24"/>
          <w:szCs w:val="24"/>
        </w:rPr>
        <w:t>.</w:t>
      </w:r>
    </w:p>
    <w:p>
      <w:pPr>
        <w:jc w:val="center"/>
        <w:rPr>
          <w:rFonts w:eastAsia="Arial Unicode MS"/>
          <w:sz w:val="24"/>
          <w:szCs w:val="24"/>
        </w:rPr>
      </w:pPr>
    </w:p>
    <w:p>
      <w:pPr>
        <w:jc w:val="center"/>
        <w:rPr>
          <w:rFonts w:eastAsia="Arial Unicode MS"/>
          <w:sz w:val="24"/>
          <w:szCs w:val="24"/>
        </w:rPr>
      </w:pPr>
      <w:r>
        <w:rPr>
          <w:rFonts w:eastAsia="Arial Unicode MS"/>
          <w:sz w:val="24"/>
          <w:szCs w:val="24"/>
        </w:rPr>
        <w:t>Nome e assinatura do responsável/representante da empresa.</w:t>
      </w:r>
    </w:p>
    <w:p>
      <w:pPr>
        <w:jc w:val="center"/>
        <w:rPr>
          <w:rFonts w:eastAsia="Arial Unicode MS"/>
          <w:sz w:val="24"/>
          <w:szCs w:val="24"/>
        </w:rPr>
        <w:sectPr>
          <w:pgSz w:w="16838" w:h="11906" w:orient="landscape"/>
          <w:pgMar w:top="1797" w:right="1537" w:bottom="1111" w:left="709" w:header="284" w:footer="459" w:gutter="0"/>
          <w:pgNumType w:fmt="decimal"/>
          <w:cols w:space="0" w:num="1"/>
          <w:formProt w:val="0"/>
          <w:rtlGutter w:val="0"/>
          <w:docGrid w:linePitch="272" w:charSpace="0"/>
        </w:sectPr>
      </w:pPr>
      <w:r>
        <w:rPr>
          <w:rFonts w:eastAsia="Arial Unicode MS"/>
          <w:sz w:val="24"/>
          <w:szCs w:val="24"/>
        </w:rPr>
        <w:t>CPF nº...........................</w:t>
      </w:r>
    </w:p>
    <w:p>
      <w:pPr>
        <w:jc w:val="center"/>
        <w:rPr>
          <w:rFonts w:eastAsia="Arial Unicode MS"/>
          <w:b/>
          <w:bCs/>
          <w:sz w:val="24"/>
          <w:szCs w:val="24"/>
        </w:rPr>
      </w:pPr>
    </w:p>
    <w:p>
      <w:pPr>
        <w:jc w:val="center"/>
        <w:rPr>
          <w:rFonts w:eastAsia="Arial Unicode MS"/>
          <w:b/>
          <w:bCs/>
          <w:sz w:val="24"/>
          <w:szCs w:val="24"/>
        </w:rPr>
      </w:pPr>
      <w:r>
        <w:rPr>
          <w:rFonts w:eastAsia="Arial Unicode MS"/>
          <w:b/>
          <w:bCs/>
          <w:sz w:val="24"/>
          <w:szCs w:val="24"/>
        </w:rPr>
        <w:t>ANEXO III</w:t>
      </w:r>
    </w:p>
    <w:p>
      <w:pPr>
        <w:jc w:val="center"/>
        <w:rPr>
          <w:rFonts w:eastAsia="Arial Unicode MS"/>
          <w:b/>
          <w:bCs/>
          <w:sz w:val="24"/>
          <w:szCs w:val="24"/>
        </w:rPr>
      </w:pPr>
    </w:p>
    <w:p>
      <w:pPr>
        <w:jc w:val="center"/>
        <w:rPr>
          <w:rFonts w:eastAsia="Arial Unicode MS"/>
          <w:b/>
          <w:bCs/>
          <w:sz w:val="24"/>
          <w:szCs w:val="24"/>
        </w:rPr>
      </w:pPr>
    </w:p>
    <w:p>
      <w:pPr>
        <w:jc w:val="center"/>
        <w:rPr>
          <w:rFonts w:hint="default"/>
          <w:b/>
          <w:bCs/>
          <w:sz w:val="24"/>
          <w:szCs w:val="24"/>
          <w:lang w:val="en-US" w:eastAsia="pt-BR"/>
        </w:rPr>
      </w:pPr>
      <w:r>
        <w:rPr>
          <w:b/>
          <w:bCs/>
          <w:sz w:val="24"/>
          <w:szCs w:val="24"/>
          <w:lang w:eastAsia="pt-BR"/>
        </w:rPr>
        <w:t>MINUTA DA ATA DE REGISTRO DE PREÇOS Nº. ______/202</w:t>
      </w:r>
      <w:r>
        <w:rPr>
          <w:rFonts w:hint="default"/>
          <w:b/>
          <w:bCs/>
          <w:sz w:val="24"/>
          <w:szCs w:val="24"/>
          <w:lang w:val="en-US" w:eastAsia="pt-BR"/>
        </w:rPr>
        <w:t>2</w:t>
      </w:r>
    </w:p>
    <w:p>
      <w:pPr>
        <w:jc w:val="center"/>
        <w:rPr>
          <w:b/>
          <w:bCs/>
          <w:sz w:val="24"/>
          <w:szCs w:val="24"/>
          <w:lang w:eastAsia="pt-BR"/>
        </w:rPr>
      </w:pPr>
    </w:p>
    <w:p>
      <w:pPr>
        <w:jc w:val="both"/>
        <w:rPr>
          <w:b/>
          <w:bCs/>
          <w:sz w:val="24"/>
          <w:szCs w:val="24"/>
          <w:lang w:eastAsia="pt-BR"/>
        </w:rPr>
      </w:pPr>
    </w:p>
    <w:p>
      <w:pPr>
        <w:jc w:val="center"/>
      </w:pPr>
      <w:r>
        <w:rPr>
          <w:b/>
          <w:bCs/>
          <w:sz w:val="24"/>
          <w:szCs w:val="24"/>
          <w:lang w:eastAsia="pt-BR"/>
        </w:rPr>
        <w:t xml:space="preserve">PROCESSO Nº 166/2022 </w:t>
      </w:r>
    </w:p>
    <w:p>
      <w:pPr>
        <w:jc w:val="center"/>
      </w:pPr>
      <w:r>
        <w:rPr>
          <w:b/>
          <w:bCs/>
          <w:sz w:val="24"/>
          <w:szCs w:val="24"/>
          <w:lang w:eastAsia="pt-BR"/>
        </w:rPr>
        <w:t>PREGÃO PRESENCIAL Nº 73/ 2022</w:t>
      </w:r>
    </w:p>
    <w:p>
      <w:pPr>
        <w:jc w:val="center"/>
        <w:rPr>
          <w:b/>
          <w:bCs/>
          <w:sz w:val="24"/>
          <w:szCs w:val="24"/>
          <w:lang w:eastAsia="pt-BR"/>
        </w:rPr>
      </w:pPr>
    </w:p>
    <w:p>
      <w:pPr>
        <w:jc w:val="both"/>
        <w:rPr>
          <w:b/>
          <w:bCs/>
          <w:sz w:val="24"/>
          <w:szCs w:val="24"/>
          <w:lang w:eastAsia="pt-BR"/>
        </w:rPr>
      </w:pPr>
    </w:p>
    <w:p>
      <w:pPr>
        <w:pStyle w:val="8"/>
        <w:spacing w:before="0" w:after="0"/>
        <w:rPr>
          <w:rFonts w:ascii="Times New Roman" w:hAnsi="Times New Roman" w:cs="Times New Roman"/>
          <w:sz w:val="24"/>
          <w:szCs w:val="24"/>
        </w:rPr>
      </w:pPr>
      <w:r>
        <w:rPr>
          <w:rFonts w:ascii="Times New Roman" w:hAnsi="Times New Roman" w:cs="Times New Roman"/>
          <w:sz w:val="24"/>
          <w:szCs w:val="24"/>
        </w:rPr>
        <w:t>PREÂMBULO</w:t>
      </w:r>
    </w:p>
    <w:p>
      <w:pPr>
        <w:ind w:left="0" w:right="-97" w:firstLine="0"/>
        <w:jc w:val="both"/>
        <w:rPr>
          <w:rFonts w:ascii="Times New Roman" w:hAnsi="Times New Roman" w:cs="Times New Roman"/>
          <w:sz w:val="24"/>
          <w:szCs w:val="24"/>
          <w:lang w:eastAsia="pt-BR"/>
        </w:rPr>
      </w:pPr>
    </w:p>
    <w:p>
      <w:pPr>
        <w:keepNext w:val="0"/>
        <w:keepLines w:val="0"/>
        <w:widowControl/>
        <w:suppressLineNumbers w:val="0"/>
        <w:suppressAutoHyphens/>
        <w:overflowPunct w:val="0"/>
        <w:spacing w:before="0" w:beforeAutospacing="0" w:after="0" w:afterAutospacing="0"/>
        <w:ind w:left="0" w:right="0"/>
        <w:jc w:val="both"/>
        <w:textAlignment w:val="baseline"/>
      </w:pPr>
      <w:r>
        <w:rPr>
          <w:sz w:val="24"/>
          <w:szCs w:val="24"/>
          <w:lang w:eastAsia="pt-BR"/>
        </w:rPr>
        <w:t xml:space="preserve">O </w:t>
      </w:r>
      <w:r>
        <w:rPr>
          <w:b/>
          <w:bCs/>
          <w:sz w:val="24"/>
          <w:szCs w:val="24"/>
          <w:lang w:eastAsia="pt-BR"/>
        </w:rPr>
        <w:t>MUNICÍPIO DE NAVIRAÍ - MS</w:t>
      </w:r>
      <w:r>
        <w:rPr>
          <w:sz w:val="24"/>
          <w:szCs w:val="24"/>
          <w:lang w:eastAsia="pt-BR"/>
        </w:rPr>
        <w:t xml:space="preserve">, </w:t>
      </w:r>
      <w:r>
        <w:rPr>
          <w:sz w:val="24"/>
          <w:szCs w:val="24"/>
        </w:rPr>
        <w:t xml:space="preserve">Pessoa Jurídica de Direito Público Interno, </w:t>
      </w:r>
      <w:r>
        <w:rPr>
          <w:sz w:val="24"/>
          <w:szCs w:val="24"/>
          <w:highlight w:val="none"/>
        </w:rPr>
        <w:t xml:space="preserve">com sede a </w:t>
      </w:r>
      <w:r>
        <w:rPr>
          <w:rFonts w:hint="default" w:ascii="Times New Roman" w:hAnsi="Times New Roman" w:eastAsia="Times New Roman" w:cs="Times New Roman"/>
          <w:color w:val="auto"/>
          <w:kern w:val="0"/>
          <w:sz w:val="24"/>
          <w:szCs w:val="24"/>
          <w:highlight w:val="none"/>
          <w:lang w:val="en-US" w:eastAsia="zh-CN" w:bidi="ar"/>
        </w:rPr>
        <w:t>Avenida Weimar Gonçalves Torres, 862</w:t>
      </w:r>
      <w:r>
        <w:rPr>
          <w:sz w:val="24"/>
          <w:szCs w:val="24"/>
          <w:highlight w:val="none"/>
        </w:rPr>
        <w:t>, inscrita no CGC/MF sob o n.º 03.155.934/0001-90</w:t>
      </w:r>
      <w:r>
        <w:rPr>
          <w:sz w:val="24"/>
          <w:szCs w:val="24"/>
          <w:highlight w:val="none"/>
          <w:lang w:eastAsia="pt-BR"/>
        </w:rPr>
        <w:t xml:space="preserve">, neste ato representado por </w:t>
      </w:r>
      <w:r>
        <w:rPr>
          <w:b/>
          <w:iCs/>
          <w:sz w:val="24"/>
          <w:szCs w:val="24"/>
          <w:u w:val="single"/>
        </w:rPr>
        <w:t>Luiz Alberto Ávila Silva Júnior</w:t>
      </w:r>
      <w:r>
        <w:rPr>
          <w:iCs/>
          <w:sz w:val="24"/>
          <w:szCs w:val="24"/>
        </w:rPr>
        <w:t>, Gerente de Meio Ambiente e Ordenador de Despesas conforme Decreto nº. 013/2021, brasileiro, portador do CPF/MF nº 886.203.871-20 e Cédula de Identidade RG 1.045.950 SSP/MS, residente e domiciliado nesta cidade, à Rua Venezuela, nº. 620 - Centro</w:t>
      </w:r>
      <w:r>
        <w:rPr>
          <w:sz w:val="24"/>
          <w:szCs w:val="24"/>
        </w:rPr>
        <w:t xml:space="preserve">. </w:t>
      </w:r>
      <w:r>
        <w:rPr>
          <w:iCs/>
          <w:sz w:val="24"/>
          <w:szCs w:val="24"/>
        </w:rPr>
        <w:t>C</w:t>
      </w:r>
      <w:r>
        <w:rPr>
          <w:sz w:val="24"/>
          <w:szCs w:val="24"/>
          <w:lang w:eastAsia="pt-BR"/>
        </w:rPr>
        <w:t>onsiderando o julgamento do PREGÃO PRESENCIAL PARA REGISTRO DE PREÇOS nº.</w:t>
      </w:r>
      <w:r>
        <w:rPr>
          <w:b/>
          <w:bCs/>
          <w:sz w:val="24"/>
          <w:szCs w:val="24"/>
          <w:lang w:eastAsia="pt-BR"/>
        </w:rPr>
        <w:t xml:space="preserve"> 73/20</w:t>
      </w:r>
      <w:r>
        <w:rPr>
          <w:b/>
          <w:sz w:val="24"/>
          <w:szCs w:val="24"/>
          <w:lang w:eastAsia="pt-BR"/>
        </w:rPr>
        <w:t>22</w:t>
      </w:r>
      <w:r>
        <w:rPr>
          <w:sz w:val="24"/>
          <w:szCs w:val="24"/>
          <w:lang w:eastAsia="pt-BR"/>
        </w:rPr>
        <w:t>,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nºs 8.666/93, 10.520/2002, Decreto Municipal nº 055/2014 e demais legislações aplicáveis, e em conformidade com as disposições a seguir.</w:t>
      </w:r>
    </w:p>
    <w:p>
      <w:pPr>
        <w:jc w:val="both"/>
        <w:rPr>
          <w:sz w:val="24"/>
          <w:szCs w:val="24"/>
          <w:lang w:eastAsia="pt-BR"/>
        </w:rPr>
      </w:pPr>
    </w:p>
    <w:p>
      <w:pPr>
        <w:jc w:val="both"/>
        <w:rPr>
          <w:b/>
          <w:bCs/>
          <w:sz w:val="24"/>
          <w:szCs w:val="24"/>
          <w:lang w:eastAsia="pt-BR"/>
        </w:rPr>
      </w:pPr>
      <w:r>
        <w:rPr>
          <w:b/>
          <w:bCs/>
          <w:sz w:val="24"/>
          <w:szCs w:val="24"/>
          <w:lang w:eastAsia="pt-BR"/>
        </w:rPr>
        <w:t>CLAUSULA PRIMEIRA - DO OBJETO</w:t>
      </w:r>
    </w:p>
    <w:p>
      <w:pPr>
        <w:jc w:val="both"/>
        <w:rPr>
          <w:b/>
          <w:bCs/>
          <w:sz w:val="24"/>
          <w:szCs w:val="24"/>
          <w:lang w:eastAsia="pt-BR"/>
        </w:rPr>
      </w:pPr>
    </w:p>
    <w:p>
      <w:pPr>
        <w:jc w:val="both"/>
      </w:pPr>
      <w:r>
        <w:rPr>
          <w:b/>
          <w:bCs/>
          <w:sz w:val="24"/>
          <w:szCs w:val="24"/>
          <w:lang w:eastAsia="pt-BR"/>
        </w:rPr>
        <w:t xml:space="preserve">1.1 </w:t>
      </w:r>
      <w:r>
        <w:rPr>
          <w:sz w:val="24"/>
          <w:szCs w:val="24"/>
          <w:lang w:eastAsia="pt-BR"/>
        </w:rPr>
        <w:t xml:space="preserve">- A presente Ata tem por objeto o </w:t>
      </w:r>
      <w:r>
        <w:rPr>
          <w:b/>
          <w:sz w:val="24"/>
          <w:szCs w:val="24"/>
          <w:lang w:eastAsia="pt-BR"/>
        </w:rPr>
        <w:t>REGISTRO DE PREÇO OBJETIVANDO A CONTRATAÇÃO FUTURA DE EMPRESA ESPECIALIZADA NO FORNECIMENTO E PLANTIO DE GRAMA DO TIPO “MATO GROSSO”, CONFORME TERMO DE REFERÊNCIA PARA ATENDER A GERÊNCIA DE MEIO AMBIENTE DO MUNICÍPIO DE NAVIRAÍ-MS. PEDIDO DE COMPRA Nº 09/2022.</w:t>
      </w:r>
      <w:r>
        <w:rPr>
          <w:sz w:val="24"/>
          <w:szCs w:val="24"/>
          <w:lang w:eastAsia="pt-BR"/>
        </w:rPr>
        <w:t xml:space="preserve">, conforme as especificações da proposta de preços apresentada no Pregão Presencial n° </w:t>
      </w:r>
      <w:r>
        <w:rPr>
          <w:b/>
          <w:bCs/>
          <w:sz w:val="24"/>
          <w:szCs w:val="24"/>
          <w:lang w:eastAsia="pt-BR"/>
        </w:rPr>
        <w:t>73/202</w:t>
      </w:r>
      <w:r>
        <w:rPr>
          <w:b/>
          <w:sz w:val="24"/>
          <w:szCs w:val="24"/>
          <w:lang w:eastAsia="pt-BR"/>
        </w:rPr>
        <w:t>2</w:t>
      </w:r>
      <w:r>
        <w:rPr>
          <w:sz w:val="24"/>
          <w:szCs w:val="24"/>
          <w:lang w:eastAsia="pt-BR"/>
        </w:rPr>
        <w:t xml:space="preserve">, Processo n° </w:t>
      </w:r>
      <w:r>
        <w:rPr>
          <w:b/>
          <w:bCs/>
          <w:sz w:val="24"/>
          <w:szCs w:val="24"/>
          <w:lang w:eastAsia="pt-BR"/>
        </w:rPr>
        <w:t>166/202</w:t>
      </w:r>
      <w:r>
        <w:rPr>
          <w:b/>
          <w:sz w:val="24"/>
          <w:szCs w:val="24"/>
          <w:lang w:eastAsia="pt-BR"/>
        </w:rPr>
        <w:t>2</w:t>
      </w:r>
      <w:r>
        <w:rPr>
          <w:sz w:val="24"/>
          <w:szCs w:val="24"/>
          <w:lang w:eastAsia="pt-BR"/>
        </w:rPr>
        <w:t>, os quais, independentemente de transcrição, fazem parte deste instrumento, naquilo que não o contrarie.</w:t>
      </w:r>
    </w:p>
    <w:p>
      <w:pPr>
        <w:jc w:val="both"/>
        <w:rPr>
          <w:b/>
          <w:bCs/>
          <w:sz w:val="24"/>
          <w:szCs w:val="24"/>
          <w:lang w:eastAsia="pt-BR"/>
        </w:rPr>
      </w:pPr>
    </w:p>
    <w:p>
      <w:pPr>
        <w:jc w:val="both"/>
        <w:rPr>
          <w:b/>
          <w:bCs/>
          <w:sz w:val="24"/>
          <w:szCs w:val="24"/>
          <w:lang w:eastAsia="pt-BR"/>
        </w:rPr>
      </w:pPr>
      <w:r>
        <w:rPr>
          <w:b/>
          <w:bCs/>
          <w:sz w:val="24"/>
          <w:szCs w:val="24"/>
          <w:lang w:eastAsia="pt-BR"/>
        </w:rPr>
        <w:t>CLÁUSULA SEGUNDA – DAS OBRIGAÇÕES DAS PARTES:</w:t>
      </w:r>
    </w:p>
    <w:p>
      <w:pPr>
        <w:jc w:val="both"/>
        <w:rPr>
          <w:b/>
          <w:bCs/>
          <w:sz w:val="24"/>
          <w:szCs w:val="24"/>
          <w:lang w:eastAsia="pt-BR"/>
        </w:rPr>
      </w:pPr>
    </w:p>
    <w:p>
      <w:pPr>
        <w:jc w:val="both"/>
        <w:rPr>
          <w:sz w:val="24"/>
          <w:szCs w:val="24"/>
          <w:lang w:eastAsia="pt-BR"/>
        </w:rPr>
      </w:pPr>
      <w:r>
        <w:rPr>
          <w:sz w:val="24"/>
          <w:szCs w:val="24"/>
          <w:lang w:eastAsia="pt-BR"/>
        </w:rPr>
        <w:t>2.1 – DAS OBRIGAÇÕES DO ÓRGÃO GERENCIADOR:</w:t>
      </w:r>
    </w:p>
    <w:p>
      <w:pPr>
        <w:jc w:val="both"/>
        <w:rPr>
          <w:sz w:val="24"/>
          <w:szCs w:val="24"/>
          <w:lang w:eastAsia="pt-BR"/>
        </w:rPr>
      </w:pPr>
    </w:p>
    <w:p>
      <w:pPr>
        <w:jc w:val="both"/>
        <w:rPr>
          <w:sz w:val="24"/>
          <w:szCs w:val="24"/>
          <w:lang w:eastAsia="pt-BR"/>
        </w:rPr>
      </w:pPr>
      <w:r>
        <w:rPr>
          <w:sz w:val="24"/>
          <w:szCs w:val="24"/>
          <w:lang w:eastAsia="pt-BR"/>
        </w:rPr>
        <w:t>2.1.1 Notificar o fornecedor registrado quanto à requisição do material mediante o envio da Ordem de Compras, a ser repassada via fax, e-mail ou retirada pessoalmente pelo fornecedor;</w:t>
      </w:r>
    </w:p>
    <w:p>
      <w:pPr>
        <w:jc w:val="both"/>
        <w:rPr>
          <w:sz w:val="24"/>
          <w:szCs w:val="24"/>
          <w:lang w:eastAsia="pt-BR"/>
        </w:rPr>
      </w:pPr>
    </w:p>
    <w:p>
      <w:pPr>
        <w:jc w:val="both"/>
        <w:rPr>
          <w:sz w:val="24"/>
          <w:szCs w:val="24"/>
          <w:lang w:eastAsia="pt-BR"/>
        </w:rPr>
      </w:pPr>
      <w:r>
        <w:rPr>
          <w:sz w:val="24"/>
          <w:szCs w:val="24"/>
          <w:lang w:eastAsia="pt-BR"/>
        </w:rPr>
        <w:t>2.1.2 Permitir ao pessoal da contratada o acesso ao local da entrega do objeto, desde que observadas as normas de segurança;</w:t>
      </w:r>
    </w:p>
    <w:p>
      <w:pPr>
        <w:jc w:val="both"/>
        <w:rPr>
          <w:sz w:val="24"/>
          <w:szCs w:val="24"/>
          <w:lang w:eastAsia="pt-BR"/>
        </w:rPr>
      </w:pPr>
    </w:p>
    <w:p>
      <w:pPr>
        <w:jc w:val="both"/>
        <w:rPr>
          <w:sz w:val="24"/>
          <w:szCs w:val="24"/>
          <w:lang w:eastAsia="pt-BR"/>
        </w:rPr>
      </w:pPr>
      <w:r>
        <w:rPr>
          <w:sz w:val="24"/>
          <w:szCs w:val="24"/>
          <w:lang w:eastAsia="pt-BR"/>
        </w:rPr>
        <w:t>2.1.3 Notificar o fornecedor de qualquer irregularidade encontrada no fornecimento do material;</w:t>
      </w:r>
    </w:p>
    <w:p>
      <w:pPr>
        <w:jc w:val="both"/>
        <w:rPr>
          <w:sz w:val="24"/>
          <w:szCs w:val="24"/>
          <w:lang w:eastAsia="pt-BR"/>
        </w:rPr>
      </w:pPr>
    </w:p>
    <w:p>
      <w:pPr>
        <w:jc w:val="both"/>
        <w:rPr>
          <w:sz w:val="24"/>
          <w:szCs w:val="24"/>
          <w:lang w:eastAsia="pt-BR"/>
        </w:rPr>
      </w:pPr>
      <w:r>
        <w:rPr>
          <w:sz w:val="24"/>
          <w:szCs w:val="24"/>
          <w:lang w:eastAsia="pt-BR"/>
        </w:rPr>
        <w:t>2.1.4 Efetuar os pagamentos devidos observados as condições estabelecidas nesta Ata;</w:t>
      </w:r>
    </w:p>
    <w:p>
      <w:pPr>
        <w:jc w:val="both"/>
        <w:rPr>
          <w:sz w:val="24"/>
          <w:szCs w:val="24"/>
          <w:lang w:eastAsia="pt-BR"/>
        </w:rPr>
      </w:pPr>
    </w:p>
    <w:p>
      <w:pPr>
        <w:jc w:val="both"/>
        <w:rPr>
          <w:sz w:val="24"/>
          <w:szCs w:val="24"/>
          <w:lang w:eastAsia="pt-BR"/>
        </w:rPr>
      </w:pPr>
      <w:r>
        <w:rPr>
          <w:sz w:val="24"/>
          <w:szCs w:val="24"/>
          <w:lang w:eastAsia="pt-BR"/>
        </w:rPr>
        <w:t>2.1.5 Promover ampla pesquisa de mercado, de forma a comprovar que os preços registrados permanecem compatíveis com os praticados no mercado.</w:t>
      </w:r>
    </w:p>
    <w:p>
      <w:pPr>
        <w:jc w:val="both"/>
        <w:rPr>
          <w:b/>
          <w:bCs/>
          <w:sz w:val="24"/>
          <w:szCs w:val="24"/>
          <w:lang w:eastAsia="pt-BR"/>
        </w:rPr>
      </w:pPr>
    </w:p>
    <w:p>
      <w:pPr>
        <w:jc w:val="both"/>
      </w:pPr>
      <w:r>
        <w:rPr>
          <w:b/>
          <w:bCs/>
          <w:sz w:val="24"/>
          <w:szCs w:val="24"/>
          <w:lang w:eastAsia="pt-BR"/>
        </w:rPr>
        <w:t xml:space="preserve">Parágrafo único </w:t>
      </w:r>
      <w:r>
        <w:rPr>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pPr>
        <w:jc w:val="both"/>
        <w:rPr>
          <w:sz w:val="24"/>
          <w:szCs w:val="24"/>
          <w:lang w:eastAsia="pt-BR"/>
        </w:rPr>
      </w:pPr>
    </w:p>
    <w:p>
      <w:pPr>
        <w:jc w:val="both"/>
      </w:pPr>
      <w:r>
        <w:rPr>
          <w:sz w:val="24"/>
          <w:szCs w:val="24"/>
          <w:lang w:eastAsia="pt-BR"/>
        </w:rPr>
        <w:t xml:space="preserve">2.1.6 – Efetuar a contratação, se assim for necessário, </w:t>
      </w:r>
      <w:r>
        <w:rPr>
          <w:sz w:val="24"/>
          <w:szCs w:val="24"/>
        </w:rPr>
        <w:t>sendo que o contrato poderá ser formalizado a qualquer tempo durante o prazo vigente da Ata de Registro de Preços sobre o saldo remanescente do item, por prazo a ser determinado pela Administração, conforme a minuta anexa ao Edital</w:t>
      </w:r>
      <w:r>
        <w:rPr>
          <w:sz w:val="24"/>
          <w:szCs w:val="24"/>
          <w:lang w:eastAsia="pt-BR"/>
        </w:rPr>
        <w:t>.</w:t>
      </w:r>
    </w:p>
    <w:p>
      <w:pPr>
        <w:jc w:val="both"/>
        <w:rPr>
          <w:b/>
          <w:bCs/>
          <w:sz w:val="24"/>
          <w:szCs w:val="24"/>
          <w:lang w:eastAsia="pt-BR"/>
        </w:rPr>
      </w:pPr>
    </w:p>
    <w:p>
      <w:pPr>
        <w:jc w:val="both"/>
        <w:rPr>
          <w:sz w:val="24"/>
          <w:szCs w:val="24"/>
          <w:lang w:eastAsia="pt-BR"/>
        </w:rPr>
      </w:pPr>
      <w:r>
        <w:rPr>
          <w:sz w:val="24"/>
          <w:szCs w:val="24"/>
          <w:lang w:eastAsia="pt-BR"/>
        </w:rPr>
        <w:t>2.2 – DAS OBRIGAÇÕES DO FORNECEDOR:</w:t>
      </w:r>
    </w:p>
    <w:p>
      <w:pPr>
        <w:jc w:val="both"/>
        <w:rPr>
          <w:sz w:val="24"/>
          <w:szCs w:val="24"/>
          <w:lang w:eastAsia="pt-BR"/>
        </w:rPr>
      </w:pPr>
    </w:p>
    <w:p>
      <w:pPr>
        <w:jc w:val="both"/>
      </w:pPr>
      <w:r>
        <w:rPr>
          <w:sz w:val="24"/>
          <w:szCs w:val="24"/>
          <w:lang w:eastAsia="pt-BR"/>
        </w:rPr>
        <w:t xml:space="preserve">2.2.1 Assinar esta Ata no prazo </w:t>
      </w:r>
      <w:r>
        <w:rPr>
          <w:b/>
          <w:sz w:val="24"/>
          <w:szCs w:val="24"/>
          <w:u w:val="single"/>
          <w:lang w:eastAsia="pt-BR"/>
        </w:rPr>
        <w:t>máximo</w:t>
      </w:r>
      <w:r>
        <w:rPr>
          <w:sz w:val="24"/>
          <w:szCs w:val="24"/>
          <w:lang w:eastAsia="pt-BR"/>
        </w:rPr>
        <w:t xml:space="preserve"> de 06 (seis) dias úteis, contado da convocação;</w:t>
      </w:r>
    </w:p>
    <w:p>
      <w:pPr>
        <w:jc w:val="both"/>
        <w:rPr>
          <w:color w:val="FF0000"/>
          <w:sz w:val="24"/>
          <w:szCs w:val="24"/>
          <w:lang w:eastAsia="pt-BR"/>
        </w:rPr>
      </w:pPr>
    </w:p>
    <w:p>
      <w:pPr>
        <w:jc w:val="both"/>
        <w:rPr>
          <w:sz w:val="24"/>
          <w:szCs w:val="24"/>
          <w:lang w:eastAsia="pt-BR"/>
        </w:rPr>
      </w:pPr>
      <w:r>
        <w:rPr>
          <w:sz w:val="24"/>
          <w:szCs w:val="24"/>
          <w:lang w:eastAsia="pt-BR"/>
        </w:rPr>
        <w:t>2.2.2 Fornecer o material conforme especificação marca e preço registrados;</w:t>
      </w:r>
    </w:p>
    <w:p>
      <w:pPr>
        <w:jc w:val="both"/>
        <w:rPr>
          <w:sz w:val="24"/>
          <w:szCs w:val="24"/>
          <w:lang w:eastAsia="pt-BR"/>
        </w:rPr>
      </w:pPr>
    </w:p>
    <w:p>
      <w:pPr>
        <w:jc w:val="both"/>
      </w:pPr>
      <w:r>
        <w:rPr>
          <w:sz w:val="24"/>
          <w:szCs w:val="24"/>
          <w:lang w:eastAsia="pt-BR"/>
        </w:rPr>
        <w:t xml:space="preserve">2.2.3 Entregar o material solicitado no respectivo endereço do órgão participante da presente Ata de Registro de Preços, no prazo máximo de </w:t>
      </w:r>
      <w:r>
        <w:rPr>
          <w:sz w:val="24"/>
          <w:szCs w:val="24"/>
          <w:highlight w:val="yellow"/>
          <w:lang w:eastAsia="pt-BR"/>
        </w:rPr>
        <w:t>15 (quinze) dias úteis</w:t>
      </w:r>
      <w:r>
        <w:rPr>
          <w:sz w:val="24"/>
          <w:szCs w:val="24"/>
          <w:lang w:eastAsia="pt-BR"/>
        </w:rPr>
        <w:t>, a contar do recebimento da Ordem de Compras;</w:t>
      </w:r>
    </w:p>
    <w:p>
      <w:pPr>
        <w:jc w:val="both"/>
        <w:rPr>
          <w:sz w:val="24"/>
          <w:szCs w:val="24"/>
          <w:lang w:eastAsia="pt-BR"/>
        </w:rPr>
      </w:pPr>
    </w:p>
    <w:p>
      <w:pPr>
        <w:jc w:val="both"/>
        <w:rPr>
          <w:sz w:val="24"/>
          <w:szCs w:val="24"/>
          <w:lang w:eastAsia="pt-BR"/>
        </w:rPr>
      </w:pPr>
      <w:r>
        <w:rPr>
          <w:sz w:val="24"/>
          <w:szCs w:val="24"/>
          <w:lang w:eastAsia="pt-BR"/>
        </w:rPr>
        <w:t>2.2.4 Fornecer, sempre que solicitado, no prazo máximo de 05 (cinco) dias corridos, a contar da notificação, documentação de habilitação e qualificação cujas validades encontrem-se vencidas;</w:t>
      </w:r>
    </w:p>
    <w:p>
      <w:pPr>
        <w:jc w:val="both"/>
        <w:rPr>
          <w:sz w:val="24"/>
          <w:szCs w:val="24"/>
          <w:lang w:eastAsia="pt-BR"/>
        </w:rPr>
      </w:pPr>
    </w:p>
    <w:p>
      <w:pPr>
        <w:jc w:val="both"/>
        <w:rPr>
          <w:b/>
          <w:bCs/>
          <w:sz w:val="24"/>
          <w:szCs w:val="24"/>
          <w:lang w:eastAsia="pt-BR"/>
        </w:rPr>
      </w:pPr>
      <w:r>
        <w:rPr>
          <w:b/>
          <w:bCs/>
          <w:sz w:val="24"/>
          <w:szCs w:val="24"/>
          <w:lang w:eastAsia="pt-BR"/>
        </w:rPr>
        <w:t>CLÁUSULA TERCEIRA - DA VIGÊNCIA DA ATA DE REGISTRO DE PREÇOS</w:t>
      </w:r>
    </w:p>
    <w:p>
      <w:pPr>
        <w:jc w:val="both"/>
        <w:rPr>
          <w:b/>
          <w:bCs/>
          <w:sz w:val="24"/>
          <w:szCs w:val="24"/>
          <w:lang w:eastAsia="pt-BR"/>
        </w:rPr>
      </w:pPr>
    </w:p>
    <w:p>
      <w:pPr>
        <w:jc w:val="both"/>
      </w:pPr>
      <w:r>
        <w:rPr>
          <w:b/>
          <w:bCs/>
          <w:sz w:val="24"/>
          <w:szCs w:val="24"/>
          <w:lang w:eastAsia="pt-BR"/>
        </w:rPr>
        <w:t xml:space="preserve">3.1 – </w:t>
      </w:r>
      <w:r>
        <w:rPr>
          <w:sz w:val="24"/>
          <w:szCs w:val="24"/>
        </w:rPr>
        <w:t xml:space="preserve">O prazo de vigência da Ata de Registro de preços será de </w:t>
      </w:r>
      <w:r>
        <w:rPr>
          <w:b/>
          <w:bCs/>
          <w:sz w:val="24"/>
          <w:szCs w:val="24"/>
        </w:rPr>
        <w:t xml:space="preserve">12 (doze) meses </w:t>
      </w:r>
      <w:r>
        <w:rPr>
          <w:sz w:val="24"/>
          <w:szCs w:val="24"/>
        </w:rPr>
        <w:t>a contar da data da publicação do extrato da Ata de Registro de Preços no Diário Oficial dos Municípios</w:t>
      </w:r>
      <w:r>
        <w:rPr>
          <w:sz w:val="24"/>
          <w:szCs w:val="24"/>
          <w:lang w:eastAsia="pt-BR"/>
        </w:rPr>
        <w:t>.</w:t>
      </w:r>
    </w:p>
    <w:p>
      <w:pPr>
        <w:jc w:val="both"/>
        <w:rPr>
          <w:b/>
          <w:bCs/>
          <w:sz w:val="24"/>
          <w:szCs w:val="24"/>
          <w:lang w:eastAsia="pt-BR"/>
        </w:rPr>
      </w:pPr>
    </w:p>
    <w:p>
      <w:pPr>
        <w:jc w:val="both"/>
        <w:rPr>
          <w:b/>
          <w:bCs/>
          <w:sz w:val="24"/>
          <w:szCs w:val="24"/>
          <w:lang w:eastAsia="pt-BR"/>
        </w:rPr>
      </w:pPr>
      <w:r>
        <w:rPr>
          <w:b/>
          <w:bCs/>
          <w:sz w:val="24"/>
          <w:szCs w:val="24"/>
          <w:lang w:eastAsia="pt-BR"/>
        </w:rPr>
        <w:t>CLÁUSULA QUARTA - DO GERENCIAMENTO DA ATA DE REGISTRO DE PREÇOS</w:t>
      </w:r>
    </w:p>
    <w:p>
      <w:pPr>
        <w:jc w:val="both"/>
        <w:rPr>
          <w:b/>
          <w:bCs/>
          <w:sz w:val="24"/>
          <w:szCs w:val="24"/>
          <w:lang w:eastAsia="pt-BR"/>
        </w:rPr>
      </w:pPr>
    </w:p>
    <w:p>
      <w:pPr>
        <w:jc w:val="both"/>
      </w:pPr>
      <w:r>
        <w:rPr>
          <w:b/>
          <w:bCs/>
          <w:sz w:val="24"/>
          <w:szCs w:val="24"/>
          <w:lang w:eastAsia="pt-BR"/>
        </w:rPr>
        <w:t xml:space="preserve">4.1 – </w:t>
      </w:r>
      <w:r>
        <w:rPr>
          <w:sz w:val="24"/>
          <w:szCs w:val="24"/>
          <w:lang w:eastAsia="pt-BR"/>
        </w:rPr>
        <w:t>O gerenciamento deste Instrumento, nos aspectos operacional e contratual, caberá à Gerência Solicitante e a seu referido Gerenciador, competindo-lhe:</w:t>
      </w:r>
    </w:p>
    <w:p>
      <w:pPr>
        <w:jc w:val="both"/>
        <w:rPr>
          <w:sz w:val="24"/>
          <w:szCs w:val="24"/>
          <w:lang w:eastAsia="pt-BR"/>
        </w:rPr>
      </w:pPr>
    </w:p>
    <w:p>
      <w:pPr>
        <w:ind w:left="300" w:right="0" w:firstLine="0"/>
        <w:jc w:val="both"/>
        <w:rPr>
          <w:sz w:val="24"/>
          <w:szCs w:val="24"/>
          <w:lang w:eastAsia="pt-BR"/>
        </w:rPr>
      </w:pPr>
      <w:r>
        <w:rPr>
          <w:sz w:val="24"/>
          <w:szCs w:val="24"/>
          <w:lang w:eastAsia="pt-BR"/>
        </w:rPr>
        <w:t>a) efetuar controle dos fornecedores, dos preços, dos quantitativos fornecidos e das especificações do material registrado;</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c) notificar o fornecedor registrado, via fax ou telefone, para retirada da nota de empenho;</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e) conduzir eventuais procedimentos administrativos de renegociação de preços registrados, para fins de adequação às novas condições de mercado e de aplicação de penalidades;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pPr>
        <w:jc w:val="both"/>
        <w:rPr>
          <w:b/>
          <w:bCs/>
          <w:sz w:val="24"/>
          <w:szCs w:val="24"/>
          <w:lang w:eastAsia="pt-BR"/>
        </w:rPr>
      </w:pPr>
    </w:p>
    <w:p>
      <w:pPr>
        <w:jc w:val="both"/>
      </w:pPr>
      <w:r>
        <w:rPr>
          <w:b/>
          <w:bCs/>
          <w:sz w:val="24"/>
          <w:szCs w:val="24"/>
          <w:lang w:eastAsia="pt-BR"/>
        </w:rPr>
        <w:t xml:space="preserve">Parágrafo primeiro </w:t>
      </w:r>
      <w:r>
        <w:rPr>
          <w:sz w:val="24"/>
          <w:szCs w:val="24"/>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pPr>
        <w:jc w:val="both"/>
        <w:rPr>
          <w:b/>
          <w:bCs/>
          <w:sz w:val="24"/>
          <w:szCs w:val="24"/>
          <w:lang w:eastAsia="pt-BR"/>
        </w:rPr>
      </w:pPr>
    </w:p>
    <w:p>
      <w:pPr>
        <w:jc w:val="both"/>
      </w:pPr>
      <w:r>
        <w:rPr>
          <w:b/>
          <w:bCs/>
          <w:sz w:val="24"/>
          <w:szCs w:val="24"/>
          <w:lang w:eastAsia="pt-BR"/>
        </w:rPr>
        <w:t xml:space="preserve">Parágrafo segundo </w:t>
      </w:r>
      <w:r>
        <w:rPr>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pPr>
        <w:jc w:val="both"/>
        <w:rPr>
          <w:b/>
          <w:bCs/>
          <w:sz w:val="24"/>
          <w:szCs w:val="24"/>
          <w:lang w:eastAsia="pt-BR"/>
        </w:rPr>
      </w:pPr>
    </w:p>
    <w:p>
      <w:pPr>
        <w:jc w:val="both"/>
        <w:rPr>
          <w:b/>
          <w:bCs/>
          <w:sz w:val="24"/>
          <w:szCs w:val="24"/>
          <w:lang w:eastAsia="pt-BR"/>
        </w:rPr>
      </w:pPr>
      <w:r>
        <w:rPr>
          <w:b/>
          <w:bCs/>
          <w:sz w:val="24"/>
          <w:szCs w:val="24"/>
          <w:lang w:eastAsia="pt-BR"/>
        </w:rPr>
        <w:t>CLÁUSULA QUINTA - DOS PREÇOS REGISTRADOS</w:t>
      </w:r>
    </w:p>
    <w:p>
      <w:pPr>
        <w:jc w:val="both"/>
        <w:rPr>
          <w:b/>
          <w:bCs/>
          <w:sz w:val="24"/>
          <w:szCs w:val="24"/>
          <w:lang w:eastAsia="pt-BR"/>
        </w:rPr>
      </w:pPr>
    </w:p>
    <w:p>
      <w:pPr>
        <w:jc w:val="both"/>
      </w:pPr>
      <w:r>
        <w:rPr>
          <w:b/>
          <w:bCs/>
          <w:sz w:val="24"/>
          <w:szCs w:val="24"/>
          <w:lang w:eastAsia="pt-BR"/>
        </w:rPr>
        <w:t xml:space="preserve">5.1 – </w:t>
      </w:r>
      <w:r>
        <w:rPr>
          <w:sz w:val="24"/>
          <w:szCs w:val="24"/>
          <w:lang w:eastAsia="pt-BR"/>
        </w:rPr>
        <w:t>Os preços registrados, a especificação do material, o quantitativo, as marcas, as empresas fornecedoras e o nome do representante legal são os constantes do Anexo I desta Ata.</w:t>
      </w:r>
    </w:p>
    <w:p>
      <w:pPr>
        <w:jc w:val="both"/>
        <w:rPr>
          <w:b/>
          <w:bCs/>
          <w:sz w:val="24"/>
          <w:szCs w:val="24"/>
          <w:lang w:eastAsia="pt-BR"/>
        </w:rPr>
      </w:pPr>
    </w:p>
    <w:p>
      <w:pPr>
        <w:jc w:val="both"/>
      </w:pPr>
      <w:r>
        <w:rPr>
          <w:b/>
          <w:bCs/>
          <w:sz w:val="24"/>
          <w:szCs w:val="24"/>
          <w:lang w:eastAsia="pt-BR"/>
        </w:rPr>
        <w:t xml:space="preserve">5.2 </w:t>
      </w:r>
      <w:r>
        <w:rPr>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pPr>
        <w:jc w:val="both"/>
        <w:rPr>
          <w:b/>
          <w:bCs/>
          <w:sz w:val="24"/>
          <w:szCs w:val="24"/>
          <w:lang w:eastAsia="pt-BR"/>
        </w:rPr>
      </w:pPr>
    </w:p>
    <w:p>
      <w:pPr>
        <w:jc w:val="both"/>
      </w:pPr>
      <w:r>
        <w:rPr>
          <w:b/>
          <w:bCs/>
          <w:sz w:val="24"/>
          <w:szCs w:val="24"/>
          <w:lang w:eastAsia="pt-BR"/>
        </w:rPr>
        <w:t xml:space="preserve">5.3 </w:t>
      </w:r>
      <w:r>
        <w:rPr>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pPr>
        <w:jc w:val="both"/>
        <w:rPr>
          <w:b/>
          <w:bCs/>
          <w:sz w:val="24"/>
          <w:szCs w:val="24"/>
          <w:lang w:eastAsia="pt-BR"/>
        </w:rPr>
      </w:pPr>
    </w:p>
    <w:p>
      <w:pPr>
        <w:jc w:val="both"/>
      </w:pPr>
      <w:r>
        <w:rPr>
          <w:b/>
          <w:bCs/>
          <w:sz w:val="24"/>
          <w:szCs w:val="24"/>
          <w:lang w:eastAsia="pt-BR"/>
        </w:rPr>
        <w:t xml:space="preserve">5.4 </w:t>
      </w:r>
      <w:r>
        <w:rPr>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pPr>
        <w:jc w:val="both"/>
        <w:rPr>
          <w:b/>
          <w:bCs/>
          <w:sz w:val="24"/>
          <w:szCs w:val="24"/>
          <w:lang w:eastAsia="pt-BR"/>
        </w:rPr>
      </w:pPr>
    </w:p>
    <w:p>
      <w:pPr>
        <w:jc w:val="both"/>
      </w:pPr>
      <w:r>
        <w:rPr>
          <w:b/>
          <w:bCs/>
          <w:sz w:val="24"/>
          <w:szCs w:val="24"/>
          <w:lang w:eastAsia="pt-BR"/>
        </w:rPr>
        <w:t xml:space="preserve">5.5 </w:t>
      </w:r>
      <w:r>
        <w:rPr>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jc w:val="both"/>
        <w:rPr>
          <w:sz w:val="24"/>
          <w:szCs w:val="24"/>
          <w:lang w:eastAsia="pt-BR"/>
        </w:rPr>
      </w:pPr>
    </w:p>
    <w:p>
      <w:pPr>
        <w:jc w:val="both"/>
      </w:pPr>
      <w:r>
        <w:rPr>
          <w:b/>
          <w:bCs/>
          <w:sz w:val="24"/>
          <w:szCs w:val="24"/>
          <w:lang w:eastAsia="pt-BR"/>
        </w:rPr>
        <w:t xml:space="preserve">5.6 </w:t>
      </w:r>
      <w:r>
        <w:rPr>
          <w:sz w:val="24"/>
          <w:szCs w:val="24"/>
          <w:lang w:eastAsia="pt-BR"/>
        </w:rPr>
        <w:t>- Será considerado preço de mercado, o que for igual ou inferior à média daquele apurado pela Administração Municipal para determinado item.</w:t>
      </w:r>
    </w:p>
    <w:p>
      <w:pPr>
        <w:jc w:val="both"/>
        <w:rPr>
          <w:b/>
          <w:bCs/>
          <w:sz w:val="24"/>
          <w:szCs w:val="24"/>
          <w:lang w:eastAsia="pt-BR"/>
        </w:rPr>
      </w:pPr>
    </w:p>
    <w:p>
      <w:pPr>
        <w:jc w:val="both"/>
      </w:pPr>
      <w:r>
        <w:rPr>
          <w:b/>
          <w:bCs/>
          <w:sz w:val="24"/>
          <w:szCs w:val="24"/>
          <w:lang w:eastAsia="pt-BR"/>
        </w:rPr>
        <w:t xml:space="preserve">5.7 </w:t>
      </w:r>
      <w:r>
        <w:rPr>
          <w:sz w:val="24"/>
          <w:szCs w:val="24"/>
          <w:lang w:eastAsia="pt-BR"/>
        </w:rPr>
        <w:t xml:space="preserve">- As alterações de preços oriundas de revisão, no caso de desequilíbrio da equação econômico-financeira, serão publicadas trimestralmente por meio eletrônico. </w:t>
      </w:r>
    </w:p>
    <w:p>
      <w:pPr>
        <w:jc w:val="both"/>
        <w:rPr>
          <w:sz w:val="24"/>
          <w:szCs w:val="24"/>
          <w:lang w:eastAsia="pt-BR"/>
        </w:rPr>
      </w:pPr>
    </w:p>
    <w:p>
      <w:pPr>
        <w:jc w:val="both"/>
        <w:rPr>
          <w:b/>
          <w:bCs/>
          <w:sz w:val="24"/>
          <w:szCs w:val="24"/>
          <w:lang w:eastAsia="pt-BR"/>
        </w:rPr>
      </w:pPr>
      <w:r>
        <w:rPr>
          <w:b/>
          <w:bCs/>
          <w:sz w:val="24"/>
          <w:szCs w:val="24"/>
          <w:lang w:eastAsia="pt-BR"/>
        </w:rPr>
        <w:t>CLÁUSULA SEXTA - DO CANCELAMENTO DA ATA DE REGISTRO DE PREÇOS</w:t>
      </w:r>
    </w:p>
    <w:p>
      <w:pPr>
        <w:jc w:val="both"/>
        <w:rPr>
          <w:b/>
          <w:bCs/>
          <w:sz w:val="24"/>
          <w:szCs w:val="24"/>
          <w:lang w:eastAsia="pt-BR"/>
        </w:rPr>
      </w:pPr>
    </w:p>
    <w:p>
      <w:pPr>
        <w:jc w:val="both"/>
      </w:pPr>
      <w:r>
        <w:rPr>
          <w:b/>
          <w:bCs/>
          <w:sz w:val="24"/>
          <w:szCs w:val="24"/>
          <w:lang w:eastAsia="pt-BR"/>
        </w:rPr>
        <w:t xml:space="preserve">6.1 – </w:t>
      </w:r>
      <w:r>
        <w:rPr>
          <w:sz w:val="24"/>
          <w:szCs w:val="24"/>
          <w:lang w:eastAsia="pt-BR"/>
        </w:rPr>
        <w:t>Os preços registrados na presente, Ata de Registro de Preços poderão ser cancelados de pleno direito, conforme a seguir:</w:t>
      </w:r>
    </w:p>
    <w:p>
      <w:pPr>
        <w:jc w:val="both"/>
        <w:rPr>
          <w:b/>
          <w:bCs/>
          <w:sz w:val="24"/>
          <w:szCs w:val="24"/>
          <w:lang w:eastAsia="pt-BR"/>
        </w:rPr>
      </w:pPr>
    </w:p>
    <w:p>
      <w:pPr>
        <w:ind w:left="300" w:right="0" w:firstLine="0"/>
        <w:jc w:val="both"/>
      </w:pPr>
      <w:r>
        <w:rPr>
          <w:b/>
          <w:bCs/>
          <w:sz w:val="24"/>
          <w:szCs w:val="24"/>
          <w:lang w:eastAsia="pt-BR"/>
        </w:rPr>
        <w:t xml:space="preserve">I) </w:t>
      </w:r>
      <w:r>
        <w:rPr>
          <w:sz w:val="24"/>
          <w:szCs w:val="24"/>
          <w:lang w:eastAsia="pt-BR"/>
        </w:rPr>
        <w:t>Por iniciativa da Administração:</w:t>
      </w:r>
    </w:p>
    <w:p>
      <w:pPr>
        <w:ind w:left="300" w:right="0" w:firstLine="0"/>
        <w:jc w:val="both"/>
        <w:rPr>
          <w:sz w:val="24"/>
          <w:szCs w:val="24"/>
          <w:lang w:eastAsia="pt-BR"/>
        </w:rPr>
      </w:pPr>
    </w:p>
    <w:p>
      <w:pPr>
        <w:ind w:left="600" w:right="0" w:firstLine="0"/>
        <w:jc w:val="both"/>
        <w:rPr>
          <w:sz w:val="24"/>
          <w:szCs w:val="24"/>
          <w:lang w:eastAsia="pt-BR"/>
        </w:rPr>
      </w:pPr>
      <w:r>
        <w:rPr>
          <w:sz w:val="24"/>
          <w:szCs w:val="24"/>
          <w:lang w:eastAsia="pt-BR"/>
        </w:rPr>
        <w:t>a) quando o fornecedor der causa à rescisão administrativa da nota de empenho decorrente deste Registro de Preços, nas hipóteses previstas nos incisos de I a XII e XVII do art. 78 da Lei 8.666/93;</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se os preços registrados estiverem superiores aos praticados no mercado.</w:t>
      </w:r>
    </w:p>
    <w:p>
      <w:pPr>
        <w:ind w:left="600" w:right="0" w:firstLine="0"/>
        <w:jc w:val="both"/>
        <w:rPr>
          <w:b/>
          <w:bCs/>
          <w:sz w:val="24"/>
          <w:szCs w:val="24"/>
          <w:lang w:eastAsia="pt-BR"/>
        </w:rPr>
      </w:pPr>
    </w:p>
    <w:p>
      <w:pPr>
        <w:ind w:left="300" w:right="0" w:firstLine="0"/>
        <w:jc w:val="both"/>
      </w:pPr>
      <w:r>
        <w:rPr>
          <w:b/>
          <w:bCs/>
          <w:sz w:val="24"/>
          <w:szCs w:val="24"/>
          <w:lang w:eastAsia="pt-BR"/>
        </w:rPr>
        <w:t xml:space="preserve">II) </w:t>
      </w:r>
      <w:r>
        <w:rPr>
          <w:sz w:val="24"/>
          <w:szCs w:val="24"/>
          <w:lang w:eastAsia="pt-BR"/>
        </w:rPr>
        <w:t>Por iniciativa do fornecedor:</w:t>
      </w:r>
    </w:p>
    <w:p>
      <w:pPr>
        <w:jc w:val="both"/>
        <w:rPr>
          <w:sz w:val="24"/>
          <w:szCs w:val="24"/>
          <w:lang w:eastAsia="pt-BR"/>
        </w:rPr>
      </w:pPr>
    </w:p>
    <w:p>
      <w:pPr>
        <w:ind w:left="600" w:right="0" w:firstLine="0"/>
        <w:jc w:val="both"/>
        <w:rPr>
          <w:sz w:val="24"/>
          <w:szCs w:val="24"/>
          <w:lang w:eastAsia="pt-BR"/>
        </w:rPr>
      </w:pPr>
      <w:r>
        <w:rPr>
          <w:sz w:val="24"/>
          <w:szCs w:val="24"/>
          <w:lang w:eastAsia="pt-BR"/>
        </w:rPr>
        <w:t>a) mediante solicitação escrita, comprovando estar o fornecedor impossibilitado de cumprir os requisitos desta Ata de Registro de Preços;</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quando comprovada a ocorrência de qualquer das hipóteses contidas no art. 78, incisos XIV, XV e XVI, da Lei nº 8.666/93.</w:t>
      </w:r>
    </w:p>
    <w:p>
      <w:pPr>
        <w:ind w:left="600" w:right="0" w:firstLine="0"/>
        <w:jc w:val="both"/>
        <w:rPr>
          <w:b/>
          <w:bCs/>
          <w:sz w:val="24"/>
          <w:szCs w:val="24"/>
          <w:lang w:eastAsia="pt-BR"/>
        </w:rPr>
      </w:pPr>
    </w:p>
    <w:p>
      <w:pPr>
        <w:jc w:val="both"/>
      </w:pPr>
      <w:r>
        <w:rPr>
          <w:b/>
          <w:bCs/>
          <w:sz w:val="24"/>
          <w:szCs w:val="24"/>
          <w:lang w:eastAsia="pt-BR"/>
        </w:rPr>
        <w:t xml:space="preserve">6.2 - </w:t>
      </w:r>
      <w:r>
        <w:rPr>
          <w:sz w:val="24"/>
          <w:szCs w:val="24"/>
          <w:lang w:eastAsia="pt-BR"/>
        </w:rPr>
        <w:t>Ocorrendo cancelamento do preço registrado, o fornecedor será informado por correspondência com aviso de recebimento, a qual será juntada ao processo administrativo da presente Ata.</w:t>
      </w:r>
    </w:p>
    <w:p>
      <w:pPr>
        <w:jc w:val="both"/>
        <w:rPr>
          <w:sz w:val="24"/>
          <w:szCs w:val="24"/>
          <w:lang w:eastAsia="pt-BR"/>
        </w:rPr>
      </w:pPr>
    </w:p>
    <w:p>
      <w:pPr>
        <w:jc w:val="both"/>
      </w:pPr>
      <w:r>
        <w:rPr>
          <w:b/>
          <w:bCs/>
          <w:sz w:val="24"/>
          <w:szCs w:val="24"/>
          <w:lang w:eastAsia="pt-BR"/>
        </w:rPr>
        <w:t xml:space="preserve">6.3 - </w:t>
      </w:r>
      <w:r>
        <w:rPr>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jc w:val="both"/>
        <w:rPr>
          <w:sz w:val="24"/>
          <w:szCs w:val="24"/>
          <w:lang w:eastAsia="pt-BR"/>
        </w:rPr>
      </w:pPr>
    </w:p>
    <w:p>
      <w:pPr>
        <w:jc w:val="both"/>
      </w:pPr>
      <w:r>
        <w:rPr>
          <w:b/>
          <w:bCs/>
          <w:sz w:val="24"/>
          <w:szCs w:val="24"/>
          <w:lang w:eastAsia="pt-BR"/>
        </w:rPr>
        <w:t xml:space="preserve">6.4 - </w:t>
      </w:r>
      <w:r>
        <w:rPr>
          <w:sz w:val="24"/>
          <w:szCs w:val="24"/>
          <w:lang w:eastAsia="pt-BR"/>
        </w:rPr>
        <w:t>A solicitação do fornecedor para cancelamento dos preços registrados poderá não ser aceita</w:t>
      </w:r>
      <w:r>
        <w:rPr>
          <w:color w:val="FF0000"/>
          <w:sz w:val="24"/>
          <w:szCs w:val="24"/>
          <w:lang w:eastAsia="pt-BR"/>
        </w:rPr>
        <w:t xml:space="preserve"> </w:t>
      </w:r>
      <w:r>
        <w:rPr>
          <w:sz w:val="24"/>
          <w:szCs w:val="24"/>
          <w:lang w:eastAsia="pt-BR"/>
        </w:rPr>
        <w:t>pela Administração Municipal, facultando-se a este, neste caso, a aplicação das penalidades previstas nesta Ata.</w:t>
      </w:r>
    </w:p>
    <w:p>
      <w:pPr>
        <w:jc w:val="both"/>
        <w:rPr>
          <w:b/>
          <w:bCs/>
          <w:sz w:val="24"/>
          <w:szCs w:val="24"/>
          <w:lang w:eastAsia="pt-BR"/>
        </w:rPr>
      </w:pPr>
    </w:p>
    <w:p>
      <w:pPr>
        <w:jc w:val="both"/>
      </w:pPr>
      <w:r>
        <w:rPr>
          <w:b/>
          <w:bCs/>
          <w:sz w:val="24"/>
          <w:szCs w:val="24"/>
          <w:lang w:eastAsia="pt-BR"/>
        </w:rPr>
        <w:t xml:space="preserve">6.5 - </w:t>
      </w:r>
      <w:r>
        <w:rPr>
          <w:sz w:val="24"/>
          <w:szCs w:val="24"/>
          <w:lang w:eastAsia="pt-BR"/>
        </w:rPr>
        <w:t>Havendo o cancelamento do preço registrado, cessarão todas as atividades do fornecedor relativas ao respectivo registro.</w:t>
      </w:r>
    </w:p>
    <w:p>
      <w:pPr>
        <w:jc w:val="both"/>
        <w:rPr>
          <w:b/>
          <w:bCs/>
          <w:sz w:val="24"/>
          <w:szCs w:val="24"/>
          <w:lang w:eastAsia="pt-BR"/>
        </w:rPr>
      </w:pPr>
    </w:p>
    <w:p>
      <w:pPr>
        <w:jc w:val="both"/>
      </w:pPr>
      <w:r>
        <w:rPr>
          <w:b/>
          <w:bCs/>
          <w:sz w:val="24"/>
          <w:szCs w:val="24"/>
          <w:lang w:eastAsia="pt-BR"/>
        </w:rPr>
        <w:t xml:space="preserve">6.6 - </w:t>
      </w:r>
      <w:r>
        <w:rPr>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pPr>
        <w:jc w:val="both"/>
        <w:rPr>
          <w:b/>
          <w:bCs/>
          <w:sz w:val="24"/>
          <w:szCs w:val="24"/>
          <w:lang w:eastAsia="pt-BR"/>
        </w:rPr>
      </w:pPr>
    </w:p>
    <w:p>
      <w:pPr>
        <w:jc w:val="both"/>
        <w:rPr>
          <w:b/>
          <w:bCs/>
          <w:sz w:val="24"/>
          <w:szCs w:val="24"/>
          <w:lang w:eastAsia="pt-BR"/>
        </w:rPr>
      </w:pPr>
      <w:r>
        <w:rPr>
          <w:b/>
          <w:bCs/>
          <w:sz w:val="24"/>
          <w:szCs w:val="24"/>
          <w:lang w:eastAsia="pt-BR"/>
        </w:rPr>
        <w:t>CLÁUSULA SÉTIMA - DO RECEBIMENTO DO OBJETO</w:t>
      </w:r>
    </w:p>
    <w:p>
      <w:pPr>
        <w:jc w:val="both"/>
        <w:rPr>
          <w:b/>
          <w:bCs/>
          <w:sz w:val="24"/>
          <w:szCs w:val="24"/>
          <w:lang w:eastAsia="pt-BR"/>
        </w:rPr>
      </w:pPr>
    </w:p>
    <w:p>
      <w:pPr>
        <w:jc w:val="both"/>
        <w:rPr>
          <w:rFonts w:hint="default"/>
          <w:sz w:val="24"/>
          <w:szCs w:val="24"/>
          <w:lang w:val="pt-BR"/>
        </w:rPr>
      </w:pPr>
      <w:r>
        <w:rPr>
          <w:b/>
          <w:bCs/>
          <w:sz w:val="24"/>
          <w:szCs w:val="24"/>
        </w:rPr>
        <w:t>7.1</w:t>
      </w:r>
      <w:r>
        <w:rPr>
          <w:sz w:val="24"/>
          <w:szCs w:val="24"/>
        </w:rPr>
        <w:t xml:space="preserve"> – </w:t>
      </w:r>
      <w:r>
        <w:rPr>
          <w:rFonts w:hint="default"/>
          <w:sz w:val="24"/>
          <w:szCs w:val="24"/>
          <w:lang w:val="pt-BR"/>
        </w:rPr>
        <w:t>A grama deverá ser entregue até 15 (quinze) dias úteis a contar do recebimento da Ordem de Execução de Serviço emitido pela Gerência de Meio Ambiente, sendo entregues diretamente no local do plantio. A licitante vencedora deverá disponibilizar toda a equipe necessária para manusear o plantio. É de responsabilidade da empresa qualquer custo relacionado a alimentação, transporte e hospedagem de equipe necessária para atender o bem adquirido.</w:t>
      </w:r>
    </w:p>
    <w:p>
      <w:pPr>
        <w:jc w:val="both"/>
        <w:rPr>
          <w:sz w:val="24"/>
          <w:szCs w:val="24"/>
        </w:rPr>
      </w:pPr>
    </w:p>
    <w:p>
      <w:pPr>
        <w:jc w:val="both"/>
        <w:rPr>
          <w:sz w:val="24"/>
          <w:szCs w:val="24"/>
        </w:rPr>
      </w:pPr>
      <w:r>
        <w:rPr>
          <w:b/>
          <w:bCs/>
          <w:sz w:val="24"/>
          <w:szCs w:val="24"/>
        </w:rPr>
        <w:t>7.2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jc w:val="both"/>
        <w:rPr>
          <w:rFonts w:hint="default"/>
          <w:sz w:val="24"/>
          <w:szCs w:val="24"/>
          <w:lang w:val="pt-BR"/>
        </w:rPr>
      </w:pPr>
      <w:r>
        <w:rPr>
          <w:rFonts w:hint="default"/>
          <w:b/>
          <w:bCs/>
          <w:sz w:val="24"/>
          <w:szCs w:val="24"/>
          <w:lang w:val="pt-BR"/>
        </w:rPr>
        <w:t>7.2.1</w:t>
      </w:r>
      <w:r>
        <w:rPr>
          <w:rFonts w:hint="default"/>
          <w:sz w:val="24"/>
          <w:szCs w:val="24"/>
          <w:lang w:val="pt-BR"/>
        </w:rPr>
        <w:t xml:space="preserve"> A Grama Mato Grosso deverá apresentar boas condições de uso e ainda, o peso correto de acordo com tamanho padrão deste. A aquisição oriunda deste certame deverá atender às especificações contidas neste Termo de Referência no que diz respeito às informações técnicas, quantidade e qualidade solicitada, bem como quaisquer outras características que sejam indispensáveis ao bom desempenho do objeto licitado.</w:t>
      </w:r>
    </w:p>
    <w:p>
      <w:pPr>
        <w:jc w:val="both"/>
        <w:rPr>
          <w:sz w:val="24"/>
          <w:szCs w:val="24"/>
        </w:rPr>
      </w:pPr>
    </w:p>
    <w:p>
      <w:pPr>
        <w:jc w:val="both"/>
      </w:pPr>
      <w:r>
        <w:rPr>
          <w:b/>
          <w:bCs/>
          <w:sz w:val="24"/>
          <w:szCs w:val="24"/>
        </w:rPr>
        <w:t>7.3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7.4</w:t>
      </w:r>
      <w:r>
        <w:rPr>
          <w:sz w:val="24"/>
          <w:szCs w:val="24"/>
        </w:rPr>
        <w:t xml:space="preserve"> – Independentemente da aceitação, a adjudicatária garantirá a qualidade dos materiais obrigando-se a repor aquele que apresentar defeito ou for entregue em desacordo com o apresentado na proposta.</w:t>
      </w:r>
    </w:p>
    <w:p>
      <w:pPr>
        <w:jc w:val="both"/>
        <w:rPr>
          <w:b/>
          <w:bCs/>
          <w:iCs/>
          <w:sz w:val="24"/>
          <w:szCs w:val="24"/>
          <w:lang w:eastAsia="pt-BR"/>
        </w:rPr>
      </w:pPr>
    </w:p>
    <w:p>
      <w:pPr>
        <w:jc w:val="both"/>
      </w:pPr>
      <w:r>
        <w:rPr>
          <w:b/>
          <w:bCs/>
          <w:sz w:val="24"/>
          <w:szCs w:val="24"/>
          <w:lang w:eastAsia="pt-BR"/>
        </w:rPr>
        <w:t xml:space="preserve">Parágrafo único - </w:t>
      </w:r>
      <w:r>
        <w:rPr>
          <w:sz w:val="24"/>
          <w:szCs w:val="24"/>
          <w:lang w:eastAsia="pt-BR"/>
        </w:rPr>
        <w:t>O recebimento provisório ou definitivo não exclui as responsabilidades civis e penais da CONTRATADA.</w:t>
      </w:r>
    </w:p>
    <w:p>
      <w:pPr>
        <w:jc w:val="both"/>
        <w:rPr>
          <w:b/>
          <w:bCs/>
          <w:sz w:val="24"/>
          <w:szCs w:val="24"/>
          <w:lang w:eastAsia="pt-BR"/>
        </w:rPr>
      </w:pPr>
    </w:p>
    <w:p>
      <w:pPr>
        <w:jc w:val="both"/>
        <w:rPr>
          <w:b/>
          <w:bCs/>
          <w:sz w:val="24"/>
          <w:szCs w:val="24"/>
          <w:lang w:eastAsia="pt-BR"/>
        </w:rPr>
      </w:pPr>
      <w:r>
        <w:rPr>
          <w:b/>
          <w:bCs/>
          <w:sz w:val="24"/>
          <w:szCs w:val="24"/>
          <w:lang w:eastAsia="pt-BR"/>
        </w:rPr>
        <w:t>CLÁUSULA OITAVA - DO PAGAMENTO</w:t>
      </w:r>
    </w:p>
    <w:p>
      <w:pPr>
        <w:jc w:val="both"/>
        <w:rPr>
          <w:b/>
          <w:bCs/>
          <w:sz w:val="24"/>
          <w:szCs w:val="24"/>
          <w:lang w:eastAsia="pt-BR"/>
        </w:rPr>
      </w:pPr>
    </w:p>
    <w:p>
      <w:pPr>
        <w:jc w:val="both"/>
      </w:pPr>
      <w:r>
        <w:rPr>
          <w:b/>
          <w:iCs/>
          <w:sz w:val="24"/>
          <w:szCs w:val="24"/>
        </w:rPr>
        <w:t>8.1</w:t>
      </w:r>
      <w:r>
        <w:rPr>
          <w:iCs/>
          <w:sz w:val="24"/>
          <w:szCs w:val="24"/>
        </w:rPr>
        <w:t xml:space="preserve"> </w:t>
      </w:r>
      <w:r>
        <w:rPr>
          <w:b/>
          <w:iCs/>
          <w:sz w:val="24"/>
          <w:szCs w:val="24"/>
        </w:rPr>
        <w:t>–</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iCs/>
          <w:sz w:val="24"/>
          <w:szCs w:val="24"/>
        </w:rPr>
      </w:pPr>
    </w:p>
    <w:p>
      <w:pPr>
        <w:ind w:left="567" w:right="-96" w:hanging="567"/>
        <w:jc w:val="both"/>
      </w:pPr>
      <w:r>
        <w:rPr>
          <w:b/>
          <w:iCs/>
          <w:sz w:val="24"/>
          <w:szCs w:val="24"/>
        </w:rPr>
        <w:t>8.1</w:t>
      </w:r>
      <w:r>
        <w:rPr>
          <w:b/>
          <w:bCs/>
          <w:sz w:val="24"/>
          <w:szCs w:val="24"/>
        </w:rPr>
        <w:t xml:space="preserve">.1 </w:t>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ind w:left="567" w:right="-96" w:hanging="567"/>
        <w:jc w:val="both"/>
        <w:rPr>
          <w:sz w:val="24"/>
          <w:szCs w:val="24"/>
        </w:rPr>
      </w:pPr>
    </w:p>
    <w:p>
      <w:pPr>
        <w:ind w:left="567" w:right="-96" w:hanging="567"/>
        <w:jc w:val="both"/>
        <w:rPr>
          <w:sz w:val="24"/>
          <w:szCs w:val="24"/>
        </w:rPr>
      </w:pPr>
    </w:p>
    <w:p>
      <w:pPr>
        <w:ind w:left="567" w:right="-96" w:hanging="567"/>
        <w:jc w:val="both"/>
      </w:pPr>
      <w:r>
        <w:rPr>
          <w:b/>
          <w:iCs/>
          <w:sz w:val="24"/>
          <w:szCs w:val="24"/>
        </w:rPr>
        <w:t>8.1</w:t>
      </w:r>
      <w:r>
        <w:rPr>
          <w:b/>
          <w:bCs/>
          <w:sz w:val="24"/>
          <w:szCs w:val="24"/>
        </w:rPr>
        <w:t>.</w:t>
      </w:r>
      <w:r>
        <w:rPr>
          <w:rFonts w:hint="default"/>
          <w:b/>
          <w:bCs/>
          <w:sz w:val="24"/>
          <w:szCs w:val="24"/>
          <w:lang w:val="pt-BR"/>
        </w:rPr>
        <w:t>2</w:t>
      </w:r>
      <w:r>
        <w:rPr>
          <w:b/>
          <w:bCs/>
          <w:sz w:val="24"/>
          <w:szCs w:val="24"/>
        </w:rPr>
        <w:t xml:space="preserve"> </w:t>
      </w:r>
      <w:r>
        <w:rPr>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ind w:left="567" w:right="-96" w:hanging="567"/>
        <w:jc w:val="both"/>
        <w:rPr>
          <w:sz w:val="24"/>
          <w:szCs w:val="24"/>
        </w:rPr>
      </w:pPr>
    </w:p>
    <w:p>
      <w:pPr>
        <w:ind w:left="567" w:right="-96" w:hanging="567"/>
        <w:jc w:val="both"/>
      </w:pPr>
      <w:r>
        <w:rPr>
          <w:b/>
          <w:iCs/>
          <w:sz w:val="24"/>
          <w:szCs w:val="24"/>
        </w:rPr>
        <w:t>8.1</w:t>
      </w:r>
      <w:r>
        <w:rPr>
          <w:b/>
          <w:bCs/>
          <w:sz w:val="24"/>
          <w:szCs w:val="24"/>
        </w:rPr>
        <w:t>.</w:t>
      </w:r>
      <w:r>
        <w:rPr>
          <w:rFonts w:hint="default"/>
          <w:b/>
          <w:bCs/>
          <w:sz w:val="24"/>
          <w:szCs w:val="24"/>
          <w:lang w:val="pt-BR"/>
        </w:rPr>
        <w:t>3</w:t>
      </w:r>
      <w:r>
        <w:rPr>
          <w:b/>
          <w:bCs/>
          <w:sz w:val="24"/>
          <w:szCs w:val="24"/>
        </w:rPr>
        <w:t xml:space="preserve"> </w:t>
      </w:r>
      <w:r>
        <w:rPr>
          <w:bCs/>
          <w:sz w:val="24"/>
          <w:szCs w:val="24"/>
        </w:rPr>
        <w:t>Certificado de Regularidade do FGTS (CRF), emitido pelo órgão competente, da localidade de domicílio ou sede da empresa proponente, na forma da Lei</w:t>
      </w:r>
      <w:r>
        <w:rPr>
          <w:sz w:val="24"/>
          <w:szCs w:val="24"/>
        </w:rPr>
        <w:t>.</w:t>
      </w:r>
    </w:p>
    <w:p>
      <w:pPr>
        <w:ind w:left="567" w:right="-96" w:hanging="567"/>
        <w:jc w:val="both"/>
        <w:rPr>
          <w:sz w:val="24"/>
          <w:szCs w:val="24"/>
        </w:rPr>
      </w:pPr>
    </w:p>
    <w:p>
      <w:pPr>
        <w:ind w:left="567" w:right="-96" w:hanging="567"/>
        <w:jc w:val="both"/>
      </w:pPr>
      <w:r>
        <w:rPr>
          <w:b/>
          <w:iCs/>
          <w:sz w:val="24"/>
          <w:szCs w:val="24"/>
        </w:rPr>
        <w:t>8.1</w:t>
      </w:r>
      <w:r>
        <w:rPr>
          <w:b/>
          <w:bCs/>
          <w:sz w:val="24"/>
          <w:szCs w:val="24"/>
        </w:rPr>
        <w:t>.</w:t>
      </w:r>
      <w:r>
        <w:rPr>
          <w:rFonts w:hint="default"/>
          <w:b/>
          <w:bCs/>
          <w:sz w:val="24"/>
          <w:szCs w:val="24"/>
          <w:lang w:val="pt-BR"/>
        </w:rPr>
        <w:t>4</w:t>
      </w:r>
      <w:r>
        <w:rPr>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jc w:val="both"/>
        <w:rPr>
          <w:b/>
          <w:bCs/>
          <w:sz w:val="24"/>
          <w:szCs w:val="24"/>
          <w:lang w:eastAsia="pt-BR"/>
        </w:rPr>
      </w:pPr>
    </w:p>
    <w:p>
      <w:pPr>
        <w:jc w:val="both"/>
      </w:pPr>
      <w:r>
        <w:rPr>
          <w:b/>
          <w:bCs/>
          <w:sz w:val="24"/>
          <w:szCs w:val="24"/>
          <w:lang w:eastAsia="pt-BR"/>
        </w:rPr>
        <w:t xml:space="preserve">Parágrafo único - </w:t>
      </w:r>
      <w:r>
        <w:rPr>
          <w:sz w:val="24"/>
          <w:szCs w:val="24"/>
          <w:lang w:eastAsia="pt-BR"/>
        </w:rPr>
        <w:t>Nenhum pagamento será efetuado ao fornecedor enquanto pendente de liquidação qualquer obrigação. Esse fato não será gerador de direito a reajustamento de preços ou a atualização monetária.</w:t>
      </w:r>
    </w:p>
    <w:p>
      <w:pPr>
        <w:jc w:val="both"/>
        <w:rPr>
          <w:b/>
          <w:bCs/>
          <w:sz w:val="24"/>
          <w:szCs w:val="24"/>
          <w:lang w:eastAsia="pt-BR"/>
        </w:rPr>
      </w:pPr>
    </w:p>
    <w:p>
      <w:pPr>
        <w:jc w:val="both"/>
        <w:rPr>
          <w:b/>
          <w:bCs/>
          <w:sz w:val="24"/>
          <w:szCs w:val="24"/>
          <w:lang w:eastAsia="pt-BR"/>
        </w:rPr>
      </w:pPr>
      <w:r>
        <w:rPr>
          <w:b/>
          <w:bCs/>
          <w:sz w:val="24"/>
          <w:szCs w:val="24"/>
          <w:lang w:eastAsia="pt-BR"/>
        </w:rPr>
        <w:t>CLÁUSULA NONA - DA ATUALIZAÇÃO MONETÁRIA</w:t>
      </w:r>
    </w:p>
    <w:p>
      <w:pPr>
        <w:jc w:val="both"/>
        <w:rPr>
          <w:b/>
          <w:bCs/>
          <w:sz w:val="24"/>
          <w:szCs w:val="24"/>
          <w:lang w:eastAsia="pt-BR"/>
        </w:rPr>
      </w:pPr>
    </w:p>
    <w:p>
      <w:pPr>
        <w:jc w:val="both"/>
      </w:pPr>
      <w:r>
        <w:rPr>
          <w:b/>
          <w:bCs/>
          <w:sz w:val="24"/>
          <w:szCs w:val="24"/>
          <w:lang w:eastAsia="pt-BR"/>
        </w:rPr>
        <w:t xml:space="preserve">9.1 </w:t>
      </w:r>
      <w:r>
        <w:rPr>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Pr>
          <w:sz w:val="24"/>
          <w:szCs w:val="24"/>
        </w:rPr>
        <w:t xml:space="preserve">IPCA </w:t>
      </w:r>
      <w:r>
        <w:rPr>
          <w:rFonts w:ascii="Palatino;Book Antiqua" w:hAnsi="Palatino;Book Antiqua" w:cs="Palatino;Book Antiqua"/>
          <w:sz w:val="22"/>
        </w:rPr>
        <w:t xml:space="preserve"> (Índice acumulado nos últimos doze meses)</w:t>
      </w:r>
      <w:r>
        <w:rPr>
          <w:sz w:val="24"/>
          <w:szCs w:val="24"/>
          <w:lang w:eastAsia="pt-BR"/>
        </w:rPr>
        <w:t>, ocorrida entre a data final prevista para o pagamento e a data de sua efetiva realização.</w:t>
      </w:r>
    </w:p>
    <w:p>
      <w:pPr>
        <w:jc w:val="both"/>
        <w:rPr>
          <w:b/>
          <w:bCs/>
          <w:sz w:val="24"/>
          <w:szCs w:val="24"/>
          <w:lang w:eastAsia="pt-BR"/>
        </w:rPr>
      </w:pPr>
    </w:p>
    <w:p>
      <w:pPr>
        <w:jc w:val="both"/>
        <w:rPr>
          <w:b/>
          <w:bCs/>
          <w:sz w:val="24"/>
          <w:szCs w:val="24"/>
          <w:lang w:eastAsia="pt-BR"/>
        </w:rPr>
      </w:pPr>
      <w:r>
        <w:rPr>
          <w:b/>
          <w:bCs/>
          <w:sz w:val="24"/>
          <w:szCs w:val="24"/>
          <w:lang w:eastAsia="pt-BR"/>
        </w:rPr>
        <w:t>CLÁUSULA DÉCIMA - DAS SANÇÕES</w:t>
      </w:r>
    </w:p>
    <w:p>
      <w:pPr>
        <w:jc w:val="both"/>
        <w:rPr>
          <w:b/>
          <w:bCs/>
          <w:sz w:val="24"/>
          <w:szCs w:val="24"/>
          <w:lang w:eastAsia="pt-BR"/>
        </w:rPr>
      </w:pPr>
    </w:p>
    <w:p>
      <w:pPr>
        <w:jc w:val="both"/>
      </w:pPr>
      <w:r>
        <w:rPr>
          <w:b/>
          <w:bCs/>
          <w:sz w:val="24"/>
          <w:szCs w:val="24"/>
        </w:rPr>
        <w:t>10.1</w:t>
      </w:r>
      <w:r>
        <w:rPr>
          <w:sz w:val="24"/>
          <w:szCs w:val="24"/>
        </w:rPr>
        <w:t xml:space="preserve"> – Nos termos do art. 86 da Lei n. 8.666/93, fica estipulado o percentual de </w:t>
      </w:r>
      <w:r>
        <w:rPr>
          <w:b/>
          <w:bCs/>
          <w:sz w:val="24"/>
          <w:szCs w:val="24"/>
        </w:rPr>
        <w:t>0,5% (meio por cento)</w:t>
      </w:r>
      <w:r>
        <w:rPr>
          <w:bCs/>
          <w:sz w:val="24"/>
          <w:szCs w:val="24"/>
        </w:rPr>
        <w:t xml:space="preserve"> sobre o valor inadimplido, a título de multa de mora, por dia de atraso injustificado no fornecimento do objeto deste pregão, até o limite de </w:t>
      </w:r>
      <w:r>
        <w:rPr>
          <w:b/>
          <w:bCs/>
          <w:sz w:val="24"/>
          <w:szCs w:val="24"/>
        </w:rPr>
        <w:t>10% (dez por</w:t>
      </w:r>
      <w:r>
        <w:rPr>
          <w:b/>
          <w:sz w:val="24"/>
          <w:szCs w:val="24"/>
        </w:rPr>
        <w:t xml:space="preserve"> </w:t>
      </w:r>
      <w:r>
        <w:rPr>
          <w:b/>
          <w:bCs/>
          <w:sz w:val="24"/>
          <w:szCs w:val="24"/>
        </w:rPr>
        <w:t>cento)</w:t>
      </w:r>
      <w:r>
        <w:rPr>
          <w:b/>
          <w:sz w:val="24"/>
          <w:szCs w:val="24"/>
        </w:rPr>
        <w:t xml:space="preserve"> </w:t>
      </w:r>
      <w:r>
        <w:rPr>
          <w:sz w:val="24"/>
          <w:szCs w:val="24"/>
        </w:rPr>
        <w:t xml:space="preserve">do valor empenhado. </w:t>
      </w:r>
    </w:p>
    <w:p>
      <w:pPr>
        <w:jc w:val="both"/>
        <w:rPr>
          <w:sz w:val="24"/>
          <w:szCs w:val="24"/>
        </w:rPr>
      </w:pPr>
    </w:p>
    <w:p>
      <w:pPr>
        <w:jc w:val="both"/>
      </w:pPr>
      <w:r>
        <w:rPr>
          <w:b/>
          <w:bCs/>
          <w:sz w:val="24"/>
          <w:szCs w:val="24"/>
          <w:lang w:eastAsia="pt-BR"/>
        </w:rPr>
        <w:t>10.2.</w:t>
      </w:r>
      <w:r>
        <w:rPr>
          <w:sz w:val="24"/>
          <w:szCs w:val="24"/>
          <w:lang w:eastAsia="pt-BR"/>
        </w:rPr>
        <w:t xml:space="preserve"> </w:t>
      </w:r>
      <w:r>
        <w:rPr>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ind w:left="360" w:right="0" w:firstLine="0"/>
        <w:jc w:val="both"/>
        <w:rPr>
          <w:bCs/>
          <w:sz w:val="24"/>
          <w:szCs w:val="24"/>
          <w:lang w:eastAsia="pt-BR"/>
        </w:rPr>
      </w:pPr>
    </w:p>
    <w:p>
      <w:pPr>
        <w:ind w:left="360" w:right="0" w:firstLine="0"/>
        <w:jc w:val="both"/>
        <w:rPr>
          <w:bCs/>
          <w:sz w:val="24"/>
          <w:szCs w:val="24"/>
          <w:lang w:eastAsia="pt-BR"/>
        </w:rPr>
      </w:pPr>
      <w:r>
        <w:rPr>
          <w:bCs/>
          <w:sz w:val="24"/>
          <w:szCs w:val="24"/>
          <w:lang w:eastAsia="pt-BR"/>
        </w:rPr>
        <w:t xml:space="preserve">I - advertência; </w:t>
      </w:r>
    </w:p>
    <w:p>
      <w:pPr>
        <w:ind w:left="360" w:right="0" w:firstLine="0"/>
        <w:jc w:val="both"/>
        <w:rPr>
          <w:bCs/>
          <w:sz w:val="24"/>
          <w:szCs w:val="24"/>
          <w:lang w:eastAsia="pt-BR"/>
        </w:rPr>
      </w:pPr>
    </w:p>
    <w:p>
      <w:pPr>
        <w:ind w:left="360" w:right="0" w:firstLine="0"/>
        <w:jc w:val="both"/>
      </w:pPr>
      <w:r>
        <w:rPr>
          <w:bCs/>
          <w:sz w:val="24"/>
          <w:szCs w:val="24"/>
          <w:lang w:eastAsia="pt-BR"/>
        </w:rPr>
        <w:t xml:space="preserve">II - multa de </w:t>
      </w:r>
      <w:r>
        <w:rPr>
          <w:b/>
          <w:sz w:val="24"/>
          <w:szCs w:val="24"/>
          <w:lang w:eastAsia="pt-BR"/>
        </w:rPr>
        <w:t>10% (dez por cento</w:t>
      </w:r>
      <w:r>
        <w:rPr>
          <w:bCs/>
          <w:sz w:val="24"/>
          <w:szCs w:val="24"/>
          <w:lang w:eastAsia="pt-BR"/>
        </w:rPr>
        <w:t>) do valor do contrato</w:t>
      </w:r>
      <w:r>
        <w:rPr>
          <w:b/>
          <w:sz w:val="24"/>
          <w:szCs w:val="24"/>
          <w:lang w:eastAsia="pt-BR"/>
        </w:rPr>
        <w:t>,</w:t>
      </w:r>
    </w:p>
    <w:p>
      <w:pPr>
        <w:ind w:left="360" w:right="0" w:firstLine="0"/>
        <w:jc w:val="both"/>
        <w:rPr>
          <w:b/>
          <w:sz w:val="24"/>
          <w:szCs w:val="24"/>
          <w:lang w:eastAsia="pt-BR"/>
        </w:rPr>
      </w:pPr>
    </w:p>
    <w:p>
      <w:pPr>
        <w:ind w:left="360" w:right="0" w:firstLine="0"/>
        <w:jc w:val="both"/>
      </w:pPr>
      <w:r>
        <w:rPr>
          <w:bCs/>
          <w:sz w:val="24"/>
          <w:szCs w:val="24"/>
          <w:lang w:eastAsia="pt-BR"/>
        </w:rPr>
        <w:t xml:space="preserve">III – suspensão temporária de participar de licitação e impedimento de contratar com a Administração por prazo não superior a </w:t>
      </w:r>
      <w:r>
        <w:rPr>
          <w:b/>
          <w:sz w:val="24"/>
          <w:szCs w:val="24"/>
          <w:lang w:eastAsia="pt-BR"/>
        </w:rPr>
        <w:t>02 (dois)</w:t>
      </w:r>
      <w:r>
        <w:rPr>
          <w:bCs/>
          <w:sz w:val="24"/>
          <w:szCs w:val="24"/>
          <w:lang w:eastAsia="pt-BR"/>
        </w:rPr>
        <w:t xml:space="preserve"> anos e,</w:t>
      </w:r>
    </w:p>
    <w:p>
      <w:pPr>
        <w:ind w:left="360" w:right="0" w:firstLine="0"/>
        <w:jc w:val="both"/>
        <w:rPr>
          <w:bCs/>
          <w:sz w:val="24"/>
          <w:szCs w:val="24"/>
          <w:lang w:eastAsia="pt-BR"/>
        </w:rPr>
      </w:pPr>
    </w:p>
    <w:p>
      <w:pPr>
        <w:ind w:left="360" w:right="0" w:firstLine="0"/>
        <w:jc w:val="both"/>
        <w:rPr>
          <w:bCs/>
          <w:sz w:val="24"/>
          <w:szCs w:val="24"/>
          <w:lang w:eastAsia="pt-BR"/>
        </w:rPr>
      </w:pPr>
      <w:r>
        <w:rPr>
          <w:bCs/>
          <w:sz w:val="24"/>
          <w:szCs w:val="24"/>
          <w:lang w:eastAsia="pt-BR"/>
        </w:rPr>
        <w:t>IV - declaração de inidoneidade para licitar ou contratar com a Administração Pública.</w:t>
      </w:r>
    </w:p>
    <w:p>
      <w:pPr>
        <w:jc w:val="both"/>
        <w:rPr>
          <w:bCs/>
          <w:sz w:val="24"/>
          <w:szCs w:val="24"/>
          <w:lang w:eastAsia="pt-BR"/>
        </w:rPr>
      </w:pPr>
    </w:p>
    <w:p>
      <w:pPr>
        <w:jc w:val="both"/>
      </w:pPr>
      <w:r>
        <w:rPr>
          <w:b/>
          <w:bCs/>
          <w:sz w:val="24"/>
          <w:szCs w:val="24"/>
          <w:lang w:eastAsia="pt-BR"/>
        </w:rPr>
        <w:t>10.3</w:t>
      </w:r>
      <w:r>
        <w:rPr>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sz w:val="24"/>
          <w:szCs w:val="24"/>
          <w:lang w:eastAsia="pt-BR"/>
        </w:rPr>
        <w:t>05 (cinco) anos</w:t>
      </w:r>
      <w:r>
        <w:rPr>
          <w:sz w:val="24"/>
          <w:szCs w:val="24"/>
          <w:lang w:eastAsia="pt-BR"/>
        </w:rPr>
        <w:t>, sem prejuízo das multas previstas em edital e no contrato e das demais cominações legais.</w:t>
      </w:r>
    </w:p>
    <w:p>
      <w:pPr>
        <w:jc w:val="both"/>
        <w:rPr>
          <w:sz w:val="24"/>
          <w:szCs w:val="24"/>
          <w:lang w:eastAsia="pt-BR"/>
        </w:rPr>
      </w:pPr>
    </w:p>
    <w:p>
      <w:pPr>
        <w:jc w:val="both"/>
      </w:pPr>
      <w:r>
        <w:rPr>
          <w:b/>
          <w:sz w:val="24"/>
          <w:szCs w:val="24"/>
        </w:rPr>
        <w:t>10.4.</w:t>
      </w:r>
      <w:r>
        <w:rPr>
          <w:sz w:val="24"/>
          <w:szCs w:val="24"/>
        </w:rPr>
        <w:t xml:space="preserve"> As penalidades somente poderão ser relevadas ou atenuadas pela autoridade competente aplicando-se o </w:t>
      </w:r>
      <w:r>
        <w:rPr>
          <w:bCs/>
          <w:sz w:val="24"/>
          <w:szCs w:val="24"/>
        </w:rPr>
        <w:t>Princípio da Proporcionalidade</w:t>
      </w:r>
      <w:r>
        <w:rPr>
          <w:sz w:val="24"/>
          <w:szCs w:val="24"/>
        </w:rPr>
        <w:t xml:space="preserve">, em razão de circunstâncias fundamentados em fatos reais e comprovados, desde que formuladas </w:t>
      </w:r>
      <w:r>
        <w:rPr>
          <w:bCs/>
          <w:sz w:val="24"/>
          <w:szCs w:val="24"/>
        </w:rPr>
        <w:t xml:space="preserve">por escrito </w:t>
      </w:r>
      <w:r>
        <w:rPr>
          <w:sz w:val="24"/>
          <w:szCs w:val="24"/>
        </w:rPr>
        <w:t xml:space="preserve">e no prazo máximo de </w:t>
      </w:r>
      <w:r>
        <w:rPr>
          <w:b/>
          <w:bCs/>
          <w:sz w:val="24"/>
          <w:szCs w:val="24"/>
        </w:rPr>
        <w:t xml:space="preserve">05 (cinco) dias úteis </w:t>
      </w:r>
      <w:r>
        <w:rPr>
          <w:bCs/>
          <w:sz w:val="24"/>
          <w:szCs w:val="24"/>
        </w:rPr>
        <w:t>da data em que for oficiada a pretensão da Administração no sentido da aplicação</w:t>
      </w:r>
      <w:r>
        <w:rPr>
          <w:sz w:val="24"/>
          <w:szCs w:val="24"/>
        </w:rPr>
        <w:t xml:space="preserve"> da pena. </w:t>
      </w:r>
    </w:p>
    <w:p>
      <w:pPr>
        <w:jc w:val="both"/>
        <w:rPr>
          <w:sz w:val="24"/>
          <w:szCs w:val="24"/>
        </w:rPr>
      </w:pPr>
    </w:p>
    <w:p>
      <w:pPr>
        <w:jc w:val="both"/>
      </w:pPr>
      <w:r>
        <w:rPr>
          <w:b/>
          <w:bCs/>
          <w:sz w:val="24"/>
          <w:szCs w:val="24"/>
        </w:rPr>
        <w:t>10.5</w:t>
      </w:r>
      <w:r>
        <w:rPr>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pPr>
        <w:jc w:val="both"/>
        <w:rPr>
          <w:b/>
          <w:bCs/>
          <w:sz w:val="24"/>
          <w:szCs w:val="24"/>
          <w:lang w:eastAsia="pt-BR"/>
        </w:rPr>
      </w:pPr>
    </w:p>
    <w:p>
      <w:pPr>
        <w:jc w:val="both"/>
        <w:rPr>
          <w:b/>
          <w:bCs/>
          <w:sz w:val="24"/>
          <w:szCs w:val="24"/>
          <w:lang w:eastAsia="pt-BR"/>
        </w:rPr>
      </w:pPr>
      <w:r>
        <w:rPr>
          <w:b/>
          <w:bCs/>
          <w:sz w:val="24"/>
          <w:szCs w:val="24"/>
          <w:lang w:eastAsia="pt-BR"/>
        </w:rPr>
        <w:t>CLÁUSULA DÉCIMA PRIMEIRA - DA RESCISÃO</w:t>
      </w:r>
    </w:p>
    <w:p>
      <w:pPr>
        <w:jc w:val="both"/>
        <w:rPr>
          <w:b/>
          <w:bCs/>
          <w:sz w:val="24"/>
          <w:szCs w:val="24"/>
          <w:lang w:eastAsia="pt-BR"/>
        </w:rPr>
      </w:pPr>
    </w:p>
    <w:p>
      <w:pPr>
        <w:jc w:val="both"/>
      </w:pPr>
      <w:r>
        <w:rPr>
          <w:b/>
          <w:bCs/>
          <w:sz w:val="24"/>
          <w:szCs w:val="24"/>
          <w:lang w:eastAsia="pt-BR"/>
        </w:rPr>
        <w:t xml:space="preserve">11.1 </w:t>
      </w:r>
      <w:r>
        <w:rPr>
          <w:sz w:val="24"/>
          <w:szCs w:val="24"/>
          <w:lang w:eastAsia="pt-BR"/>
        </w:rPr>
        <w:t>- O inadimplemento de cláusula estabelecida nesta Ata de Registro de Preço, por parte do fornecedor, assegurará a Administração Municipal o direito de rescindi-lo, mediante notificação, com prova de recebimento.</w:t>
      </w:r>
    </w:p>
    <w:p>
      <w:pPr>
        <w:jc w:val="both"/>
        <w:rPr>
          <w:b/>
          <w:bCs/>
          <w:sz w:val="24"/>
          <w:szCs w:val="24"/>
          <w:lang w:eastAsia="pt-BR"/>
        </w:rPr>
      </w:pPr>
    </w:p>
    <w:p>
      <w:pPr>
        <w:jc w:val="both"/>
      </w:pPr>
      <w:r>
        <w:rPr>
          <w:b/>
          <w:bCs/>
          <w:sz w:val="24"/>
          <w:szCs w:val="24"/>
          <w:lang w:eastAsia="pt-BR"/>
        </w:rPr>
        <w:t xml:space="preserve">11.2 </w:t>
      </w:r>
      <w:r>
        <w:rPr>
          <w:sz w:val="24"/>
          <w:szCs w:val="24"/>
          <w:lang w:eastAsia="pt-BR"/>
        </w:rPr>
        <w:t>Além de outras hipóteses expressamente previstas no artigo 78 da Lei 8.666/93 constituem motivos para a rescisão da contratação:</w:t>
      </w:r>
    </w:p>
    <w:p>
      <w:pPr>
        <w:jc w:val="both"/>
        <w:rPr>
          <w:sz w:val="24"/>
          <w:szCs w:val="24"/>
          <w:lang w:eastAsia="pt-BR"/>
        </w:rPr>
      </w:pPr>
    </w:p>
    <w:p>
      <w:pPr>
        <w:ind w:left="300" w:right="0" w:firstLine="0"/>
        <w:jc w:val="both"/>
        <w:rPr>
          <w:sz w:val="24"/>
          <w:szCs w:val="24"/>
          <w:lang w:eastAsia="pt-BR"/>
        </w:rPr>
      </w:pPr>
      <w:r>
        <w:rPr>
          <w:sz w:val="24"/>
          <w:szCs w:val="24"/>
          <w:lang w:eastAsia="pt-BR"/>
        </w:rPr>
        <w:t>a) atraso injustificado no fornecimento, bem como a sua paralisação sem justa causa e prévia comunicação a Administração Municipal;</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b) o cometimento reiterado de falhas comprovadas por meio de registro próprio efetuado pelo representante da Administração Municipal.</w:t>
      </w:r>
    </w:p>
    <w:p>
      <w:pPr>
        <w:jc w:val="both"/>
        <w:rPr>
          <w:b/>
          <w:bCs/>
          <w:sz w:val="24"/>
          <w:szCs w:val="24"/>
          <w:lang w:eastAsia="pt-BR"/>
        </w:rPr>
      </w:pPr>
    </w:p>
    <w:p>
      <w:pPr>
        <w:jc w:val="both"/>
      </w:pPr>
      <w:r>
        <w:rPr>
          <w:b/>
          <w:bCs/>
          <w:sz w:val="24"/>
          <w:szCs w:val="24"/>
          <w:lang w:eastAsia="pt-BR"/>
        </w:rPr>
        <w:t xml:space="preserve">Parágrafo único - </w:t>
      </w:r>
      <w:r>
        <w:rPr>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pPr>
        <w:jc w:val="both"/>
        <w:rPr>
          <w:b/>
          <w:bCs/>
          <w:sz w:val="24"/>
          <w:szCs w:val="24"/>
          <w:lang w:eastAsia="pt-BR"/>
        </w:rPr>
      </w:pPr>
    </w:p>
    <w:p>
      <w:pPr>
        <w:jc w:val="both"/>
      </w:pPr>
      <w:r>
        <w:rPr>
          <w:b/>
          <w:bCs/>
          <w:sz w:val="24"/>
          <w:szCs w:val="24"/>
          <w:lang w:eastAsia="pt-BR"/>
        </w:rPr>
        <w:t xml:space="preserve">11.3 </w:t>
      </w:r>
      <w:r>
        <w:rPr>
          <w:sz w:val="24"/>
          <w:szCs w:val="24"/>
          <w:lang w:eastAsia="pt-BR"/>
        </w:rPr>
        <w:t xml:space="preserve">- A Administração Municipal de Naviraí é reconhecida o direito de </w:t>
      </w:r>
      <w:r>
        <w:rPr>
          <w:bCs/>
          <w:sz w:val="24"/>
          <w:szCs w:val="24"/>
          <w:lang w:eastAsia="pt-BR"/>
        </w:rPr>
        <w:t>rescisão administrativa</w:t>
      </w:r>
      <w:r>
        <w:rPr>
          <w:sz w:val="24"/>
          <w:szCs w:val="24"/>
          <w:lang w:eastAsia="pt-BR"/>
        </w:rPr>
        <w:t>, nos termos do artigo 79, inciso I, da Lei nº 8.666/93, aplicando-se, no que couberem, as disposições dos parágrafos primeiro e segundo do mesmo artigo, bem como as do artigo 80.</w:t>
      </w:r>
    </w:p>
    <w:p>
      <w:pPr>
        <w:jc w:val="both"/>
        <w:rPr>
          <w:b/>
          <w:bCs/>
          <w:sz w:val="24"/>
          <w:szCs w:val="24"/>
          <w:lang w:eastAsia="pt-BR"/>
        </w:rPr>
      </w:pPr>
    </w:p>
    <w:p>
      <w:pPr>
        <w:jc w:val="both"/>
        <w:rPr>
          <w:b/>
          <w:bCs/>
          <w:sz w:val="24"/>
          <w:szCs w:val="24"/>
          <w:lang w:eastAsia="pt-BR"/>
        </w:rPr>
      </w:pPr>
      <w:r>
        <w:rPr>
          <w:b/>
          <w:bCs/>
          <w:sz w:val="24"/>
          <w:szCs w:val="24"/>
          <w:lang w:eastAsia="pt-BR"/>
        </w:rPr>
        <w:t>CLÁUSULA DÉCIMA SEGUNDA - DOS RECURSOS ORÇAMENTÁRIOS</w:t>
      </w:r>
    </w:p>
    <w:p>
      <w:pPr>
        <w:jc w:val="both"/>
        <w:rPr>
          <w:b/>
          <w:bCs/>
          <w:sz w:val="24"/>
          <w:szCs w:val="24"/>
          <w:lang w:eastAsia="pt-BR"/>
        </w:rPr>
      </w:pPr>
    </w:p>
    <w:p>
      <w:pPr>
        <w:jc w:val="both"/>
      </w:pPr>
      <w:r>
        <w:rPr>
          <w:b/>
          <w:bCs/>
          <w:sz w:val="24"/>
          <w:szCs w:val="24"/>
        </w:rPr>
        <w:t xml:space="preserve">12.1 - </w:t>
      </w:r>
      <w:r>
        <w:rPr>
          <w:sz w:val="24"/>
          <w:szCs w:val="24"/>
        </w:rPr>
        <w:t>A despesa decorrente desta Licitação correrá à conta dos orçamentos dos exercícios, cujo Programa de Trabalho e Natureza de Despesa será consignado no Quadro de Detalhamento a ser publicado oportunamente</w:t>
      </w:r>
      <w:r>
        <w:rPr>
          <w:b/>
          <w:bCs/>
          <w:sz w:val="24"/>
          <w:szCs w:val="24"/>
        </w:rPr>
        <w:t>.</w:t>
      </w:r>
    </w:p>
    <w:p>
      <w:pPr>
        <w:jc w:val="both"/>
        <w:rPr>
          <w:b/>
          <w:bCs/>
          <w:color w:val="FF0000"/>
          <w:sz w:val="24"/>
          <w:szCs w:val="24"/>
          <w:lang w:eastAsia="pt-BR"/>
        </w:rPr>
      </w:pPr>
    </w:p>
    <w:p>
      <w:pPr>
        <w:jc w:val="both"/>
        <w:rPr>
          <w:b/>
          <w:bCs/>
          <w:sz w:val="24"/>
          <w:szCs w:val="24"/>
          <w:lang w:eastAsia="pt-BR"/>
        </w:rPr>
      </w:pPr>
      <w:r>
        <w:rPr>
          <w:b/>
          <w:bCs/>
          <w:sz w:val="24"/>
          <w:szCs w:val="24"/>
          <w:lang w:eastAsia="pt-BR"/>
        </w:rPr>
        <w:t>CLÁUSULA DÉCIMA TERCEIRA - DAS DISPOSIÇÕES GERAIS</w:t>
      </w:r>
    </w:p>
    <w:p>
      <w:pPr>
        <w:jc w:val="both"/>
        <w:rPr>
          <w:b/>
          <w:bCs/>
          <w:sz w:val="24"/>
          <w:szCs w:val="24"/>
          <w:lang w:eastAsia="pt-BR"/>
        </w:rPr>
      </w:pPr>
    </w:p>
    <w:p>
      <w:pPr>
        <w:jc w:val="both"/>
      </w:pPr>
      <w:r>
        <w:rPr>
          <w:b/>
          <w:bCs/>
          <w:sz w:val="24"/>
          <w:szCs w:val="24"/>
          <w:lang w:eastAsia="pt-BR"/>
        </w:rPr>
        <w:t xml:space="preserve">13.1 </w:t>
      </w:r>
      <w:r>
        <w:rPr>
          <w:sz w:val="24"/>
          <w:szCs w:val="24"/>
          <w:lang w:eastAsia="pt-BR"/>
        </w:rPr>
        <w:t>- Todas as alterações que se fizerem necessárias serão registradas por intermédio de lavratura de termo aditivo à presente Ata de Registro de Preços.</w:t>
      </w:r>
    </w:p>
    <w:p>
      <w:pPr>
        <w:jc w:val="both"/>
        <w:rPr>
          <w:color w:val="FF0000"/>
          <w:sz w:val="24"/>
          <w:szCs w:val="24"/>
          <w:lang w:eastAsia="pt-BR"/>
        </w:rPr>
      </w:pPr>
    </w:p>
    <w:p>
      <w:pPr>
        <w:jc w:val="both"/>
        <w:rPr>
          <w:b/>
          <w:bCs/>
          <w:sz w:val="24"/>
          <w:szCs w:val="24"/>
          <w:lang w:eastAsia="pt-BR"/>
        </w:rPr>
      </w:pPr>
      <w:r>
        <w:rPr>
          <w:b/>
          <w:bCs/>
          <w:sz w:val="24"/>
          <w:szCs w:val="24"/>
          <w:lang w:eastAsia="pt-BR"/>
        </w:rPr>
        <w:t>CLÁUSULA DÉCIMA QUARTA - DA PUBLICIDADE</w:t>
      </w:r>
    </w:p>
    <w:p>
      <w:pPr>
        <w:jc w:val="both"/>
        <w:rPr>
          <w:b/>
          <w:bCs/>
          <w:sz w:val="24"/>
          <w:szCs w:val="24"/>
          <w:lang w:eastAsia="pt-BR"/>
        </w:rPr>
      </w:pPr>
    </w:p>
    <w:p>
      <w:pPr>
        <w:pStyle w:val="14"/>
      </w:pPr>
      <w:r>
        <w:rPr>
          <w:b/>
          <w:bCs/>
        </w:rPr>
        <w:t>14.1.</w:t>
      </w:r>
      <w:r>
        <w:t xml:space="preserve"> O extrato da presente Ata de Registro de Preço será publicado no Diário Oficial dos Municípios, conforme o disposto no art. 61, parágrafo único, da Lei nº 8.666/93 e no site </w:t>
      </w:r>
      <w:r>
        <w:fldChar w:fldCharType="begin"/>
      </w:r>
      <w:r>
        <w:instrText xml:space="preserve"> HYPERLINK "http://www.navirai.ms.gov.br/licitacoes" \h </w:instrText>
      </w:r>
      <w:r>
        <w:fldChar w:fldCharType="separate"/>
      </w:r>
      <w:r>
        <w:rPr>
          <w:rStyle w:val="207"/>
        </w:rPr>
        <w:t>www.navirai.ms.gov.br/licitacoes</w:t>
      </w:r>
      <w:r>
        <w:rPr>
          <w:rStyle w:val="207"/>
        </w:rPr>
        <w:fldChar w:fldCharType="end"/>
      </w:r>
      <w:r>
        <w:t xml:space="preserve"> </w:t>
      </w:r>
    </w:p>
    <w:p>
      <w:pPr>
        <w:pStyle w:val="14"/>
      </w:pPr>
    </w:p>
    <w:p>
      <w:pPr>
        <w:jc w:val="both"/>
        <w:rPr>
          <w:b/>
          <w:bCs/>
          <w:sz w:val="24"/>
          <w:szCs w:val="24"/>
          <w:lang w:eastAsia="pt-BR"/>
        </w:rPr>
      </w:pPr>
      <w:r>
        <w:rPr>
          <w:b/>
          <w:bCs/>
          <w:sz w:val="24"/>
          <w:szCs w:val="24"/>
          <w:lang w:eastAsia="pt-BR"/>
        </w:rPr>
        <w:t>CLÁUSULA DÉCIMA QUINTA - DO FORO</w:t>
      </w:r>
    </w:p>
    <w:p>
      <w:pPr>
        <w:jc w:val="both"/>
        <w:rPr>
          <w:b/>
          <w:bCs/>
          <w:sz w:val="24"/>
          <w:szCs w:val="24"/>
          <w:lang w:eastAsia="pt-BR"/>
        </w:rPr>
      </w:pPr>
    </w:p>
    <w:p>
      <w:pPr>
        <w:jc w:val="both"/>
      </w:pPr>
      <w:r>
        <w:rPr>
          <w:b/>
          <w:bCs/>
          <w:sz w:val="24"/>
          <w:szCs w:val="24"/>
          <w:lang w:eastAsia="pt-BR"/>
        </w:rPr>
        <w:t>15.1 -</w:t>
      </w:r>
      <w:r>
        <w:rPr>
          <w:sz w:val="24"/>
          <w:szCs w:val="24"/>
        </w:rPr>
        <w:t xml:space="preserve"> Fica eleito o Foro da Comarca de Naviraí Estado de Mato Grosso do Sul, para dirimir questões oriundas deste Contrato, com renúncia expressa a qualquer outro por mais privilegiado que seja.</w:t>
      </w:r>
    </w:p>
    <w:p>
      <w:pPr>
        <w:jc w:val="both"/>
        <w:rPr>
          <w:sz w:val="24"/>
          <w:szCs w:val="24"/>
          <w:lang w:eastAsia="pt-BR"/>
        </w:rPr>
      </w:pPr>
    </w:p>
    <w:p>
      <w:pPr>
        <w:jc w:val="both"/>
        <w:rPr>
          <w:sz w:val="24"/>
          <w:szCs w:val="24"/>
          <w:lang w:eastAsia="pt-BR"/>
        </w:rPr>
      </w:pPr>
      <w:r>
        <w:rPr>
          <w:sz w:val="24"/>
          <w:szCs w:val="24"/>
          <w:lang w:eastAsia="pt-BR"/>
        </w:rPr>
        <w:t>Assim, justas e contratadas, as partes assinam o presente instrumento em 02 (duas) vias.</w:t>
      </w:r>
    </w:p>
    <w:p>
      <w:pPr>
        <w:jc w:val="both"/>
        <w:rPr>
          <w:sz w:val="24"/>
          <w:szCs w:val="24"/>
          <w:lang w:eastAsia="pt-BR"/>
        </w:rPr>
      </w:pPr>
    </w:p>
    <w:p>
      <w:pPr>
        <w:jc w:val="both"/>
        <w:rPr>
          <w:sz w:val="24"/>
          <w:szCs w:val="24"/>
          <w:lang w:eastAsia="pt-BR"/>
        </w:rPr>
      </w:pPr>
    </w:p>
    <w:p>
      <w:pPr>
        <w:jc w:val="both"/>
      </w:pPr>
      <w:r>
        <w:rPr>
          <w:sz w:val="24"/>
          <w:szCs w:val="24"/>
          <w:lang w:eastAsia="pt-BR"/>
        </w:rPr>
        <w:t xml:space="preserve">Pelo </w:t>
      </w:r>
      <w:r>
        <w:rPr>
          <w:b/>
          <w:bCs/>
          <w:sz w:val="24"/>
          <w:szCs w:val="24"/>
          <w:lang w:eastAsia="pt-BR"/>
        </w:rPr>
        <w:t>ÓRGÃO GERENCIADOR</w:t>
      </w:r>
    </w:p>
    <w:p>
      <w:pPr>
        <w:jc w:val="right"/>
      </w:pPr>
      <w:r>
        <w:rPr>
          <w:sz w:val="24"/>
          <w:szCs w:val="24"/>
          <w:lang w:eastAsia="pt-BR"/>
        </w:rPr>
        <w:t xml:space="preserve">NAVIRAÍ - MS, </w:t>
      </w:r>
      <w:r>
        <w:rPr>
          <w:sz w:val="24"/>
          <w:szCs w:val="24"/>
          <w:u w:val="single"/>
          <w:lang w:eastAsia="pt-BR"/>
        </w:rPr>
        <w:t>______/______/202</w:t>
      </w:r>
      <w:r>
        <w:rPr>
          <w:rFonts w:hint="default"/>
          <w:sz w:val="24"/>
          <w:szCs w:val="24"/>
          <w:u w:val="single"/>
          <w:lang w:val="en-US" w:eastAsia="pt-BR"/>
        </w:rPr>
        <w:t>2</w:t>
      </w:r>
      <w:r>
        <w:rPr>
          <w:sz w:val="24"/>
          <w:szCs w:val="24"/>
          <w:lang w:eastAsia="pt-BR"/>
        </w:rPr>
        <w:t>.</w:t>
      </w:r>
    </w:p>
    <w:p>
      <w:pPr>
        <w:jc w:val="right"/>
        <w:rPr>
          <w:sz w:val="24"/>
          <w:szCs w:val="24"/>
          <w:lang w:eastAsia="pt-BR"/>
        </w:rPr>
      </w:pPr>
    </w:p>
    <w:p>
      <w:pPr>
        <w:jc w:val="right"/>
        <w:rPr>
          <w:sz w:val="24"/>
          <w:szCs w:val="24"/>
          <w:lang w:eastAsia="pt-BR"/>
        </w:rPr>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LUIZ ALBERTO ÁVILA SILVA JUNIOR</w:t>
            </w:r>
          </w:p>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Gerente de Meio Ambiente e Ordenador de Despesas</w:t>
            </w:r>
          </w:p>
          <w:p>
            <w:pPr>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013/2021</w:t>
            </w: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bl>
    <w:p>
      <w:pPr>
        <w:jc w:val="both"/>
        <w:rPr>
          <w:sz w:val="24"/>
          <w:szCs w:val="24"/>
          <w:lang w:eastAsia="pt-BR"/>
        </w:rPr>
      </w:pPr>
    </w:p>
    <w:p>
      <w:pPr>
        <w:jc w:val="both"/>
      </w:pPr>
      <w:r>
        <w:rPr>
          <w:sz w:val="24"/>
          <w:szCs w:val="24"/>
          <w:lang w:eastAsia="pt-BR"/>
        </w:rPr>
        <w:t xml:space="preserve">Pelo </w:t>
      </w:r>
      <w:r>
        <w:rPr>
          <w:b/>
          <w:bCs/>
          <w:sz w:val="24"/>
          <w:szCs w:val="24"/>
          <w:lang w:eastAsia="pt-BR"/>
        </w:rPr>
        <w:t xml:space="preserve">FORNECEDOR </w:t>
      </w:r>
    </w:p>
    <w:p>
      <w:pPr>
        <w:jc w:val="right"/>
      </w:pPr>
      <w:r>
        <w:rPr>
          <w:sz w:val="24"/>
          <w:szCs w:val="24"/>
          <w:lang w:eastAsia="pt-BR"/>
        </w:rPr>
        <w:t xml:space="preserve">NAVIRAÍ - MS, </w:t>
      </w:r>
      <w:r>
        <w:rPr>
          <w:sz w:val="24"/>
          <w:szCs w:val="24"/>
          <w:u w:val="single"/>
          <w:lang w:eastAsia="pt-BR"/>
        </w:rPr>
        <w:t>______/______/202</w:t>
      </w:r>
      <w:r>
        <w:rPr>
          <w:rFonts w:hint="default"/>
          <w:sz w:val="24"/>
          <w:szCs w:val="24"/>
          <w:u w:val="single"/>
          <w:lang w:val="en-US" w:eastAsia="pt-BR"/>
        </w:rPr>
        <w:t>2</w:t>
      </w:r>
      <w:r>
        <w:rPr>
          <w:sz w:val="24"/>
          <w:szCs w:val="24"/>
          <w:lang w:eastAsia="pt-BR"/>
        </w:rPr>
        <w:t>.</w:t>
      </w:r>
    </w:p>
    <w:p>
      <w:pPr>
        <w:jc w:val="right"/>
        <w:rPr>
          <w:sz w:val="24"/>
          <w:szCs w:val="24"/>
          <w:lang w:eastAsia="pt-BR"/>
        </w:rPr>
      </w:pPr>
    </w:p>
    <w:p>
      <w:pPr>
        <w:jc w:val="right"/>
        <w:rPr>
          <w:sz w:val="24"/>
          <w:szCs w:val="24"/>
          <w:lang w:eastAsia="pt-BR"/>
        </w:rPr>
      </w:pPr>
    </w:p>
    <w:p>
      <w:pPr>
        <w:jc w:val="right"/>
        <w:rPr>
          <w:sz w:val="24"/>
          <w:szCs w:val="24"/>
          <w:lang w:eastAsia="pt-BR"/>
        </w:rPr>
      </w:pPr>
    </w:p>
    <w:p>
      <w:pPr>
        <w:jc w:val="center"/>
        <w:rPr>
          <w:b/>
          <w:bCs/>
          <w:sz w:val="24"/>
          <w:szCs w:val="24"/>
          <w:lang w:eastAsia="pt-BR"/>
        </w:rPr>
      </w:pPr>
      <w:r>
        <w:rPr>
          <w:b/>
          <w:bCs/>
          <w:sz w:val="24"/>
          <w:szCs w:val="24"/>
          <w:lang w:eastAsia="pt-BR"/>
        </w:rPr>
        <w:t>__________________________________</w:t>
      </w:r>
    </w:p>
    <w:p>
      <w:pPr>
        <w:jc w:val="center"/>
        <w:rPr>
          <w:b/>
          <w:bCs/>
          <w:sz w:val="24"/>
          <w:szCs w:val="24"/>
          <w:lang w:eastAsia="pt-BR"/>
        </w:rPr>
      </w:pPr>
      <w:r>
        <w:rPr>
          <w:b/>
          <w:bCs/>
          <w:sz w:val="24"/>
          <w:szCs w:val="24"/>
          <w:lang w:eastAsia="pt-BR"/>
        </w:rPr>
        <w:t>(nome do Representante da empresa)</w:t>
      </w:r>
    </w:p>
    <w:p>
      <w:pPr>
        <w:jc w:val="center"/>
        <w:rPr>
          <w:b/>
          <w:bCs/>
          <w:sz w:val="24"/>
          <w:szCs w:val="24"/>
          <w:lang w:eastAsia="pt-BR"/>
        </w:rPr>
      </w:pPr>
      <w:r>
        <w:rPr>
          <w:b/>
          <w:bCs/>
          <w:sz w:val="24"/>
          <w:szCs w:val="24"/>
          <w:lang w:eastAsia="pt-BR"/>
        </w:rPr>
        <w:t xml:space="preserve">CPF </w:t>
      </w:r>
    </w:p>
    <w:p>
      <w:pPr>
        <w:jc w:val="center"/>
        <w:rPr>
          <w:b/>
          <w:bCs/>
          <w:sz w:val="24"/>
          <w:szCs w:val="24"/>
          <w:lang w:eastAsia="pt-BR"/>
        </w:rPr>
      </w:pPr>
      <w:r>
        <w:rPr>
          <w:b/>
          <w:bCs/>
          <w:sz w:val="24"/>
          <w:szCs w:val="24"/>
          <w:lang w:eastAsia="pt-BR"/>
        </w:rPr>
        <w:t>(nome da empresa)</w:t>
      </w:r>
    </w:p>
    <w:p>
      <w:pPr>
        <w:jc w:val="center"/>
        <w:rPr>
          <w:b/>
          <w:bCs/>
          <w:sz w:val="24"/>
          <w:szCs w:val="24"/>
          <w:lang w:eastAsia="pt-BR"/>
        </w:rPr>
      </w:pPr>
      <w:r>
        <w:rPr>
          <w:b/>
          <w:bCs/>
          <w:sz w:val="24"/>
          <w:szCs w:val="24"/>
          <w:lang w:eastAsia="pt-BR"/>
        </w:rPr>
        <w:t xml:space="preserve">CNPJ </w:t>
      </w:r>
    </w:p>
    <w:p>
      <w:pPr>
        <w:jc w:val="both"/>
        <w:rPr>
          <w:b/>
          <w:bCs/>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rPr>
          <w:b/>
          <w:bCs/>
          <w:sz w:val="24"/>
          <w:szCs w:val="24"/>
          <w:lang w:eastAsia="pt-BR"/>
        </w:rPr>
      </w:pPr>
      <w:r>
        <w:rPr>
          <w:b/>
          <w:bCs/>
          <w:sz w:val="24"/>
          <w:szCs w:val="24"/>
          <w:lang w:eastAsia="pt-BR"/>
        </w:rPr>
        <w:br w:type="page"/>
      </w:r>
    </w:p>
    <w:p>
      <w:pPr>
        <w:jc w:val="center"/>
        <w:rPr>
          <w:b/>
          <w:bCs/>
          <w:sz w:val="24"/>
          <w:szCs w:val="24"/>
          <w:lang w:eastAsia="pt-BR"/>
        </w:rPr>
      </w:pPr>
    </w:p>
    <w:p>
      <w:pPr>
        <w:jc w:val="center"/>
        <w:rPr>
          <w:b/>
          <w:bCs/>
          <w:sz w:val="24"/>
          <w:szCs w:val="24"/>
          <w:lang w:eastAsia="pt-BR"/>
        </w:rPr>
      </w:pPr>
      <w:r>
        <w:rPr>
          <w:b/>
          <w:bCs/>
          <w:sz w:val="24"/>
          <w:szCs w:val="24"/>
          <w:lang w:eastAsia="pt-BR"/>
        </w:rPr>
        <w:t>ANEXO I DA ATA DE REGISTRO DE PREÇOS Nº. _____/202</w:t>
      </w:r>
      <w:r>
        <w:rPr>
          <w:rFonts w:hint="default"/>
          <w:b/>
          <w:bCs/>
          <w:sz w:val="24"/>
          <w:szCs w:val="24"/>
          <w:lang w:val="en-US" w:eastAsia="pt-BR"/>
        </w:rPr>
        <w:t>2</w:t>
      </w:r>
      <w:r>
        <w:rPr>
          <w:b/>
          <w:bCs/>
          <w:sz w:val="24"/>
          <w:szCs w:val="24"/>
          <w:lang w:eastAsia="pt-BR"/>
        </w:rPr>
        <w:t>.</w:t>
      </w:r>
    </w:p>
    <w:p>
      <w:pPr>
        <w:jc w:val="both"/>
        <w:rPr>
          <w:b/>
          <w:bCs/>
          <w:sz w:val="24"/>
          <w:szCs w:val="24"/>
          <w:lang w:eastAsia="pt-BR"/>
        </w:rPr>
      </w:pPr>
    </w:p>
    <w:p>
      <w:pPr>
        <w:jc w:val="both"/>
      </w:pPr>
      <w:r>
        <w:rPr>
          <w:sz w:val="24"/>
          <w:szCs w:val="24"/>
          <w:lang w:eastAsia="pt-BR"/>
        </w:rPr>
        <w:t>Este documento é parte integrante da Ata de Registro de Preços nº. _____, celebrada entre O Município de Naviraí - MS e a empresa _____, cujos preços estão a seguir registrados, por item, em face da realização do Pregão Presencial nº. 73</w:t>
      </w:r>
      <w:r>
        <w:rPr>
          <w:b/>
          <w:sz w:val="24"/>
          <w:szCs w:val="24"/>
          <w:lang w:eastAsia="pt-BR"/>
        </w:rPr>
        <w:t>/2022</w:t>
      </w:r>
      <w:r>
        <w:rPr>
          <w:sz w:val="24"/>
          <w:szCs w:val="24"/>
          <w:lang w:eastAsia="pt-BR"/>
        </w:rPr>
        <w:t xml:space="preserve"> – Processo nº. 166</w:t>
      </w:r>
      <w:r>
        <w:rPr>
          <w:b/>
          <w:sz w:val="24"/>
          <w:szCs w:val="24"/>
          <w:lang w:eastAsia="pt-BR"/>
        </w:rPr>
        <w:t>/2022</w:t>
      </w:r>
      <w:r>
        <w:rPr>
          <w:sz w:val="24"/>
          <w:szCs w:val="24"/>
          <w:lang w:eastAsia="pt-BR"/>
        </w:rPr>
        <w:t>.</w:t>
      </w:r>
    </w:p>
    <w:p>
      <w:pPr>
        <w:jc w:val="both"/>
        <w:rPr>
          <w:b/>
          <w:bCs/>
          <w:sz w:val="24"/>
          <w:szCs w:val="24"/>
          <w:lang w:eastAsia="pt-BR"/>
        </w:rPr>
      </w:pPr>
    </w:p>
    <w:p>
      <w:pPr>
        <w:rPr>
          <w:sz w:val="24"/>
          <w:szCs w:val="24"/>
        </w:rPr>
      </w:pPr>
      <w:r>
        <w:rPr>
          <w:sz w:val="24"/>
          <w:szCs w:val="24"/>
        </w:rPr>
        <w:t xml:space="preserve">Nome da Empresa: </w:t>
      </w:r>
    </w:p>
    <w:p>
      <w:pPr>
        <w:rPr>
          <w:sz w:val="24"/>
          <w:szCs w:val="24"/>
        </w:rPr>
      </w:pPr>
      <w:r>
        <w:rPr>
          <w:sz w:val="24"/>
          <w:szCs w:val="24"/>
        </w:rPr>
        <w:t>CNPJ:</w:t>
      </w:r>
      <w:r>
        <w:rPr>
          <w:sz w:val="24"/>
          <w:szCs w:val="24"/>
        </w:rPr>
        <w:tab/>
      </w:r>
      <w:r>
        <w:rPr>
          <w:sz w:val="24"/>
          <w:szCs w:val="24"/>
        </w:rPr>
        <w:tab/>
      </w:r>
      <w:r>
        <w:rPr>
          <w:sz w:val="24"/>
          <w:szCs w:val="24"/>
        </w:rPr>
        <w:tab/>
      </w:r>
      <w:r>
        <w:rPr>
          <w:sz w:val="24"/>
          <w:szCs w:val="24"/>
        </w:rPr>
        <w:tab/>
      </w:r>
      <w:r>
        <w:rPr>
          <w:sz w:val="24"/>
          <w:szCs w:val="24"/>
        </w:rPr>
        <w:t>Insc. Estadual:</w:t>
      </w:r>
    </w:p>
    <w:p>
      <w:pPr>
        <w:rPr>
          <w:sz w:val="24"/>
          <w:szCs w:val="24"/>
        </w:rPr>
      </w:pPr>
      <w:r>
        <w:rPr>
          <w:sz w:val="24"/>
          <w:szCs w:val="24"/>
        </w:rPr>
        <w:t>Endereço:</w:t>
      </w:r>
      <w:r>
        <w:rPr>
          <w:sz w:val="24"/>
          <w:szCs w:val="24"/>
        </w:rPr>
        <w:tab/>
      </w:r>
      <w:r>
        <w:rPr>
          <w:sz w:val="24"/>
          <w:szCs w:val="24"/>
        </w:rPr>
        <w:tab/>
      </w:r>
      <w:r>
        <w:rPr>
          <w:sz w:val="24"/>
          <w:szCs w:val="24"/>
        </w:rPr>
        <w:tab/>
      </w:r>
      <w:r>
        <w:rPr>
          <w:sz w:val="24"/>
          <w:szCs w:val="24"/>
        </w:rPr>
        <w:t>nº.:</w:t>
      </w:r>
      <w:r>
        <w:rPr>
          <w:sz w:val="24"/>
          <w:szCs w:val="24"/>
        </w:rPr>
        <w:tab/>
      </w:r>
      <w:r>
        <w:rPr>
          <w:sz w:val="24"/>
          <w:szCs w:val="24"/>
        </w:rPr>
        <w:tab/>
      </w:r>
      <w:r>
        <w:rPr>
          <w:sz w:val="24"/>
          <w:szCs w:val="24"/>
        </w:rPr>
        <w:tab/>
      </w:r>
      <w:r>
        <w:rPr>
          <w:sz w:val="24"/>
          <w:szCs w:val="24"/>
        </w:rPr>
        <w:t>Bairro:</w:t>
      </w:r>
    </w:p>
    <w:p>
      <w:pPr>
        <w:rPr>
          <w:sz w:val="24"/>
          <w:szCs w:val="24"/>
        </w:rPr>
      </w:pPr>
      <w:r>
        <w:rPr>
          <w:sz w:val="24"/>
          <w:szCs w:val="24"/>
        </w:rPr>
        <w:t>Cidade:</w:t>
      </w:r>
      <w:r>
        <w:rPr>
          <w:sz w:val="24"/>
          <w:szCs w:val="24"/>
        </w:rPr>
        <w:tab/>
      </w:r>
      <w:r>
        <w:rPr>
          <w:sz w:val="24"/>
          <w:szCs w:val="24"/>
        </w:rPr>
        <w:tab/>
      </w:r>
      <w:r>
        <w:rPr>
          <w:sz w:val="24"/>
          <w:szCs w:val="24"/>
        </w:rPr>
        <w:tab/>
      </w:r>
      <w:r>
        <w:rPr>
          <w:sz w:val="24"/>
          <w:szCs w:val="24"/>
        </w:rPr>
        <w:t>CEP:</w:t>
      </w:r>
      <w:r>
        <w:rPr>
          <w:sz w:val="24"/>
          <w:szCs w:val="24"/>
        </w:rPr>
        <w:tab/>
      </w:r>
      <w:r>
        <w:rPr>
          <w:sz w:val="24"/>
          <w:szCs w:val="24"/>
        </w:rPr>
        <w:tab/>
      </w:r>
      <w:r>
        <w:rPr>
          <w:sz w:val="24"/>
          <w:szCs w:val="24"/>
        </w:rPr>
        <w:tab/>
      </w:r>
      <w:r>
        <w:rPr>
          <w:sz w:val="24"/>
          <w:szCs w:val="24"/>
        </w:rPr>
        <w:t>Estado:</w:t>
      </w:r>
    </w:p>
    <w:p>
      <w:pPr>
        <w:rPr>
          <w:sz w:val="24"/>
          <w:szCs w:val="24"/>
        </w:rPr>
      </w:pPr>
      <w:r>
        <w:rPr>
          <w:sz w:val="24"/>
          <w:szCs w:val="24"/>
        </w:rPr>
        <w:t>Telefone:</w:t>
      </w:r>
      <w:r>
        <w:rPr>
          <w:sz w:val="24"/>
          <w:szCs w:val="24"/>
        </w:rPr>
        <w:tab/>
      </w:r>
      <w:r>
        <w:rPr>
          <w:sz w:val="24"/>
          <w:szCs w:val="24"/>
        </w:rPr>
        <w:tab/>
      </w:r>
      <w:r>
        <w:rPr>
          <w:sz w:val="24"/>
          <w:szCs w:val="24"/>
        </w:rPr>
        <w:tab/>
      </w:r>
      <w:r>
        <w:rPr>
          <w:sz w:val="24"/>
          <w:szCs w:val="24"/>
        </w:rPr>
        <w:t>Fax:</w:t>
      </w:r>
    </w:p>
    <w:p>
      <w:pPr>
        <w:rPr>
          <w:sz w:val="24"/>
          <w:szCs w:val="24"/>
        </w:rPr>
      </w:pPr>
      <w:r>
        <w:rPr>
          <w:sz w:val="24"/>
          <w:szCs w:val="24"/>
        </w:rPr>
        <w:t>e-mail:</w:t>
      </w:r>
    </w:p>
    <w:p>
      <w:pPr>
        <w:rPr>
          <w:sz w:val="24"/>
          <w:szCs w:val="24"/>
        </w:rPr>
      </w:pPr>
      <w:r>
        <w:rPr>
          <w:sz w:val="24"/>
          <w:szCs w:val="24"/>
        </w:rPr>
        <w:t>Responsável:</w:t>
      </w:r>
    </w:p>
    <w:p>
      <w:pPr>
        <w:rPr>
          <w:sz w:val="24"/>
          <w:szCs w:val="24"/>
        </w:rPr>
      </w:pPr>
      <w:r>
        <w:rPr>
          <w:sz w:val="24"/>
          <w:szCs w:val="24"/>
        </w:rPr>
        <w:t>CPF:</w:t>
      </w:r>
      <w:r>
        <w:rPr>
          <w:sz w:val="24"/>
          <w:szCs w:val="24"/>
        </w:rPr>
        <w:tab/>
      </w:r>
      <w:r>
        <w:rPr>
          <w:sz w:val="24"/>
          <w:szCs w:val="24"/>
        </w:rPr>
        <w:tab/>
      </w:r>
      <w:r>
        <w:rPr>
          <w:sz w:val="24"/>
          <w:szCs w:val="24"/>
        </w:rPr>
        <w:tab/>
      </w:r>
      <w:r>
        <w:rPr>
          <w:sz w:val="24"/>
          <w:szCs w:val="24"/>
        </w:rPr>
        <w:tab/>
      </w:r>
      <w:r>
        <w:rPr>
          <w:sz w:val="24"/>
          <w:szCs w:val="24"/>
        </w:rPr>
        <w:t>RG:</w:t>
      </w:r>
    </w:p>
    <w:p>
      <w:pPr>
        <w:jc w:val="both"/>
      </w:pPr>
      <w:r>
        <w:t>Endereço:</w:t>
      </w:r>
    </w:p>
    <w:tbl>
      <w:tblPr>
        <w:tblStyle w:val="12"/>
        <w:tblW w:w="9070" w:type="dxa"/>
        <w:tblInd w:w="-5" w:type="dxa"/>
        <w:tblLayout w:type="autofit"/>
        <w:tblCellMar>
          <w:top w:w="0" w:type="dxa"/>
          <w:left w:w="108" w:type="dxa"/>
          <w:bottom w:w="0" w:type="dxa"/>
          <w:right w:w="108" w:type="dxa"/>
        </w:tblCellMar>
      </w:tblPr>
      <w:tblGrid>
        <w:gridCol w:w="754"/>
        <w:gridCol w:w="828"/>
        <w:gridCol w:w="806"/>
        <w:gridCol w:w="3584"/>
        <w:gridCol w:w="1417"/>
        <w:gridCol w:w="1681"/>
      </w:tblGrid>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ITEM</w:t>
            </w:r>
          </w:p>
        </w:tc>
        <w:tc>
          <w:tcPr>
            <w:tcW w:w="828"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QTDE</w:t>
            </w:r>
          </w:p>
        </w:tc>
        <w:tc>
          <w:tcPr>
            <w:tcW w:w="806"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UNID</w:t>
            </w:r>
          </w:p>
        </w:tc>
        <w:tc>
          <w:tcPr>
            <w:tcW w:w="358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ESPECIFICAÇÃO</w:t>
            </w:r>
          </w:p>
        </w:tc>
        <w:tc>
          <w:tcPr>
            <w:tcW w:w="1417"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MARCA MODELO</w:t>
            </w:r>
          </w:p>
        </w:tc>
        <w:tc>
          <w:tcPr>
            <w:tcW w:w="1681" w:type="dxa"/>
            <w:tcBorders>
              <w:top w:val="single" w:color="000000" w:sz="4" w:space="0"/>
              <w:left w:val="single" w:color="000000" w:sz="4" w:space="0"/>
              <w:bottom w:val="single" w:color="000000" w:sz="4" w:space="0"/>
              <w:right w:val="single" w:color="000000" w:sz="4" w:space="0"/>
            </w:tcBorders>
            <w:vAlign w:val="center"/>
          </w:tcPr>
          <w:p>
            <w:pPr>
              <w:spacing w:line="276" w:lineRule="auto"/>
              <w:jc w:val="center"/>
              <w:rPr>
                <w:bCs/>
                <w:lang w:eastAsia="pt-BR"/>
              </w:rPr>
            </w:pPr>
            <w:r>
              <w:rPr>
                <w:bCs/>
                <w:lang w:eastAsia="pt-BR"/>
              </w:rPr>
              <w:t>VALOR REGISTRADO</w:t>
            </w:r>
          </w:p>
        </w:tc>
      </w:tr>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1</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2</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3</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bl>
    <w:p>
      <w:pPr>
        <w:jc w:val="both"/>
        <w:rPr>
          <w:b/>
          <w:bCs/>
          <w:sz w:val="24"/>
          <w:szCs w:val="24"/>
          <w:lang w:eastAsia="pt-BR"/>
        </w:rPr>
      </w:pPr>
    </w:p>
    <w:p>
      <w:pPr>
        <w:jc w:val="both"/>
      </w:pPr>
      <w:r>
        <w:rPr>
          <w:sz w:val="24"/>
          <w:szCs w:val="24"/>
          <w:lang w:eastAsia="pt-BR"/>
        </w:rPr>
        <w:t xml:space="preserve">Pelo </w:t>
      </w:r>
      <w:r>
        <w:rPr>
          <w:b/>
          <w:bCs/>
          <w:sz w:val="24"/>
          <w:szCs w:val="24"/>
          <w:lang w:eastAsia="pt-BR"/>
        </w:rPr>
        <w:t>ÓRGÃO GERENCIADOR</w:t>
      </w:r>
    </w:p>
    <w:p>
      <w:pPr>
        <w:jc w:val="right"/>
      </w:pPr>
      <w:r>
        <w:rPr>
          <w:sz w:val="24"/>
          <w:szCs w:val="24"/>
          <w:lang w:eastAsia="pt-BR"/>
        </w:rPr>
        <w:t xml:space="preserve">NAVIRAÍ - MS, </w:t>
      </w:r>
      <w:r>
        <w:rPr>
          <w:sz w:val="24"/>
          <w:szCs w:val="24"/>
          <w:u w:val="single"/>
          <w:lang w:eastAsia="pt-BR"/>
        </w:rPr>
        <w:t>______/______/202</w:t>
      </w:r>
      <w:r>
        <w:rPr>
          <w:rFonts w:hint="default"/>
          <w:sz w:val="24"/>
          <w:szCs w:val="24"/>
          <w:u w:val="single"/>
          <w:lang w:val="en-US" w:eastAsia="pt-BR"/>
        </w:rPr>
        <w:t>2</w:t>
      </w:r>
      <w:r>
        <w:t>.</w:t>
      </w:r>
    </w:p>
    <w:p>
      <w:pPr>
        <w:jc w:val="right"/>
      </w:pPr>
    </w:p>
    <w:p>
      <w:pPr>
        <w:jc w:val="right"/>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LUIZ ALBERTO ÁVILA SILVA JUNIOR</w:t>
            </w:r>
          </w:p>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Gerente de Meio Ambiente e Ordenador de Despesas</w:t>
            </w:r>
          </w:p>
          <w:p>
            <w:pPr>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013/2021</w:t>
            </w: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bl>
    <w:p>
      <w:pPr>
        <w:jc w:val="right"/>
        <w:rPr>
          <w:sz w:val="24"/>
          <w:szCs w:val="24"/>
          <w:lang w:eastAsia="pt-BR"/>
        </w:rPr>
      </w:pPr>
    </w:p>
    <w:p>
      <w:pPr>
        <w:jc w:val="right"/>
        <w:rPr>
          <w:sz w:val="24"/>
          <w:szCs w:val="24"/>
          <w:lang w:eastAsia="pt-BR"/>
        </w:rPr>
      </w:pPr>
    </w:p>
    <w:p>
      <w:pPr>
        <w:jc w:val="both"/>
      </w:pPr>
      <w:r>
        <w:rPr>
          <w:sz w:val="24"/>
          <w:szCs w:val="24"/>
          <w:lang w:eastAsia="pt-BR"/>
        </w:rPr>
        <w:t xml:space="preserve">Pelo </w:t>
      </w:r>
      <w:r>
        <w:rPr>
          <w:b/>
          <w:bCs/>
          <w:sz w:val="24"/>
          <w:szCs w:val="24"/>
          <w:lang w:eastAsia="pt-BR"/>
        </w:rPr>
        <w:t xml:space="preserve">FORNECEDOR </w:t>
      </w:r>
    </w:p>
    <w:p>
      <w:pPr>
        <w:jc w:val="right"/>
      </w:pPr>
      <w:r>
        <w:rPr>
          <w:sz w:val="24"/>
          <w:szCs w:val="24"/>
          <w:lang w:eastAsia="pt-BR"/>
        </w:rPr>
        <w:t xml:space="preserve">NAVIRAÍ - MS, </w:t>
      </w:r>
      <w:r>
        <w:rPr>
          <w:sz w:val="24"/>
          <w:szCs w:val="24"/>
          <w:u w:val="single"/>
          <w:lang w:eastAsia="pt-BR"/>
        </w:rPr>
        <w:t>______/______/202</w:t>
      </w:r>
      <w:r>
        <w:rPr>
          <w:rFonts w:hint="default"/>
          <w:sz w:val="24"/>
          <w:szCs w:val="24"/>
          <w:u w:val="single"/>
          <w:lang w:val="en-US" w:eastAsia="pt-BR"/>
        </w:rPr>
        <w:t>2</w:t>
      </w:r>
      <w:r>
        <w:rPr>
          <w:sz w:val="24"/>
          <w:szCs w:val="24"/>
          <w:lang w:eastAsia="pt-BR"/>
        </w:rPr>
        <w:t>.</w:t>
      </w:r>
    </w:p>
    <w:p>
      <w:pPr>
        <w:jc w:val="right"/>
        <w:rPr>
          <w:sz w:val="24"/>
          <w:szCs w:val="24"/>
          <w:lang w:eastAsia="pt-BR"/>
        </w:rPr>
      </w:pPr>
    </w:p>
    <w:p>
      <w:pPr>
        <w:jc w:val="right"/>
        <w:rPr>
          <w:sz w:val="24"/>
          <w:szCs w:val="24"/>
          <w:lang w:eastAsia="pt-BR"/>
        </w:rPr>
      </w:pPr>
    </w:p>
    <w:p>
      <w:pPr>
        <w:jc w:val="right"/>
        <w:rPr>
          <w:sz w:val="24"/>
          <w:szCs w:val="24"/>
          <w:lang w:eastAsia="pt-BR"/>
        </w:rPr>
      </w:pPr>
    </w:p>
    <w:p>
      <w:pPr>
        <w:jc w:val="center"/>
        <w:rPr>
          <w:b/>
          <w:bCs/>
          <w:sz w:val="24"/>
          <w:szCs w:val="24"/>
          <w:lang w:eastAsia="pt-BR"/>
        </w:rPr>
      </w:pPr>
      <w:r>
        <w:rPr>
          <w:b/>
          <w:bCs/>
          <w:sz w:val="24"/>
          <w:szCs w:val="24"/>
          <w:lang w:eastAsia="pt-BR"/>
        </w:rPr>
        <w:t>__________________________________</w:t>
      </w:r>
    </w:p>
    <w:p>
      <w:pPr>
        <w:jc w:val="center"/>
        <w:rPr>
          <w:b/>
          <w:bCs/>
          <w:sz w:val="24"/>
          <w:szCs w:val="24"/>
          <w:lang w:eastAsia="pt-BR"/>
        </w:rPr>
      </w:pPr>
      <w:r>
        <w:rPr>
          <w:b/>
          <w:bCs/>
          <w:sz w:val="24"/>
          <w:szCs w:val="24"/>
          <w:lang w:eastAsia="pt-BR"/>
        </w:rPr>
        <w:t>(nome do Representante da empresa)</w:t>
      </w:r>
    </w:p>
    <w:p>
      <w:pPr>
        <w:jc w:val="center"/>
        <w:rPr>
          <w:b/>
          <w:bCs/>
          <w:sz w:val="24"/>
          <w:szCs w:val="24"/>
          <w:lang w:eastAsia="pt-BR"/>
        </w:rPr>
      </w:pPr>
      <w:r>
        <w:rPr>
          <w:b/>
          <w:bCs/>
          <w:sz w:val="24"/>
          <w:szCs w:val="24"/>
          <w:lang w:eastAsia="pt-BR"/>
        </w:rPr>
        <w:t xml:space="preserve">CPF </w:t>
      </w:r>
    </w:p>
    <w:p>
      <w:pPr>
        <w:jc w:val="center"/>
        <w:rPr>
          <w:b/>
          <w:bCs/>
          <w:sz w:val="24"/>
          <w:szCs w:val="24"/>
          <w:lang w:eastAsia="pt-BR"/>
        </w:rPr>
      </w:pPr>
      <w:r>
        <w:rPr>
          <w:b/>
          <w:bCs/>
          <w:sz w:val="24"/>
          <w:szCs w:val="24"/>
          <w:lang w:eastAsia="pt-BR"/>
        </w:rPr>
        <w:t>(nome da empresa)</w:t>
      </w:r>
    </w:p>
    <w:p>
      <w:pPr>
        <w:jc w:val="center"/>
        <w:rPr>
          <w:b/>
          <w:bCs/>
          <w:sz w:val="24"/>
          <w:szCs w:val="24"/>
          <w:lang w:eastAsia="pt-BR"/>
        </w:rPr>
      </w:pPr>
      <w:r>
        <w:rPr>
          <w:b/>
          <w:bCs/>
          <w:sz w:val="24"/>
          <w:szCs w:val="24"/>
          <w:lang w:eastAsia="pt-BR"/>
        </w:rPr>
        <w:t xml:space="preserve">CNPJ </w:t>
      </w:r>
    </w:p>
    <w:p>
      <w:pPr>
        <w:rPr>
          <w:b/>
          <w:bCs/>
          <w:sz w:val="24"/>
          <w:szCs w:val="24"/>
          <w:lang w:eastAsia="pt-BR"/>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jc w:val="center"/>
      </w:pPr>
      <w:r>
        <w:rPr>
          <w:b/>
          <w:bCs/>
          <w:sz w:val="24"/>
          <w:szCs w:val="24"/>
        </w:rPr>
        <w:t xml:space="preserve">PREGÃO PRESENCIAL Nº 73/2022 </w:t>
      </w:r>
    </w:p>
    <w:p>
      <w:pPr>
        <w:pStyle w:val="7"/>
        <w:ind w:left="0" w:right="-568" w:firstLine="0"/>
        <w:jc w:val="center"/>
        <w:rPr>
          <w:rFonts w:ascii="Times New Roman" w:hAnsi="Times New Roman" w:cs="Times New Roman"/>
          <w:b/>
          <w:bCs/>
          <w:i w:val="0"/>
          <w:sz w:val="24"/>
          <w:szCs w:val="24"/>
        </w:rPr>
      </w:pPr>
    </w:p>
    <w:p>
      <w:pPr>
        <w:rPr>
          <w:rFonts w:ascii="Times New Roman" w:hAnsi="Times New Roman" w:cs="Times New Roman"/>
          <w:i/>
          <w:szCs w:val="24"/>
          <w:lang w:eastAsia="pt-BR"/>
        </w:rPr>
      </w:pPr>
    </w:p>
    <w:p>
      <w:pPr>
        <w:pStyle w:val="7"/>
        <w:ind w:left="0" w:right="-568" w:firstLine="0"/>
        <w:jc w:val="center"/>
        <w:rPr>
          <w:rFonts w:ascii="Times New Roman" w:hAnsi="Times New Roman" w:cs="Times New Roman"/>
          <w:i w:val="0"/>
          <w:szCs w:val="24"/>
        </w:rPr>
      </w:pPr>
      <w:r>
        <w:rPr>
          <w:rFonts w:ascii="Times New Roman" w:hAnsi="Times New Roman" w:cs="Times New Roman"/>
          <w:i w:val="0"/>
          <w:szCs w:val="24"/>
        </w:rPr>
        <w:t>ANEXO IV</w:t>
      </w:r>
    </w:p>
    <w:p>
      <w:pPr>
        <w:rPr>
          <w:rFonts w:ascii="Times New Roman" w:hAnsi="Times New Roman" w:eastAsia="Arial Unicode MS" w:cs="Times New Roman"/>
          <w:i/>
          <w:szCs w:val="24"/>
          <w:lang w:eastAsia="pt-BR"/>
        </w:rPr>
      </w:pPr>
    </w:p>
    <w:p>
      <w:pPr>
        <w:widowControl w:val="0"/>
        <w:ind w:left="0" w:right="-568" w:firstLine="0"/>
        <w:jc w:val="center"/>
        <w:rPr>
          <w:rFonts w:eastAsia="Arial Unicode MS"/>
          <w:b/>
          <w:sz w:val="24"/>
          <w:szCs w:val="24"/>
          <w:lang w:eastAsia="pt-BR"/>
        </w:rPr>
      </w:pPr>
    </w:p>
    <w:p>
      <w:pPr>
        <w:widowControl w:val="0"/>
        <w:ind w:left="0" w:right="-568" w:firstLine="0"/>
        <w:jc w:val="center"/>
        <w:rPr>
          <w:b/>
          <w:iCs/>
          <w:sz w:val="24"/>
          <w:szCs w:val="24"/>
        </w:rPr>
      </w:pPr>
      <w:r>
        <w:rPr>
          <w:b/>
          <w:iCs/>
          <w:sz w:val="24"/>
          <w:szCs w:val="24"/>
        </w:rPr>
        <w:t xml:space="preserve">MINUTA DO CONTRATO Nº. ____/_______ </w:t>
      </w:r>
    </w:p>
    <w:p>
      <w:pPr>
        <w:widowControl w:val="0"/>
        <w:ind w:left="0" w:right="-568" w:firstLine="0"/>
        <w:jc w:val="both"/>
        <w:rPr>
          <w:b/>
          <w:iCs/>
          <w:sz w:val="24"/>
          <w:szCs w:val="24"/>
        </w:rPr>
      </w:pPr>
    </w:p>
    <w:p>
      <w:pPr>
        <w:pStyle w:val="24"/>
        <w:rPr>
          <w:b/>
          <w:iCs/>
          <w:sz w:val="24"/>
          <w:szCs w:val="24"/>
        </w:rPr>
      </w:pPr>
      <w:r>
        <w:rPr>
          <w:b/>
          <w:iCs/>
          <w:sz w:val="24"/>
          <w:szCs w:val="24"/>
        </w:rPr>
        <w:t>INSTRUMENTO CONTRATUAL QUE CELEBRAM ENTRE SI A PREFEITURA DE NAVIRAÍ E A EMPRESA  ____________________________________________________</w:t>
      </w:r>
    </w:p>
    <w:p>
      <w:pPr>
        <w:widowControl w:val="0"/>
        <w:jc w:val="both"/>
        <w:rPr>
          <w:b/>
          <w:iCs/>
          <w:sz w:val="24"/>
          <w:szCs w:val="24"/>
        </w:rPr>
      </w:pPr>
    </w:p>
    <w:p>
      <w:pPr>
        <w:keepNext w:val="0"/>
        <w:keepLines w:val="0"/>
        <w:widowControl/>
        <w:suppressLineNumbers w:val="0"/>
        <w:suppressAutoHyphens/>
        <w:overflowPunct w:val="0"/>
        <w:spacing w:before="0" w:beforeAutospacing="0" w:after="0" w:afterAutospacing="0"/>
        <w:ind w:left="0" w:right="0"/>
        <w:jc w:val="both"/>
        <w:textAlignment w:val="baseline"/>
      </w:pPr>
      <w:r>
        <w:rPr>
          <w:iCs/>
          <w:sz w:val="24"/>
          <w:szCs w:val="24"/>
        </w:rPr>
        <w:t xml:space="preserve">I - </w:t>
      </w:r>
      <w:r>
        <w:rPr>
          <w:iCs/>
          <w:sz w:val="24"/>
          <w:szCs w:val="24"/>
        </w:rPr>
        <w:tab/>
      </w:r>
      <w:r>
        <w:rPr>
          <w:iCs/>
          <w:sz w:val="24"/>
          <w:szCs w:val="24"/>
        </w:rPr>
        <w:t xml:space="preserve">CONTRATANTE: PREFEITURA DE NAVIRAÍ, Pessoa Jurídica de Direito Público Interno, </w:t>
      </w:r>
      <w:r>
        <w:rPr>
          <w:iCs/>
          <w:sz w:val="24"/>
          <w:szCs w:val="24"/>
          <w:highlight w:val="none"/>
        </w:rPr>
        <w:t xml:space="preserve">com sede a </w:t>
      </w:r>
      <w:r>
        <w:rPr>
          <w:rFonts w:hint="default" w:ascii="Times New Roman" w:hAnsi="Times New Roman" w:eastAsia="Times New Roman" w:cs="Times New Roman"/>
          <w:color w:val="auto"/>
          <w:kern w:val="0"/>
          <w:sz w:val="24"/>
          <w:szCs w:val="24"/>
          <w:highlight w:val="none"/>
          <w:lang w:val="en-US" w:eastAsia="zh-CN" w:bidi="ar"/>
        </w:rPr>
        <w:t>Avenida Weimar Gonçalves Torres, 862</w:t>
      </w:r>
      <w:r>
        <w:rPr>
          <w:iCs/>
          <w:sz w:val="24"/>
          <w:szCs w:val="24"/>
          <w:highlight w:val="none"/>
        </w:rPr>
        <w:t>, inscrita no CGC/MF sob o n.º 03.155.934/0001-90,</w:t>
      </w:r>
      <w:r>
        <w:rPr>
          <w:rFonts w:hint="default"/>
          <w:iCs/>
          <w:sz w:val="24"/>
          <w:szCs w:val="24"/>
          <w:highlight w:val="none"/>
          <w:lang w:val="pt-BR"/>
        </w:rPr>
        <w:t xml:space="preserve"> </w:t>
      </w:r>
      <w:r>
        <w:rPr>
          <w:iCs/>
          <w:sz w:val="24"/>
          <w:szCs w:val="24"/>
          <w:highlight w:val="none"/>
        </w:rPr>
        <w:t>doravante denominada CONTRATANTE e a empresa ......................................................................, Pessoa Jurídica de Direi</w:t>
      </w:r>
      <w:r>
        <w:rPr>
          <w:iCs/>
          <w:sz w:val="24"/>
          <w:szCs w:val="24"/>
        </w:rPr>
        <w:t>to Privado, estabelecida à Rua.............................................................., inscrita no CNPJ/MF nº ................................ e Inscrição Estadual nº .........................................., doravante denominada CONTRATADA.</w:t>
      </w:r>
    </w:p>
    <w:p>
      <w:pPr>
        <w:widowControl w:val="0"/>
        <w:jc w:val="both"/>
        <w:rPr>
          <w:iCs/>
          <w:sz w:val="24"/>
          <w:szCs w:val="24"/>
        </w:rPr>
      </w:pPr>
    </w:p>
    <w:p>
      <w:pPr>
        <w:jc w:val="both"/>
      </w:pPr>
      <w:r>
        <w:rPr>
          <w:iCs/>
          <w:sz w:val="24"/>
          <w:szCs w:val="24"/>
        </w:rPr>
        <w:t>II -</w:t>
      </w:r>
      <w:r>
        <w:rPr>
          <w:iCs/>
          <w:sz w:val="24"/>
          <w:szCs w:val="24"/>
        </w:rPr>
        <w:tab/>
      </w:r>
      <w:r>
        <w:rPr>
          <w:iCs/>
          <w:sz w:val="24"/>
          <w:szCs w:val="24"/>
        </w:rPr>
        <w:t xml:space="preserve"> REPRESENTANTES: Representa a CONTRATANTE </w:t>
      </w:r>
      <w:r>
        <w:rPr>
          <w:b/>
          <w:iCs/>
          <w:sz w:val="24"/>
          <w:szCs w:val="24"/>
          <w:u w:val="single"/>
        </w:rPr>
        <w:t>Luiz Alberto Ávila Silva Júnior</w:t>
      </w:r>
      <w:r>
        <w:rPr>
          <w:iCs/>
          <w:sz w:val="24"/>
          <w:szCs w:val="24"/>
        </w:rPr>
        <w:t>, Gerente de Meio Ambiente e Ordenador de Despesas conforme Decreto nº. 013/2021, brasileiro, portador do CPF/MF nº 886.203.871-20 e Cédula de Identidade RG 1.045.950 SSP/MS, residente e domiciliado nesta cidade, à Rua Venezuela, nº. 620 - Centro, e representa a CONTRATADA o(a)  Sr (a) ............................, brasileiro (a), portador (a) do CPF/MF nº ....  e Cédula de Identidade RG, residente e domiciliado ....., a Rua. ......................., ............. – bairro....</w:t>
      </w:r>
    </w:p>
    <w:p>
      <w:pPr>
        <w:tabs>
          <w:tab w:val="left" w:pos="-3686"/>
        </w:tabs>
        <w:jc w:val="both"/>
        <w:rPr>
          <w:iCs/>
          <w:sz w:val="24"/>
          <w:szCs w:val="24"/>
        </w:rPr>
      </w:pPr>
    </w:p>
    <w:p>
      <w:pPr>
        <w:pStyle w:val="15"/>
        <w:ind w:left="0" w:right="0" w:firstLine="0"/>
      </w:pPr>
      <w:r>
        <w:rPr>
          <w:rFonts w:ascii="Times New Roman" w:hAnsi="Times New Roman" w:cs="Times New Roman"/>
          <w:iCs/>
          <w:sz w:val="24"/>
          <w:szCs w:val="24"/>
        </w:rPr>
        <w:t xml:space="preserve">III - DA AUTORIZAÇÃO DA LICITAÇÃO: O presente Contrato é celebrado em decorrência da autorização Rhaiza Rejane Neme de Matos, Prefeita Municipal de Naviraí, Estado de Mato Grosso do Sul, exarada em despacho constante do </w:t>
      </w:r>
      <w:r>
        <w:rPr>
          <w:rFonts w:ascii="Times New Roman" w:hAnsi="Times New Roman" w:cs="Times New Roman"/>
          <w:b/>
          <w:iCs/>
          <w:sz w:val="24"/>
          <w:szCs w:val="24"/>
        </w:rPr>
        <w:t>Processo Licitatório nº. 166/2022</w:t>
      </w:r>
      <w:r>
        <w:rPr>
          <w:rFonts w:ascii="Times New Roman" w:hAnsi="Times New Roman" w:cs="Times New Roman"/>
          <w:iCs/>
          <w:sz w:val="24"/>
          <w:szCs w:val="24"/>
        </w:rPr>
        <w:t xml:space="preserve">, gerado pelo </w:t>
      </w:r>
      <w:r>
        <w:rPr>
          <w:rFonts w:ascii="Times New Roman" w:hAnsi="Times New Roman" w:cs="Times New Roman"/>
          <w:b/>
          <w:iCs/>
          <w:sz w:val="24"/>
          <w:szCs w:val="24"/>
        </w:rPr>
        <w:t>Pregão Presencial nº. 73/2022</w:t>
      </w:r>
      <w:r>
        <w:rPr>
          <w:rFonts w:ascii="Times New Roman" w:hAnsi="Times New Roman" w:cs="Times New Roman"/>
          <w:iCs/>
          <w:sz w:val="24"/>
          <w:szCs w:val="24"/>
        </w:rPr>
        <w:t xml:space="preserve">, registrado na </w:t>
      </w:r>
      <w:r>
        <w:rPr>
          <w:rFonts w:ascii="Times New Roman" w:hAnsi="Times New Roman" w:cs="Times New Roman"/>
          <w:b/>
          <w:iCs/>
          <w:sz w:val="24"/>
          <w:szCs w:val="24"/>
        </w:rPr>
        <w:t>Ata de Registro de Preços nº</w:t>
      </w:r>
      <w:r>
        <w:rPr>
          <w:rFonts w:ascii="Times New Roman" w:hAnsi="Times New Roman" w:cs="Times New Roman"/>
          <w:iCs/>
          <w:sz w:val="24"/>
          <w:szCs w:val="24"/>
        </w:rPr>
        <w:t>................,que faz parte integrante e complementar deste Contrato, como se nele estivesse contido.</w:t>
      </w:r>
    </w:p>
    <w:p>
      <w:pPr>
        <w:widowControl w:val="0"/>
        <w:jc w:val="both"/>
        <w:rPr>
          <w:rFonts w:ascii="Times New Roman" w:hAnsi="Times New Roman" w:cs="Times New Roman"/>
          <w:iCs/>
          <w:sz w:val="24"/>
          <w:szCs w:val="24"/>
        </w:rPr>
      </w:pPr>
    </w:p>
    <w:p>
      <w:pPr>
        <w:widowControl w:val="0"/>
        <w:jc w:val="both"/>
        <w:rPr>
          <w:iCs/>
          <w:sz w:val="24"/>
          <w:szCs w:val="24"/>
        </w:rPr>
      </w:pPr>
      <w:r>
        <w:rPr>
          <w:iCs/>
          <w:sz w:val="24"/>
          <w:szCs w:val="24"/>
        </w:rPr>
        <w:t>IV - FUNDAMENTO LEGAL: O presente Contrato é regido pelas cláusulas e condições nele contidas, pela Lei 8.666/93, e demais normas legais pertinentes.</w:t>
      </w:r>
    </w:p>
    <w:p>
      <w:pPr>
        <w:widowControl w:val="0"/>
        <w:jc w:val="both"/>
        <w:rPr>
          <w:iCs/>
          <w:sz w:val="24"/>
          <w:szCs w:val="24"/>
        </w:rPr>
      </w:pPr>
    </w:p>
    <w:p>
      <w:pPr>
        <w:widowControl w:val="0"/>
        <w:jc w:val="both"/>
        <w:rPr>
          <w:iCs/>
          <w:sz w:val="24"/>
          <w:szCs w:val="24"/>
        </w:rPr>
      </w:pPr>
      <w:r>
        <w:rPr>
          <w:iCs/>
          <w:sz w:val="24"/>
          <w:szCs w:val="24"/>
        </w:rPr>
        <w:t>PARÁGRAFO ÚNICO: Cada Gerente subscreve este contrato com a responsabilidade adstrita ao quantitativo adquirido por sua respectiva Gerencia.</w:t>
      </w:r>
    </w:p>
    <w:p>
      <w:pPr>
        <w:widowControl w:val="0"/>
        <w:jc w:val="both"/>
        <w:rPr>
          <w:iCs/>
          <w:sz w:val="24"/>
          <w:szCs w:val="24"/>
        </w:rPr>
      </w:pPr>
    </w:p>
    <w:p>
      <w:pPr>
        <w:widowControl w:val="0"/>
        <w:ind w:left="0" w:right="-568" w:firstLine="0"/>
        <w:jc w:val="both"/>
        <w:rPr>
          <w:b/>
          <w:iCs/>
          <w:sz w:val="24"/>
          <w:szCs w:val="24"/>
        </w:rPr>
      </w:pPr>
      <w:r>
        <w:rPr>
          <w:b/>
          <w:iCs/>
          <w:sz w:val="24"/>
          <w:szCs w:val="24"/>
        </w:rPr>
        <w:t>CLÁUSULA PRIMEIRA - DO OBJETO</w:t>
      </w:r>
    </w:p>
    <w:p>
      <w:pPr>
        <w:widowControl w:val="0"/>
        <w:ind w:left="0" w:right="-568" w:firstLine="0"/>
        <w:jc w:val="both"/>
        <w:rPr>
          <w:b/>
          <w:iCs/>
          <w:sz w:val="24"/>
          <w:szCs w:val="24"/>
        </w:rPr>
      </w:pPr>
    </w:p>
    <w:p>
      <w:pPr>
        <w:widowControl w:val="0"/>
        <w:numPr>
          <w:ilvl w:val="1"/>
          <w:numId w:val="5"/>
        </w:numPr>
        <w:tabs>
          <w:tab w:val="left" w:pos="1440"/>
        </w:tabs>
        <w:ind w:left="0" w:right="0" w:firstLine="0"/>
        <w:jc w:val="both"/>
        <w:textAlignment w:val="auto"/>
      </w:pPr>
      <w:r>
        <w:rPr>
          <w:iCs/>
          <w:sz w:val="24"/>
          <w:szCs w:val="24"/>
        </w:rPr>
        <w:t xml:space="preserve">Constitui objeto deste Contrato a </w:t>
      </w:r>
      <w:r>
        <w:rPr>
          <w:b/>
          <w:iCs/>
          <w:sz w:val="24"/>
          <w:szCs w:val="24"/>
        </w:rPr>
        <w:t>CONTRATAÇÃO DE EMPRESA ESPECIALIZADA NO FORNECIMENTO E PLANTIO DE GRAMA DO TIPO “MATO GROSSO”, CONFORME TERMO DE REFERÊNCIA PARA ATENDER A GERÊNCIA DE MEIO AMBIENTE DO MUNICÍPIO DE NAVIRAÍ-MS. PEDIDO DE COMPRA Nº 09/2022.</w:t>
      </w:r>
    </w:p>
    <w:p>
      <w:pPr>
        <w:widowControl w:val="0"/>
        <w:ind w:left="0" w:right="-568" w:firstLine="0"/>
        <w:rPr>
          <w:b/>
          <w:iCs/>
          <w:sz w:val="24"/>
          <w:szCs w:val="24"/>
        </w:rPr>
      </w:pPr>
    </w:p>
    <w:p>
      <w:pPr>
        <w:widowControl w:val="0"/>
        <w:ind w:left="0" w:right="-568" w:firstLine="0"/>
        <w:rPr>
          <w:b/>
          <w:iCs/>
          <w:sz w:val="24"/>
          <w:szCs w:val="24"/>
        </w:rPr>
      </w:pPr>
    </w:p>
    <w:p>
      <w:pPr>
        <w:widowControl w:val="0"/>
        <w:numPr>
          <w:ilvl w:val="1"/>
          <w:numId w:val="5"/>
        </w:numPr>
        <w:ind w:left="0" w:leftChars="0" w:right="-568" w:firstLine="0" w:firstLineChars="0"/>
        <w:rPr>
          <w:rFonts w:hint="default"/>
          <w:b/>
          <w:iCs/>
          <w:sz w:val="24"/>
          <w:szCs w:val="24"/>
          <w:lang w:val="pt-BR"/>
        </w:rPr>
      </w:pPr>
      <w:r>
        <w:rPr>
          <w:rFonts w:hint="default"/>
          <w:b/>
          <w:iCs/>
          <w:sz w:val="24"/>
          <w:szCs w:val="24"/>
          <w:lang w:val="pt-BR"/>
        </w:rPr>
        <w:t>TERMO DE REFERÊNCIA</w:t>
      </w:r>
    </w:p>
    <w:p>
      <w:pPr>
        <w:rPr>
          <w:sz w:val="24"/>
          <w:szCs w:val="24"/>
          <w:lang w:eastAsia="pt-BR"/>
        </w:rPr>
      </w:pPr>
    </w:p>
    <w:p>
      <w:pPr>
        <w:rPr>
          <w:sz w:val="24"/>
          <w:szCs w:val="24"/>
          <w:lang w:eastAsia="pt-BR"/>
        </w:rPr>
      </w:pPr>
      <w:r>
        <w:drawing>
          <wp:inline distT="0" distB="0" distL="114300" distR="114300">
            <wp:extent cx="5603875" cy="7843520"/>
            <wp:effectExtent l="0" t="0" r="15875" b="5080"/>
            <wp:docPr id="1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2"/>
                    <pic:cNvPicPr>
                      <a:picLocks noChangeAspect="1"/>
                    </pic:cNvPicPr>
                  </pic:nvPicPr>
                  <pic:blipFill>
                    <a:blip r:embed="rId6"/>
                    <a:stretch>
                      <a:fillRect/>
                    </a:stretch>
                  </pic:blipFill>
                  <pic:spPr>
                    <a:xfrm>
                      <a:off x="0" y="0"/>
                      <a:ext cx="5603875" cy="7843520"/>
                    </a:xfrm>
                    <a:prstGeom prst="rect">
                      <a:avLst/>
                    </a:prstGeom>
                    <a:noFill/>
                    <a:ln>
                      <a:noFill/>
                    </a:ln>
                  </pic:spPr>
                </pic:pic>
              </a:graphicData>
            </a:graphic>
          </wp:inline>
        </w:drawing>
      </w:r>
    </w:p>
    <w:p>
      <w:pPr>
        <w:rPr>
          <w:sz w:val="24"/>
          <w:szCs w:val="24"/>
          <w:lang w:eastAsia="pt-BR"/>
        </w:rPr>
      </w:pPr>
    </w:p>
    <w:p>
      <w:pPr>
        <w:rPr>
          <w:sz w:val="24"/>
          <w:szCs w:val="24"/>
          <w:lang w:eastAsia="pt-BR"/>
        </w:rPr>
      </w:pPr>
    </w:p>
    <w:p>
      <w:pPr>
        <w:pStyle w:val="7"/>
        <w:rPr>
          <w:rFonts w:ascii="Times New Roman" w:hAnsi="Times New Roman" w:cs="Times New Roman"/>
          <w:b/>
          <w:bCs/>
          <w:i w:val="0"/>
          <w:sz w:val="24"/>
          <w:szCs w:val="24"/>
          <w:lang w:eastAsia="pt-BR"/>
        </w:rPr>
      </w:pPr>
    </w:p>
    <w:p>
      <w:pPr>
        <w:rPr>
          <w:rFonts w:ascii="Times New Roman" w:hAnsi="Times New Roman" w:cs="Times New Roman"/>
          <w:b/>
          <w:bCs/>
          <w:i/>
          <w:sz w:val="24"/>
          <w:szCs w:val="24"/>
          <w:lang w:eastAsia="pt-BR"/>
        </w:rPr>
      </w:pPr>
    </w:p>
    <w:p>
      <w:pPr>
        <w:rPr>
          <w:sz w:val="24"/>
          <w:szCs w:val="24"/>
          <w:lang w:eastAsia="pt-BR"/>
        </w:rPr>
      </w:pPr>
    </w:p>
    <w:p>
      <w:pPr>
        <w:rPr>
          <w:sz w:val="24"/>
          <w:szCs w:val="24"/>
          <w:lang w:eastAsia="pt-BR"/>
        </w:rPr>
      </w:pPr>
    </w:p>
    <w:p>
      <w:pPr>
        <w:rPr>
          <w:sz w:val="24"/>
          <w:szCs w:val="24"/>
          <w:lang w:eastAsia="pt-BR"/>
        </w:rPr>
      </w:pPr>
    </w:p>
    <w:p>
      <w:pPr>
        <w:pStyle w:val="7"/>
        <w:rPr>
          <w:rFonts w:ascii="Times New Roman" w:hAnsi="Times New Roman" w:cs="Times New Roman"/>
          <w:b/>
          <w:bCs/>
          <w:i w:val="0"/>
          <w:sz w:val="24"/>
          <w:szCs w:val="24"/>
          <w:lang w:eastAsia="pt-BR"/>
        </w:rPr>
      </w:pPr>
    </w:p>
    <w:p>
      <w:pPr>
        <w:rPr>
          <w:rFonts w:ascii="Times New Roman" w:hAnsi="Times New Roman" w:cs="Times New Roman"/>
          <w:b/>
          <w:bCs/>
          <w:i/>
          <w:sz w:val="24"/>
          <w:szCs w:val="24"/>
          <w:lang w:eastAsia="pt-BR"/>
        </w:rPr>
      </w:pPr>
      <w:r>
        <w:drawing>
          <wp:inline distT="0" distB="0" distL="114300" distR="114300">
            <wp:extent cx="5501005" cy="8016240"/>
            <wp:effectExtent l="0" t="0" r="4445" b="3810"/>
            <wp:docPr id="1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3"/>
                    <pic:cNvPicPr>
                      <a:picLocks noChangeAspect="1"/>
                    </pic:cNvPicPr>
                  </pic:nvPicPr>
                  <pic:blipFill>
                    <a:blip r:embed="rId7"/>
                    <a:stretch>
                      <a:fillRect/>
                    </a:stretch>
                  </pic:blipFill>
                  <pic:spPr>
                    <a:xfrm>
                      <a:off x="0" y="0"/>
                      <a:ext cx="5501005" cy="801624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11825" cy="8462010"/>
            <wp:effectExtent l="0" t="0" r="3175" b="15240"/>
            <wp:docPr id="1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4"/>
                    <pic:cNvPicPr>
                      <a:picLocks noChangeAspect="1"/>
                    </pic:cNvPicPr>
                  </pic:nvPicPr>
                  <pic:blipFill>
                    <a:blip r:embed="rId8"/>
                    <a:stretch>
                      <a:fillRect/>
                    </a:stretch>
                  </pic:blipFill>
                  <pic:spPr>
                    <a:xfrm>
                      <a:off x="0" y="0"/>
                      <a:ext cx="5711825" cy="846201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10555" cy="8179435"/>
            <wp:effectExtent l="0" t="0" r="4445" b="12065"/>
            <wp:docPr id="13"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5"/>
                    <pic:cNvPicPr>
                      <a:picLocks noChangeAspect="1"/>
                    </pic:cNvPicPr>
                  </pic:nvPicPr>
                  <pic:blipFill>
                    <a:blip r:embed="rId9"/>
                    <a:stretch>
                      <a:fillRect/>
                    </a:stretch>
                  </pic:blipFill>
                  <pic:spPr>
                    <a:xfrm>
                      <a:off x="0" y="0"/>
                      <a:ext cx="5710555" cy="8179435"/>
                    </a:xfrm>
                    <a:prstGeom prst="rect">
                      <a:avLst/>
                    </a:prstGeom>
                    <a:noFill/>
                    <a:ln>
                      <a:noFill/>
                    </a:ln>
                  </pic:spPr>
                </pic:pic>
              </a:graphicData>
            </a:graphic>
          </wp:inline>
        </w:drawing>
      </w:r>
    </w:p>
    <w:p>
      <w:pPr>
        <w:widowControl w:val="0"/>
        <w:ind w:left="0" w:right="-568" w:firstLine="0"/>
        <w:rPr>
          <w:b/>
          <w:iCs/>
          <w:sz w:val="24"/>
          <w:szCs w:val="24"/>
        </w:rPr>
      </w:pPr>
    </w:p>
    <w:p>
      <w:pPr>
        <w:widowControl w:val="0"/>
        <w:ind w:left="0" w:right="-568" w:firstLine="0"/>
        <w:rPr>
          <w:b/>
          <w:iCs/>
          <w:sz w:val="24"/>
          <w:szCs w:val="24"/>
        </w:rPr>
      </w:pPr>
    </w:p>
    <w:p>
      <w:pPr>
        <w:widowControl w:val="0"/>
        <w:ind w:left="0" w:right="-568" w:firstLine="0"/>
        <w:rPr>
          <w:b/>
          <w:iCs/>
          <w:sz w:val="24"/>
          <w:szCs w:val="24"/>
        </w:rPr>
      </w:pPr>
    </w:p>
    <w:p>
      <w:pPr>
        <w:widowControl w:val="0"/>
        <w:ind w:left="0" w:right="-568" w:firstLine="0"/>
        <w:rPr>
          <w:b/>
          <w:iCs/>
          <w:sz w:val="24"/>
          <w:szCs w:val="24"/>
        </w:rPr>
      </w:pPr>
    </w:p>
    <w:p>
      <w:pPr>
        <w:widowControl w:val="0"/>
        <w:ind w:left="0" w:right="-568" w:firstLine="0"/>
        <w:rPr>
          <w:b/>
          <w:iCs/>
          <w:sz w:val="24"/>
          <w:szCs w:val="24"/>
        </w:rPr>
      </w:pPr>
    </w:p>
    <w:p>
      <w:pPr>
        <w:widowControl w:val="0"/>
        <w:ind w:left="0" w:right="-568" w:firstLine="0"/>
        <w:rPr>
          <w:b/>
          <w:iCs/>
          <w:sz w:val="24"/>
          <w:szCs w:val="24"/>
        </w:rPr>
      </w:pPr>
    </w:p>
    <w:p>
      <w:pPr>
        <w:widowControl w:val="0"/>
        <w:ind w:left="0" w:right="-568" w:firstLine="0"/>
        <w:rPr>
          <w:b/>
          <w:iCs/>
          <w:sz w:val="24"/>
          <w:szCs w:val="24"/>
        </w:rPr>
      </w:pPr>
      <w:r>
        <w:rPr>
          <w:b/>
          <w:iCs/>
          <w:sz w:val="24"/>
          <w:szCs w:val="24"/>
        </w:rPr>
        <w:t>CLÁUSULA SEGUNDA – DA OBRIGAÇÃO DAS PARTES</w:t>
      </w:r>
    </w:p>
    <w:p>
      <w:pPr>
        <w:jc w:val="both"/>
        <w:rPr>
          <w:b/>
          <w:bCs/>
          <w:iCs/>
          <w:sz w:val="24"/>
          <w:szCs w:val="24"/>
        </w:rPr>
      </w:pPr>
    </w:p>
    <w:p>
      <w:pPr>
        <w:jc w:val="both"/>
      </w:pPr>
      <w:r>
        <w:rPr>
          <w:b/>
          <w:bCs/>
          <w:iCs/>
          <w:sz w:val="24"/>
          <w:szCs w:val="24"/>
        </w:rPr>
        <w:t xml:space="preserve">2.1 </w:t>
      </w:r>
      <w:r>
        <w:rPr>
          <w:iCs/>
          <w:sz w:val="24"/>
          <w:szCs w:val="24"/>
        </w:rPr>
        <w:t>Além das obrigações resultantes da observância da Lei 8.666/93, são obrigações da CONTRATADA:</w:t>
      </w:r>
    </w:p>
    <w:p>
      <w:pPr>
        <w:ind w:left="360" w:right="0" w:firstLine="0"/>
        <w:jc w:val="both"/>
        <w:rPr>
          <w:iCs/>
          <w:sz w:val="24"/>
          <w:szCs w:val="24"/>
        </w:rPr>
      </w:pPr>
    </w:p>
    <w:p>
      <w:pPr>
        <w:ind w:left="360" w:right="0" w:firstLine="0"/>
        <w:jc w:val="both"/>
      </w:pPr>
      <w:r>
        <w:rPr>
          <w:b/>
          <w:bCs/>
          <w:iCs/>
          <w:sz w:val="24"/>
          <w:szCs w:val="24"/>
        </w:rPr>
        <w:t>I</w:t>
      </w:r>
      <w:r>
        <w:rPr>
          <w:iCs/>
          <w:sz w:val="24"/>
          <w:szCs w:val="24"/>
        </w:rPr>
        <w:t xml:space="preserve"> Entregar com pontualidade o produto ofertado</w:t>
      </w:r>
    </w:p>
    <w:p>
      <w:pPr>
        <w:ind w:left="360" w:right="0" w:firstLine="0"/>
        <w:jc w:val="both"/>
        <w:rPr>
          <w:iCs/>
          <w:sz w:val="24"/>
          <w:szCs w:val="24"/>
        </w:rPr>
      </w:pPr>
    </w:p>
    <w:p>
      <w:pPr>
        <w:ind w:left="360" w:right="0" w:firstLine="0"/>
        <w:jc w:val="both"/>
      </w:pPr>
      <w:r>
        <w:rPr>
          <w:b/>
          <w:bCs/>
          <w:iCs/>
          <w:sz w:val="24"/>
          <w:szCs w:val="24"/>
        </w:rPr>
        <w:t>II</w:t>
      </w:r>
      <w:r>
        <w:rPr>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pPr>
        <w:ind w:left="360" w:right="0" w:firstLine="0"/>
        <w:jc w:val="both"/>
        <w:rPr>
          <w:iCs/>
          <w:color w:val="FF0000"/>
          <w:sz w:val="24"/>
          <w:szCs w:val="24"/>
        </w:rPr>
      </w:pPr>
    </w:p>
    <w:p>
      <w:pPr>
        <w:ind w:left="360" w:right="0" w:firstLine="0"/>
        <w:jc w:val="both"/>
      </w:pPr>
      <w:r>
        <w:rPr>
          <w:b/>
          <w:bCs/>
          <w:iCs/>
          <w:sz w:val="24"/>
          <w:szCs w:val="24"/>
        </w:rPr>
        <w:t>III</w:t>
      </w:r>
      <w:r>
        <w:rPr>
          <w:iCs/>
          <w:sz w:val="24"/>
          <w:szCs w:val="24"/>
        </w:rPr>
        <w:t xml:space="preserve"> Atender com prontidão as reclamações por parte do recebedor dos produtos, objeto da presente licitação.</w:t>
      </w:r>
    </w:p>
    <w:p>
      <w:pPr>
        <w:ind w:left="360" w:right="0" w:firstLine="0"/>
        <w:jc w:val="both"/>
        <w:rPr>
          <w:iCs/>
          <w:sz w:val="24"/>
          <w:szCs w:val="24"/>
        </w:rPr>
      </w:pPr>
    </w:p>
    <w:p>
      <w:pPr>
        <w:ind w:left="360" w:right="0" w:firstLine="0"/>
        <w:jc w:val="both"/>
      </w:pPr>
      <w:r>
        <w:rPr>
          <w:b/>
          <w:bCs/>
          <w:iCs/>
          <w:sz w:val="24"/>
          <w:szCs w:val="24"/>
        </w:rPr>
        <w:t>IV</w:t>
      </w:r>
      <w:r>
        <w:rPr>
          <w:iCs/>
          <w:sz w:val="24"/>
          <w:szCs w:val="24"/>
        </w:rPr>
        <w:t xml:space="preserve"> Manter todas as condições de habilitação exigidas na presente licitação:</w:t>
      </w:r>
    </w:p>
    <w:p>
      <w:pPr>
        <w:jc w:val="both"/>
        <w:rPr>
          <w:iCs/>
          <w:color w:val="FF0000"/>
          <w:sz w:val="24"/>
          <w:szCs w:val="24"/>
        </w:rPr>
      </w:pPr>
    </w:p>
    <w:p>
      <w:pPr>
        <w:jc w:val="both"/>
      </w:pPr>
      <w:r>
        <w:rPr>
          <w:b/>
          <w:bCs/>
          <w:iCs/>
          <w:sz w:val="24"/>
          <w:szCs w:val="24"/>
        </w:rPr>
        <w:t>2.2</w:t>
      </w:r>
      <w:r>
        <w:rPr>
          <w:iCs/>
          <w:sz w:val="24"/>
          <w:szCs w:val="24"/>
        </w:rPr>
        <w:t xml:space="preserve"> - Além das obrigações resultantes da observância da Lei 8.666/93, são obrigações da CONTRATANTE</w:t>
      </w:r>
    </w:p>
    <w:p>
      <w:pPr>
        <w:jc w:val="both"/>
        <w:rPr>
          <w:iCs/>
          <w:sz w:val="24"/>
          <w:szCs w:val="24"/>
        </w:rPr>
      </w:pPr>
    </w:p>
    <w:p>
      <w:pPr>
        <w:tabs>
          <w:tab w:val="left" w:pos="360"/>
        </w:tabs>
        <w:ind w:left="360" w:right="0" w:firstLine="0"/>
        <w:jc w:val="both"/>
      </w:pPr>
      <w:r>
        <w:rPr>
          <w:b/>
          <w:bCs/>
          <w:iCs/>
          <w:sz w:val="24"/>
          <w:szCs w:val="24"/>
        </w:rPr>
        <w:t xml:space="preserve">I </w:t>
      </w:r>
      <w:r>
        <w:rPr>
          <w:iCs/>
          <w:sz w:val="24"/>
          <w:szCs w:val="24"/>
        </w:rPr>
        <w:t>Cumprir todos os compromissos financeiros assumidos com a CONTRATADA;</w:t>
      </w:r>
    </w:p>
    <w:p>
      <w:pPr>
        <w:tabs>
          <w:tab w:val="left" w:pos="360"/>
        </w:tabs>
        <w:ind w:left="360" w:right="0" w:firstLine="0"/>
        <w:jc w:val="both"/>
        <w:rPr>
          <w:iCs/>
          <w:sz w:val="24"/>
          <w:szCs w:val="24"/>
        </w:rPr>
      </w:pPr>
    </w:p>
    <w:p>
      <w:pPr>
        <w:tabs>
          <w:tab w:val="left" w:pos="360"/>
        </w:tabs>
        <w:ind w:left="360" w:right="0" w:firstLine="0"/>
        <w:jc w:val="both"/>
      </w:pPr>
      <w:r>
        <w:rPr>
          <w:b/>
          <w:bCs/>
          <w:iCs/>
          <w:sz w:val="24"/>
          <w:szCs w:val="24"/>
        </w:rPr>
        <w:t>II</w:t>
      </w:r>
      <w:r>
        <w:rPr>
          <w:iCs/>
          <w:sz w:val="24"/>
          <w:szCs w:val="24"/>
        </w:rPr>
        <w:t xml:space="preserve"> Notificar, formal e tempestivamente, a CONTRATADA sobre as irregularidades observadas no cumprimento deste Contrato.</w:t>
      </w:r>
    </w:p>
    <w:p>
      <w:pPr>
        <w:tabs>
          <w:tab w:val="left" w:pos="360"/>
        </w:tabs>
        <w:ind w:left="360" w:right="0" w:firstLine="0"/>
        <w:jc w:val="both"/>
        <w:rPr>
          <w:iCs/>
          <w:sz w:val="24"/>
          <w:szCs w:val="24"/>
        </w:rPr>
      </w:pPr>
    </w:p>
    <w:p>
      <w:pPr>
        <w:tabs>
          <w:tab w:val="left" w:pos="360"/>
        </w:tabs>
        <w:ind w:left="360" w:right="0" w:firstLine="0"/>
        <w:jc w:val="both"/>
      </w:pPr>
      <w:r>
        <w:rPr>
          <w:b/>
          <w:bCs/>
          <w:iCs/>
          <w:sz w:val="24"/>
          <w:szCs w:val="24"/>
        </w:rPr>
        <w:t>III</w:t>
      </w:r>
      <w:r>
        <w:rPr>
          <w:iCs/>
          <w:sz w:val="24"/>
          <w:szCs w:val="24"/>
        </w:rPr>
        <w:t xml:space="preserve"> Notificar a CONTRATADA por escrito e com antecedência, sobre multas, penalidades e quaisquer débitos de sua responsabilidade;</w:t>
      </w:r>
    </w:p>
    <w:p>
      <w:pPr>
        <w:tabs>
          <w:tab w:val="left" w:pos="360"/>
        </w:tabs>
        <w:ind w:left="360" w:right="0" w:firstLine="0"/>
        <w:jc w:val="both"/>
        <w:rPr>
          <w:iCs/>
          <w:sz w:val="24"/>
          <w:szCs w:val="24"/>
        </w:rPr>
      </w:pPr>
    </w:p>
    <w:p>
      <w:pPr>
        <w:ind w:left="360" w:right="0" w:firstLine="0"/>
        <w:jc w:val="both"/>
      </w:pPr>
      <w:r>
        <w:rPr>
          <w:b/>
          <w:bCs/>
          <w:iCs/>
          <w:sz w:val="24"/>
          <w:szCs w:val="24"/>
        </w:rPr>
        <w:t>IV</w:t>
      </w:r>
      <w:r>
        <w:rPr>
          <w:iCs/>
          <w:sz w:val="24"/>
          <w:szCs w:val="24"/>
        </w:rPr>
        <w:t xml:space="preserve">  Aplicar as sanções administrativas contratuais pertinentes, em caso de inadimplemento.</w:t>
      </w:r>
    </w:p>
    <w:p>
      <w:pPr>
        <w:widowControl w:val="0"/>
        <w:jc w:val="both"/>
        <w:rPr>
          <w:b/>
          <w:iCs/>
          <w:sz w:val="24"/>
          <w:szCs w:val="24"/>
        </w:rPr>
      </w:pPr>
    </w:p>
    <w:p>
      <w:pPr>
        <w:widowControl w:val="0"/>
        <w:jc w:val="both"/>
        <w:rPr>
          <w:b/>
          <w:iCs/>
          <w:sz w:val="24"/>
          <w:szCs w:val="24"/>
        </w:rPr>
      </w:pPr>
      <w:r>
        <w:rPr>
          <w:b/>
          <w:iCs/>
          <w:sz w:val="24"/>
          <w:szCs w:val="24"/>
        </w:rPr>
        <w:t>CLÁUSULA TERCEIRA - FORMA DE FORNECIMENTO DE OBJETO</w:t>
      </w:r>
    </w:p>
    <w:p>
      <w:pPr>
        <w:widowControl w:val="0"/>
        <w:jc w:val="both"/>
        <w:rPr>
          <w:b/>
          <w:iCs/>
          <w:sz w:val="24"/>
          <w:szCs w:val="24"/>
        </w:rPr>
      </w:pPr>
    </w:p>
    <w:p>
      <w:pPr>
        <w:keepNext w:val="0"/>
        <w:keepLines w:val="0"/>
        <w:widowControl/>
        <w:suppressLineNumbers w:val="0"/>
        <w:suppressAutoHyphens/>
        <w:overflowPunct w:val="0"/>
        <w:spacing w:before="0" w:beforeAutospacing="0" w:after="0" w:afterAutospacing="0"/>
        <w:ind w:left="0" w:right="0"/>
        <w:jc w:val="both"/>
        <w:textAlignment w:val="baseline"/>
        <w:rPr>
          <w:rFonts w:hint="default" w:ascii="Times New Roman" w:hAnsi="Times New Roman" w:cs="Times New Roman"/>
        </w:rPr>
      </w:pPr>
      <w:r>
        <w:rPr>
          <w:b/>
          <w:bCs/>
          <w:sz w:val="24"/>
          <w:szCs w:val="24"/>
        </w:rPr>
        <w:t>3.1</w:t>
      </w:r>
      <w:r>
        <w:rPr>
          <w:sz w:val="24"/>
          <w:szCs w:val="24"/>
        </w:rPr>
        <w:t xml:space="preserve"> –</w:t>
      </w:r>
      <w:r>
        <w:rPr>
          <w:rFonts w:hint="default"/>
          <w:sz w:val="24"/>
          <w:szCs w:val="24"/>
          <w:lang w:val="pt-BR"/>
        </w:rPr>
        <w:t xml:space="preserve"> </w:t>
      </w:r>
      <w:r>
        <w:rPr>
          <w:rFonts w:hint="default" w:ascii="Times New Roman" w:hAnsi="Times New Roman" w:eastAsia="Times New Roman" w:cs="Times New Roman"/>
          <w:color w:val="auto"/>
          <w:kern w:val="0"/>
          <w:sz w:val="24"/>
          <w:szCs w:val="24"/>
          <w:lang w:val="en-US" w:eastAsia="zh-CN" w:bidi="ar"/>
        </w:rPr>
        <w:t>A grama deverá ser entregue até 15 (quinze) dias úteis a contar do recebimento da Ordem de Execução de Serviço emitido pela Gerência de Meio Ambiente, sendo entregues diretamente no local do plantio. A licitante vencedora deverá disponibilizar toda a equipe necessária para manusear o plantio. É de responsabilidade da empresa qualquer custo relacionado a alimentação, transporte e hospedagem de equipe necessária para atender o bem adquirido.</w:t>
      </w:r>
    </w:p>
    <w:p>
      <w:pPr>
        <w:jc w:val="both"/>
      </w:pPr>
    </w:p>
    <w:p>
      <w:pPr>
        <w:jc w:val="both"/>
        <w:rPr>
          <w:sz w:val="24"/>
          <w:szCs w:val="24"/>
        </w:rPr>
      </w:pPr>
      <w:r>
        <w:rPr>
          <w:b/>
          <w:bCs/>
          <w:sz w:val="24"/>
          <w:szCs w:val="24"/>
        </w:rPr>
        <w:t>3.2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keepNext w:val="0"/>
        <w:keepLines w:val="0"/>
        <w:widowControl/>
        <w:suppressLineNumbers w:val="0"/>
        <w:suppressAutoHyphens/>
        <w:overflowPunct w:val="0"/>
        <w:spacing w:before="0" w:beforeAutospacing="0" w:after="0" w:afterAutospacing="0"/>
        <w:ind w:left="0" w:right="0"/>
        <w:jc w:val="both"/>
        <w:textAlignment w:val="baseline"/>
        <w:rPr>
          <w:rFonts w:hint="default" w:ascii="Times New Roman" w:hAnsi="Times New Roman" w:cs="Times New Roman"/>
        </w:rPr>
      </w:pPr>
      <w:r>
        <w:rPr>
          <w:rFonts w:hint="default"/>
          <w:b/>
          <w:bCs/>
          <w:sz w:val="24"/>
          <w:szCs w:val="24"/>
          <w:lang w:val="pt-BR"/>
        </w:rPr>
        <w:t>3.2.1</w:t>
      </w:r>
      <w:r>
        <w:rPr>
          <w:rFonts w:hint="default"/>
          <w:sz w:val="24"/>
          <w:szCs w:val="24"/>
          <w:lang w:val="pt-BR"/>
        </w:rPr>
        <w:t xml:space="preserve"> - </w:t>
      </w:r>
      <w:r>
        <w:rPr>
          <w:rFonts w:hint="default" w:ascii="Times New Roman" w:hAnsi="Times New Roman" w:eastAsia="Times New Roman" w:cs="Times New Roman"/>
          <w:color w:val="auto"/>
          <w:kern w:val="0"/>
          <w:sz w:val="24"/>
          <w:szCs w:val="24"/>
          <w:lang w:val="en-US" w:eastAsia="zh-CN" w:bidi="ar"/>
        </w:rPr>
        <w:t>A Grama Mato Grosso deverá apresentar boas condições de uso e ainda, o peso correto de acordo com tamanho padrão deste. A aquisição oriunda deste certame deverá atender às especificações contidas neste Termo de Referência no que diz respeito às informações técnicas, quantidade e qualidade solicitada, bem como quaisquer outras características que sejam indispensáveis ao bom desempenho do objeto licitado.</w:t>
      </w:r>
    </w:p>
    <w:p>
      <w:pPr>
        <w:keepNext w:val="0"/>
        <w:keepLines w:val="0"/>
        <w:widowControl/>
        <w:suppressLineNumbers w:val="0"/>
        <w:suppressAutoHyphens/>
        <w:overflowPunct w:val="0"/>
        <w:spacing w:before="0" w:beforeAutospacing="0" w:after="0" w:afterAutospacing="0"/>
        <w:ind w:left="0" w:right="0"/>
        <w:jc w:val="both"/>
        <w:textAlignment w:val="baseline"/>
        <w:rPr>
          <w:rFonts w:hint="default" w:ascii="Times New Roman" w:hAnsi="Times New Roman" w:cs="Times New Roman"/>
        </w:rPr>
      </w:pPr>
    </w:p>
    <w:p>
      <w:pPr>
        <w:jc w:val="both"/>
        <w:rPr>
          <w:rFonts w:hint="default"/>
          <w:sz w:val="24"/>
          <w:szCs w:val="24"/>
          <w:lang w:val="pt-BR"/>
        </w:rPr>
      </w:pPr>
    </w:p>
    <w:p>
      <w:pPr>
        <w:jc w:val="both"/>
        <w:rPr>
          <w:sz w:val="24"/>
          <w:szCs w:val="24"/>
        </w:rPr>
      </w:pPr>
    </w:p>
    <w:p>
      <w:pPr>
        <w:jc w:val="both"/>
      </w:pPr>
      <w:r>
        <w:rPr>
          <w:b/>
          <w:bCs/>
          <w:sz w:val="24"/>
          <w:szCs w:val="24"/>
        </w:rPr>
        <w:t>3.3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3.4</w:t>
      </w:r>
      <w:r>
        <w:rPr>
          <w:sz w:val="24"/>
          <w:szCs w:val="24"/>
        </w:rPr>
        <w:t xml:space="preserve"> – Independentemente da aceitação, a adjudicatária garantirá a qualidade dos materiais obrigando-se a repor aquele que apresentar defeito ou for entregue em desacordo com o apresentado na proposta.</w:t>
      </w:r>
    </w:p>
    <w:p>
      <w:pPr>
        <w:ind w:left="0" w:right="-618" w:firstLine="0"/>
        <w:jc w:val="both"/>
        <w:rPr>
          <w:iCs/>
          <w:sz w:val="24"/>
          <w:szCs w:val="24"/>
        </w:rPr>
      </w:pPr>
    </w:p>
    <w:p>
      <w:pPr>
        <w:pStyle w:val="4"/>
        <w:ind w:left="0" w:right="-618" w:firstLine="0"/>
        <w:rPr>
          <w:rFonts w:ascii="Times New Roman" w:hAnsi="Times New Roman" w:cs="Times New Roman"/>
          <w:iCs/>
          <w:color w:val="000000"/>
          <w:sz w:val="24"/>
          <w:szCs w:val="24"/>
        </w:rPr>
      </w:pPr>
      <w:r>
        <w:rPr>
          <w:rFonts w:ascii="Times New Roman" w:hAnsi="Times New Roman" w:cs="Times New Roman"/>
          <w:iCs/>
          <w:color w:val="000000"/>
          <w:sz w:val="24"/>
          <w:szCs w:val="24"/>
        </w:rPr>
        <w:t>CLÁUSULA QUARTA - DO VALOR E CONDIÇÕES DE PAGAMENTO</w:t>
      </w:r>
    </w:p>
    <w:p>
      <w:pPr>
        <w:widowControl w:val="0"/>
        <w:ind w:left="0" w:right="-618" w:firstLine="0"/>
        <w:jc w:val="both"/>
        <w:rPr>
          <w:rFonts w:ascii="Times New Roman" w:hAnsi="Times New Roman" w:eastAsia="Arial Unicode MS" w:cs="Times New Roman"/>
          <w:iCs/>
          <w:color w:val="000000"/>
          <w:sz w:val="24"/>
          <w:szCs w:val="24"/>
        </w:rPr>
      </w:pPr>
    </w:p>
    <w:p>
      <w:pPr>
        <w:widowControl w:val="0"/>
        <w:jc w:val="both"/>
      </w:pPr>
      <w:r>
        <w:rPr>
          <w:b/>
          <w:bCs/>
          <w:iCs/>
          <w:sz w:val="24"/>
          <w:szCs w:val="24"/>
        </w:rPr>
        <w:t>4.1.</w:t>
      </w:r>
      <w:r>
        <w:rPr>
          <w:iCs/>
          <w:sz w:val="24"/>
          <w:szCs w:val="24"/>
        </w:rPr>
        <w:t xml:space="preserve"> O valor global do fornecimento, ora contratado é de R$ .............. ( ............................... ), fixo e irreajustável, correspondente ao seguinte item:</w:t>
      </w:r>
    </w:p>
    <w:p>
      <w:pPr>
        <w:widowControl w:val="0"/>
        <w:jc w:val="both"/>
        <w:rPr>
          <w:iCs/>
          <w:sz w:val="24"/>
          <w:szCs w:val="24"/>
        </w:rPr>
      </w:pPr>
    </w:p>
    <w:tbl>
      <w:tblPr>
        <w:tblStyle w:val="12"/>
        <w:tblW w:w="9220" w:type="dxa"/>
        <w:tblInd w:w="70" w:type="dxa"/>
        <w:tblLayout w:type="autofit"/>
        <w:tblCellMar>
          <w:top w:w="0" w:type="dxa"/>
          <w:left w:w="70" w:type="dxa"/>
          <w:bottom w:w="0" w:type="dxa"/>
          <w:right w:w="70" w:type="dxa"/>
        </w:tblCellMar>
      </w:tblPr>
      <w:tblGrid>
        <w:gridCol w:w="567"/>
        <w:gridCol w:w="633"/>
        <w:gridCol w:w="3119"/>
        <w:gridCol w:w="992"/>
        <w:gridCol w:w="1134"/>
        <w:gridCol w:w="851"/>
        <w:gridCol w:w="1134"/>
        <w:gridCol w:w="790"/>
      </w:tblGrid>
      <w:tr>
        <w:tblPrEx>
          <w:tblCellMar>
            <w:top w:w="0" w:type="dxa"/>
            <w:left w:w="70" w:type="dxa"/>
            <w:bottom w:w="0" w:type="dxa"/>
            <w:right w:w="70" w:type="dxa"/>
          </w:tblCellMar>
        </w:tblPrEx>
        <w:trPr>
          <w:trHeight w:val="120" w:hRule="atLeast"/>
        </w:trPr>
        <w:tc>
          <w:tcPr>
            <w:tcW w:w="567" w:type="dxa"/>
            <w:tcBorders>
              <w:top w:val="single" w:color="000000" w:sz="4" w:space="0"/>
              <w:left w:val="single" w:color="000000" w:sz="4" w:space="0"/>
              <w:bottom w:val="single" w:color="000000" w:sz="4" w:space="0"/>
            </w:tcBorders>
          </w:tcPr>
          <w:p>
            <w:pPr>
              <w:jc w:val="center"/>
              <w:rPr>
                <w:bCs/>
              </w:rPr>
            </w:pPr>
            <w:r>
              <w:rPr>
                <w:bCs/>
              </w:rPr>
              <w:t>Item</w:t>
            </w:r>
          </w:p>
        </w:tc>
        <w:tc>
          <w:tcPr>
            <w:tcW w:w="633" w:type="dxa"/>
            <w:tcBorders>
              <w:top w:val="single" w:color="000000" w:sz="4" w:space="0"/>
              <w:left w:val="single" w:color="000000" w:sz="4" w:space="0"/>
              <w:bottom w:val="single" w:color="000000" w:sz="4" w:space="0"/>
            </w:tcBorders>
          </w:tcPr>
          <w:p>
            <w:pPr>
              <w:jc w:val="center"/>
              <w:rPr>
                <w:bCs/>
              </w:rPr>
            </w:pPr>
            <w:r>
              <w:rPr>
                <w:bCs/>
              </w:rPr>
              <w:t>Cód.</w:t>
            </w:r>
          </w:p>
        </w:tc>
        <w:tc>
          <w:tcPr>
            <w:tcW w:w="3119" w:type="dxa"/>
            <w:tcBorders>
              <w:top w:val="single" w:color="000000" w:sz="4" w:space="0"/>
              <w:left w:val="single" w:color="000000" w:sz="4" w:space="0"/>
              <w:bottom w:val="single" w:color="000000" w:sz="4" w:space="0"/>
            </w:tcBorders>
          </w:tcPr>
          <w:p>
            <w:pPr>
              <w:jc w:val="center"/>
              <w:rPr>
                <w:bCs/>
              </w:rPr>
            </w:pPr>
            <w:r>
              <w:rPr>
                <w:bCs/>
              </w:rPr>
              <w:t>Descrição do Item</w:t>
            </w:r>
          </w:p>
        </w:tc>
        <w:tc>
          <w:tcPr>
            <w:tcW w:w="992" w:type="dxa"/>
            <w:tcBorders>
              <w:top w:val="single" w:color="000000" w:sz="4" w:space="0"/>
              <w:left w:val="single" w:color="000000" w:sz="4" w:space="0"/>
              <w:bottom w:val="single" w:color="000000" w:sz="4" w:space="0"/>
            </w:tcBorders>
          </w:tcPr>
          <w:p>
            <w:pPr>
              <w:jc w:val="center"/>
              <w:rPr>
                <w:bCs/>
                <w:lang w:val="es-MX"/>
              </w:rPr>
            </w:pPr>
            <w:r>
              <w:rPr>
                <w:bCs/>
                <w:lang w:val="es-MX"/>
              </w:rPr>
              <w:t>Marca</w:t>
            </w:r>
          </w:p>
        </w:tc>
        <w:tc>
          <w:tcPr>
            <w:tcW w:w="1134" w:type="dxa"/>
            <w:tcBorders>
              <w:top w:val="single" w:color="000000" w:sz="4" w:space="0"/>
              <w:left w:val="single" w:color="000000" w:sz="4" w:space="0"/>
              <w:bottom w:val="single" w:color="000000" w:sz="4" w:space="0"/>
            </w:tcBorders>
          </w:tcPr>
          <w:p>
            <w:pPr>
              <w:jc w:val="center"/>
              <w:rPr>
                <w:bCs/>
                <w:lang w:val="es-MX"/>
              </w:rPr>
            </w:pPr>
            <w:r>
              <w:rPr>
                <w:bCs/>
                <w:lang w:val="es-MX"/>
              </w:rPr>
              <w:t>Unid</w:t>
            </w:r>
          </w:p>
        </w:tc>
        <w:tc>
          <w:tcPr>
            <w:tcW w:w="851" w:type="dxa"/>
            <w:tcBorders>
              <w:top w:val="single" w:color="000000" w:sz="4" w:space="0"/>
              <w:left w:val="single" w:color="000000" w:sz="4" w:space="0"/>
              <w:bottom w:val="single" w:color="000000" w:sz="4" w:space="0"/>
            </w:tcBorders>
          </w:tcPr>
          <w:p>
            <w:pPr>
              <w:jc w:val="center"/>
              <w:rPr>
                <w:bCs/>
                <w:lang w:val="es-MX"/>
              </w:rPr>
            </w:pPr>
            <w:r>
              <w:rPr>
                <w:bCs/>
                <w:lang w:val="es-MX"/>
              </w:rPr>
              <w:t>Qte</w:t>
            </w:r>
          </w:p>
        </w:tc>
        <w:tc>
          <w:tcPr>
            <w:tcW w:w="1134" w:type="dxa"/>
            <w:tcBorders>
              <w:top w:val="single" w:color="000000" w:sz="4" w:space="0"/>
              <w:left w:val="single" w:color="000000" w:sz="4" w:space="0"/>
              <w:bottom w:val="single" w:color="000000" w:sz="4" w:space="0"/>
            </w:tcBorders>
          </w:tcPr>
          <w:p>
            <w:pPr>
              <w:jc w:val="center"/>
              <w:rPr>
                <w:bCs/>
              </w:rPr>
            </w:pPr>
            <w:r>
              <w:rPr>
                <w:bCs/>
              </w:rPr>
              <w:t>Vl. Unitário</w:t>
            </w:r>
          </w:p>
        </w:tc>
        <w:tc>
          <w:tcPr>
            <w:tcW w:w="790" w:type="dxa"/>
            <w:tcBorders>
              <w:top w:val="single" w:color="000000" w:sz="4" w:space="0"/>
              <w:left w:val="single" w:color="000000" w:sz="4" w:space="0"/>
              <w:bottom w:val="single" w:color="000000" w:sz="4" w:space="0"/>
              <w:right w:val="single" w:color="000000" w:sz="4" w:space="0"/>
            </w:tcBorders>
          </w:tcPr>
          <w:p>
            <w:pPr>
              <w:jc w:val="center"/>
              <w:rPr>
                <w:bCs/>
              </w:rPr>
            </w:pPr>
            <w:r>
              <w:rPr>
                <w:bCs/>
              </w:rPr>
              <w:t>Vl. Total</w:t>
            </w:r>
          </w:p>
        </w:tc>
      </w:tr>
      <w:tr>
        <w:tblPrEx>
          <w:tblCellMar>
            <w:top w:w="0" w:type="dxa"/>
            <w:left w:w="70" w:type="dxa"/>
            <w:bottom w:w="0" w:type="dxa"/>
            <w:right w:w="70" w:type="dxa"/>
          </w:tblCellMar>
        </w:tblPrEx>
        <w:trPr>
          <w:trHeight w:val="219" w:hRule="atLeast"/>
        </w:trPr>
        <w:tc>
          <w:tcPr>
            <w:tcW w:w="567" w:type="dxa"/>
            <w:tcBorders>
              <w:top w:val="single" w:color="000000" w:sz="4" w:space="0"/>
              <w:left w:val="single" w:color="000000" w:sz="4" w:space="0"/>
              <w:bottom w:val="single" w:color="000000" w:sz="4" w:space="0"/>
            </w:tcBorders>
            <w:vAlign w:val="center"/>
          </w:tcPr>
          <w:p>
            <w:pPr>
              <w:snapToGrid w:val="0"/>
              <w:jc w:val="center"/>
              <w:rPr>
                <w:bCs/>
              </w:rPr>
            </w:pPr>
          </w:p>
        </w:tc>
        <w:tc>
          <w:tcPr>
            <w:tcW w:w="633" w:type="dxa"/>
            <w:tcBorders>
              <w:top w:val="single" w:color="000000" w:sz="4" w:space="0"/>
              <w:left w:val="single" w:color="000000" w:sz="4" w:space="0"/>
              <w:bottom w:val="single" w:color="000000" w:sz="4" w:space="0"/>
            </w:tcBorders>
            <w:vAlign w:val="center"/>
          </w:tcPr>
          <w:p>
            <w:pPr>
              <w:snapToGrid w:val="0"/>
              <w:jc w:val="center"/>
              <w:rPr>
                <w:bCs/>
              </w:rPr>
            </w:pPr>
          </w:p>
        </w:tc>
        <w:tc>
          <w:tcPr>
            <w:tcW w:w="3119" w:type="dxa"/>
            <w:tcBorders>
              <w:top w:val="single" w:color="000000" w:sz="4" w:space="0"/>
              <w:left w:val="single" w:color="000000" w:sz="4" w:space="0"/>
              <w:bottom w:val="single" w:color="000000" w:sz="4" w:space="0"/>
            </w:tcBorders>
          </w:tcPr>
          <w:p>
            <w:pPr>
              <w:snapToGrid w:val="0"/>
              <w:jc w:val="both"/>
              <w:rPr>
                <w:bCs/>
              </w:rPr>
            </w:pPr>
          </w:p>
        </w:tc>
        <w:tc>
          <w:tcPr>
            <w:tcW w:w="992" w:type="dxa"/>
            <w:tcBorders>
              <w:top w:val="single" w:color="000000" w:sz="4" w:space="0"/>
              <w:left w:val="single" w:color="000000" w:sz="4" w:space="0"/>
              <w:bottom w:val="single" w:color="000000" w:sz="4" w:space="0"/>
            </w:tcBorders>
            <w:vAlign w:val="center"/>
          </w:tcPr>
          <w:p>
            <w:pPr>
              <w:snapToGrid w:val="0"/>
              <w:rPr>
                <w:bCs/>
              </w:rPr>
            </w:pPr>
          </w:p>
        </w:tc>
        <w:tc>
          <w:tcPr>
            <w:tcW w:w="1134" w:type="dxa"/>
            <w:tcBorders>
              <w:top w:val="single" w:color="000000" w:sz="4" w:space="0"/>
              <w:left w:val="single" w:color="000000" w:sz="4" w:space="0"/>
              <w:bottom w:val="single" w:color="000000" w:sz="4" w:space="0"/>
            </w:tcBorders>
            <w:vAlign w:val="center"/>
          </w:tcPr>
          <w:p>
            <w:pPr>
              <w:snapToGrid w:val="0"/>
              <w:jc w:val="center"/>
              <w:rPr>
                <w:bCs/>
              </w:rPr>
            </w:pPr>
          </w:p>
        </w:tc>
        <w:tc>
          <w:tcPr>
            <w:tcW w:w="851" w:type="dxa"/>
            <w:tcBorders>
              <w:top w:val="single" w:color="000000" w:sz="4" w:space="0"/>
              <w:left w:val="single" w:color="000000" w:sz="4" w:space="0"/>
              <w:bottom w:val="single" w:color="000000" w:sz="4" w:space="0"/>
            </w:tcBorders>
            <w:vAlign w:val="center"/>
          </w:tcPr>
          <w:p>
            <w:pPr>
              <w:snapToGrid w:val="0"/>
              <w:jc w:val="center"/>
              <w:rPr>
                <w:bCs/>
              </w:rPr>
            </w:pPr>
          </w:p>
        </w:tc>
        <w:tc>
          <w:tcPr>
            <w:tcW w:w="1134" w:type="dxa"/>
            <w:tcBorders>
              <w:top w:val="single" w:color="000000" w:sz="4" w:space="0"/>
              <w:left w:val="single" w:color="000000" w:sz="4" w:space="0"/>
              <w:bottom w:val="single" w:color="000000" w:sz="4" w:space="0"/>
            </w:tcBorders>
            <w:vAlign w:val="center"/>
          </w:tcPr>
          <w:p>
            <w:pPr>
              <w:snapToGrid w:val="0"/>
              <w:jc w:val="center"/>
              <w:rPr>
                <w:bCs/>
              </w:rPr>
            </w:pPr>
          </w:p>
        </w:tc>
        <w:tc>
          <w:tcPr>
            <w:tcW w:w="790"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rPr>
            </w:pPr>
          </w:p>
        </w:tc>
      </w:tr>
    </w:tbl>
    <w:p>
      <w:pPr>
        <w:widowControl w:val="0"/>
        <w:jc w:val="both"/>
        <w:rPr>
          <w:iCs/>
          <w:sz w:val="24"/>
          <w:szCs w:val="24"/>
        </w:rPr>
      </w:pPr>
    </w:p>
    <w:p>
      <w:pPr>
        <w:pStyle w:val="17"/>
        <w:ind w:left="0" w:right="0" w:firstLine="0"/>
      </w:pPr>
      <w:r>
        <w:rPr>
          <w:rFonts w:ascii="Times New Roman" w:hAnsi="Times New Roman" w:cs="Times New Roman"/>
          <w:b/>
          <w:bCs/>
          <w:iCs/>
        </w:rPr>
        <w:t>4.2.</w:t>
      </w:r>
      <w:r>
        <w:rPr>
          <w:rFonts w:ascii="Times New Roman" w:hAnsi="Times New Roman" w:cs="Times New Roman"/>
          <w:iCs/>
        </w:rPr>
        <w:t xml:space="preserve"> No valor pactuado estão inclusos todos os tributos e, ou encargos sociais, resultantes da operação adjudicatória concluída, inclusive despesas com fretes e outros.</w:t>
      </w:r>
    </w:p>
    <w:p>
      <w:pPr>
        <w:widowControl w:val="0"/>
        <w:jc w:val="both"/>
        <w:rPr>
          <w:rFonts w:ascii="Times New Roman" w:hAnsi="Times New Roman" w:cs="Times New Roman"/>
          <w:iCs/>
          <w:sz w:val="24"/>
          <w:szCs w:val="24"/>
        </w:rPr>
      </w:pPr>
    </w:p>
    <w:p>
      <w:pPr>
        <w:jc w:val="both"/>
      </w:pPr>
      <w:r>
        <w:rPr>
          <w:b/>
          <w:iCs/>
          <w:sz w:val="24"/>
          <w:szCs w:val="24"/>
        </w:rPr>
        <w:t>4.3</w:t>
      </w:r>
      <w:r>
        <w:rPr>
          <w:bCs/>
          <w:iCs/>
          <w:sz w:val="24"/>
          <w:szCs w:val="24"/>
        </w:rPr>
        <w:t xml:space="preserve"> – O pagamento será efetuado em até 30 (trinta) dias, a contar da efetiva entrega dos materiais desta licitação, mediante apresentação da respectiva Nota Fiscal.</w:t>
      </w:r>
    </w:p>
    <w:p>
      <w:pPr>
        <w:jc w:val="both"/>
        <w:rPr>
          <w:bCs/>
          <w:iCs/>
          <w:sz w:val="24"/>
          <w:szCs w:val="24"/>
        </w:rPr>
      </w:pPr>
    </w:p>
    <w:p>
      <w:pPr>
        <w:jc w:val="both"/>
      </w:pPr>
      <w:r>
        <w:rPr>
          <w:b/>
          <w:bCs/>
          <w:iCs/>
          <w:sz w:val="24"/>
          <w:szCs w:val="24"/>
        </w:rPr>
        <w:t xml:space="preserve">4.4 - </w:t>
      </w:r>
      <w:r>
        <w:rPr>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jc w:val="both"/>
        <w:rPr>
          <w:b/>
          <w:bCs/>
          <w:iCs/>
          <w:sz w:val="24"/>
          <w:szCs w:val="24"/>
        </w:rPr>
      </w:pPr>
    </w:p>
    <w:p>
      <w:pPr>
        <w:jc w:val="both"/>
      </w:pPr>
      <w:r>
        <w:rPr>
          <w:b/>
          <w:bCs/>
          <w:iCs/>
          <w:sz w:val="24"/>
          <w:szCs w:val="24"/>
        </w:rPr>
        <w:t>4.5</w:t>
      </w:r>
      <w:r>
        <w:rPr>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pPr>
        <w:widowControl w:val="0"/>
        <w:jc w:val="both"/>
        <w:rPr>
          <w:iCs/>
          <w:sz w:val="24"/>
          <w:szCs w:val="24"/>
        </w:rPr>
      </w:pPr>
    </w:p>
    <w:p>
      <w:pPr>
        <w:widowControl w:val="0"/>
        <w:jc w:val="both"/>
      </w:pPr>
      <w:r>
        <w:rPr>
          <w:b/>
          <w:iCs/>
          <w:sz w:val="24"/>
          <w:szCs w:val="24"/>
        </w:rPr>
        <w:t>4.6</w:t>
      </w:r>
      <w:r>
        <w:rPr>
          <w:iCs/>
          <w:sz w:val="24"/>
          <w:szCs w:val="24"/>
        </w:rPr>
        <w:t xml:space="preserve"> – Em caso de devolução da Nota Fiscal para correção, o prazo para pagamento passará a fluir após a sua reapresentação.</w:t>
      </w:r>
    </w:p>
    <w:p>
      <w:pPr>
        <w:widowControl w:val="0"/>
        <w:jc w:val="both"/>
        <w:rPr>
          <w:iCs/>
          <w:sz w:val="24"/>
          <w:szCs w:val="24"/>
        </w:rPr>
      </w:pPr>
    </w:p>
    <w:p>
      <w:pPr>
        <w:jc w:val="both"/>
      </w:pPr>
      <w:r>
        <w:rPr>
          <w:b/>
          <w:iCs/>
          <w:sz w:val="24"/>
          <w:szCs w:val="24"/>
        </w:rPr>
        <w:t>4.7</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sz w:val="24"/>
          <w:szCs w:val="24"/>
        </w:rPr>
      </w:pPr>
    </w:p>
    <w:p>
      <w:pPr>
        <w:tabs>
          <w:tab w:val="left" w:pos="851"/>
        </w:tabs>
        <w:ind w:left="851" w:right="-96" w:hanging="851"/>
        <w:jc w:val="both"/>
      </w:pPr>
      <w:r>
        <w:rPr>
          <w:b/>
          <w:sz w:val="24"/>
          <w:szCs w:val="24"/>
        </w:rPr>
        <w:t>4.7.1</w:t>
      </w:r>
      <w:r>
        <w:rPr>
          <w:sz w:val="24"/>
          <w:szCs w:val="24"/>
        </w:rPr>
        <w:t xml:space="preserve"> </w:t>
      </w:r>
      <w:r>
        <w:rPr>
          <w:sz w:val="24"/>
          <w:szCs w:val="24"/>
        </w:rPr>
        <w:tab/>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tabs>
          <w:tab w:val="left" w:pos="851"/>
        </w:tabs>
        <w:ind w:left="851" w:right="-96" w:hanging="851"/>
        <w:jc w:val="both"/>
        <w:rPr>
          <w:sz w:val="24"/>
          <w:szCs w:val="24"/>
        </w:rPr>
      </w:pPr>
    </w:p>
    <w:p>
      <w:pPr>
        <w:tabs>
          <w:tab w:val="left" w:pos="851"/>
        </w:tabs>
        <w:ind w:left="851" w:right="-96" w:hanging="851"/>
        <w:jc w:val="both"/>
        <w:rPr>
          <w:sz w:val="24"/>
          <w:szCs w:val="24"/>
        </w:rPr>
      </w:pPr>
    </w:p>
    <w:p>
      <w:pPr>
        <w:tabs>
          <w:tab w:val="left" w:pos="851"/>
        </w:tabs>
        <w:ind w:left="851" w:right="-96" w:hanging="851"/>
        <w:jc w:val="both"/>
      </w:pPr>
      <w:r>
        <w:rPr>
          <w:b/>
          <w:bCs/>
          <w:sz w:val="24"/>
          <w:szCs w:val="24"/>
        </w:rPr>
        <w:t>4.7.</w:t>
      </w:r>
      <w:r>
        <w:rPr>
          <w:rFonts w:hint="default"/>
          <w:b/>
          <w:bCs/>
          <w:sz w:val="24"/>
          <w:szCs w:val="24"/>
          <w:lang w:val="pt-BR"/>
        </w:rPr>
        <w:t>2</w:t>
      </w:r>
      <w:r>
        <w:rPr>
          <w:b/>
          <w:bCs/>
          <w:sz w:val="24"/>
          <w:szCs w:val="24"/>
        </w:rPr>
        <w:t xml:space="preserve"> </w:t>
      </w:r>
      <w:r>
        <w:rPr>
          <w:b/>
          <w:bCs/>
          <w:sz w:val="24"/>
          <w:szCs w:val="24"/>
        </w:rPr>
        <w:tab/>
      </w:r>
      <w:r>
        <w:rPr>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4.7.</w:t>
      </w:r>
      <w:r>
        <w:rPr>
          <w:rFonts w:hint="default"/>
          <w:b/>
          <w:bCs/>
          <w:sz w:val="24"/>
          <w:szCs w:val="24"/>
          <w:lang w:val="pt-BR"/>
        </w:rPr>
        <w:t>3</w:t>
      </w:r>
      <w:r>
        <w:rPr>
          <w:b/>
          <w:bCs/>
          <w:sz w:val="24"/>
          <w:szCs w:val="24"/>
        </w:rPr>
        <w:t xml:space="preserve"> </w:t>
      </w:r>
      <w:r>
        <w:rPr>
          <w:b/>
          <w:bCs/>
          <w:sz w:val="24"/>
          <w:szCs w:val="24"/>
        </w:rPr>
        <w:tab/>
      </w:r>
      <w:r>
        <w:rPr>
          <w:bCs/>
          <w:sz w:val="24"/>
          <w:szCs w:val="24"/>
        </w:rPr>
        <w:t>Certificado de Regularidade do FGTS (CRF), emitido pelo órgão competente, da localidade de domicílio ou sede da empresa proponente, na forma da Lei</w:t>
      </w:r>
      <w:r>
        <w:rPr>
          <w:sz w:val="24"/>
          <w:szCs w:val="24"/>
        </w:rPr>
        <w:t>.</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4.7.</w:t>
      </w:r>
      <w:r>
        <w:rPr>
          <w:rFonts w:hint="default"/>
          <w:b/>
          <w:bCs/>
          <w:sz w:val="24"/>
          <w:szCs w:val="24"/>
          <w:lang w:val="pt-BR"/>
        </w:rPr>
        <w:t>4</w:t>
      </w:r>
      <w:r>
        <w:rPr>
          <w:sz w:val="24"/>
          <w:szCs w:val="24"/>
        </w:rPr>
        <w:t xml:space="preserve"> </w:t>
      </w:r>
      <w:r>
        <w:rPr>
          <w:sz w:val="24"/>
          <w:szCs w:val="24"/>
        </w:rPr>
        <w:tab/>
      </w:r>
      <w:r>
        <w:rPr>
          <w:sz w:val="24"/>
          <w:szCs w:val="24"/>
        </w:rPr>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jc w:val="both"/>
        <w:rPr>
          <w:iCs/>
          <w:sz w:val="24"/>
          <w:szCs w:val="24"/>
        </w:rPr>
      </w:pPr>
    </w:p>
    <w:p>
      <w:pPr>
        <w:jc w:val="both"/>
        <w:rPr>
          <w:b/>
          <w:bCs/>
          <w:iCs/>
          <w:sz w:val="24"/>
          <w:szCs w:val="24"/>
        </w:rPr>
      </w:pPr>
      <w:r>
        <w:rPr>
          <w:b/>
          <w:bCs/>
          <w:iCs/>
          <w:sz w:val="24"/>
          <w:szCs w:val="24"/>
        </w:rPr>
        <w:t>CLÁUSULA QUINTA - DO PREÇO E DO REAJUSTE:</w:t>
      </w:r>
    </w:p>
    <w:p>
      <w:pPr>
        <w:jc w:val="both"/>
        <w:rPr>
          <w:b/>
          <w:bCs/>
          <w:iCs/>
          <w:sz w:val="24"/>
          <w:szCs w:val="24"/>
        </w:rPr>
      </w:pPr>
    </w:p>
    <w:p>
      <w:pPr>
        <w:jc w:val="both"/>
      </w:pPr>
      <w:r>
        <w:rPr>
          <w:b/>
          <w:bCs/>
          <w:iCs/>
          <w:sz w:val="24"/>
          <w:szCs w:val="24"/>
        </w:rPr>
        <w:t>5.1</w:t>
      </w:r>
      <w:r>
        <w:rPr>
          <w:iCs/>
          <w:sz w:val="24"/>
          <w:szCs w:val="24"/>
        </w:rPr>
        <w:t xml:space="preserve"> – Os preços deverão ser expressos em reais e de conformidade com o inciso I, subitem 7.1 do edital, fixo e irreajustável, </w:t>
      </w:r>
      <w:r>
        <w:rPr>
          <w:b/>
          <w:sz w:val="24"/>
          <w:szCs w:val="24"/>
          <w:u w:val="single"/>
        </w:rPr>
        <w:t>exceto</w:t>
      </w:r>
      <w:r>
        <w:rPr>
          <w:b/>
          <w:sz w:val="24"/>
          <w:szCs w:val="24"/>
        </w:rPr>
        <w:t xml:space="preserve"> </w:t>
      </w:r>
      <w:r>
        <w:rPr>
          <w:sz w:val="24"/>
          <w:szCs w:val="24"/>
        </w:rPr>
        <w:t xml:space="preserve">se por algum motivo devidamente justificado, os </w:t>
      </w:r>
      <w:r>
        <w:rPr>
          <w:b/>
          <w:sz w:val="24"/>
          <w:szCs w:val="24"/>
        </w:rPr>
        <w:t>itens</w:t>
      </w:r>
      <w:r>
        <w:rPr>
          <w:sz w:val="24"/>
          <w:szCs w:val="24"/>
        </w:rPr>
        <w:t xml:space="preserve"> sofrerem alterações por fatos supervenientes alheio a vontade do contratado, </w:t>
      </w:r>
      <w:r>
        <w:rPr>
          <w:b/>
          <w:sz w:val="24"/>
          <w:szCs w:val="24"/>
        </w:rPr>
        <w:t xml:space="preserve">poderá </w:t>
      </w:r>
      <w:r>
        <w:rPr>
          <w:sz w:val="24"/>
          <w:szCs w:val="24"/>
        </w:rPr>
        <w:t>ser reajustada/reequilibrado de acordo com o artigo 40, inciso XI,   art. 55, inc. III, bem como o art. 65 da Lei 8.666/93.</w:t>
      </w:r>
    </w:p>
    <w:p>
      <w:pPr>
        <w:jc w:val="both"/>
        <w:rPr>
          <w:iCs/>
          <w:sz w:val="24"/>
          <w:szCs w:val="24"/>
        </w:rPr>
      </w:pPr>
    </w:p>
    <w:p>
      <w:pPr>
        <w:jc w:val="both"/>
      </w:pPr>
      <w:r>
        <w:rPr>
          <w:b/>
          <w:bCs/>
          <w:iCs/>
          <w:sz w:val="24"/>
          <w:szCs w:val="24"/>
        </w:rPr>
        <w:t xml:space="preserve">5.2 – </w:t>
      </w:r>
      <w:r>
        <w:rPr>
          <w:iCs/>
          <w:sz w:val="24"/>
          <w:szCs w:val="24"/>
        </w:rPr>
        <w:t>Fica ressalvada a possibilidade de alteração dos preços, caso ocorra o desequilíbrio econômico financeiro do Contrato, conforme disposto no Art. 65, alínea “d” da Lei 8.666/93.</w:t>
      </w:r>
    </w:p>
    <w:p>
      <w:pPr>
        <w:jc w:val="both"/>
        <w:rPr>
          <w:iCs/>
          <w:sz w:val="24"/>
          <w:szCs w:val="24"/>
        </w:rPr>
      </w:pPr>
    </w:p>
    <w:p>
      <w:pPr>
        <w:jc w:val="both"/>
      </w:pPr>
      <w:r>
        <w:rPr>
          <w:b/>
          <w:bCs/>
          <w:iCs/>
          <w:sz w:val="24"/>
          <w:szCs w:val="24"/>
        </w:rPr>
        <w:t xml:space="preserve">5.2.1 – </w:t>
      </w:r>
      <w:r>
        <w:rPr>
          <w:iCs/>
          <w:sz w:val="24"/>
          <w:szCs w:val="24"/>
        </w:rPr>
        <w:t>Caso ocorra à variação nos preços, a contratada deverá solicitar formalmente a Administração Municipal, devidamente acompanhada de documentos que comprovem a procedência do pedido.</w:t>
      </w:r>
    </w:p>
    <w:p>
      <w:pPr>
        <w:jc w:val="both"/>
        <w:rPr>
          <w:iCs/>
          <w:sz w:val="24"/>
          <w:szCs w:val="24"/>
        </w:rPr>
      </w:pPr>
    </w:p>
    <w:p>
      <w:pPr>
        <w:jc w:val="both"/>
      </w:pPr>
      <w:r>
        <w:rPr>
          <w:b/>
          <w:bCs/>
          <w:iCs/>
          <w:sz w:val="24"/>
          <w:szCs w:val="24"/>
        </w:rPr>
        <w:t xml:space="preserve">5.3 - </w:t>
      </w:r>
      <w:r>
        <w:rPr>
          <w:iCs/>
          <w:sz w:val="24"/>
          <w:szCs w:val="24"/>
        </w:rPr>
        <w:t>Em caso de redução nos preços dos produtos, a contratada fica obrigada a repassar ao município o mesmo percentual de desconto.</w:t>
      </w:r>
    </w:p>
    <w:p>
      <w:pPr>
        <w:jc w:val="both"/>
        <w:rPr>
          <w:iCs/>
          <w:sz w:val="24"/>
          <w:szCs w:val="24"/>
        </w:rPr>
      </w:pPr>
    </w:p>
    <w:p>
      <w:pPr>
        <w:keepNext/>
        <w:numPr>
          <w:ilvl w:val="0"/>
          <w:numId w:val="0"/>
        </w:numPr>
        <w:ind w:left="0" w:right="-618" w:firstLine="0"/>
        <w:jc w:val="both"/>
        <w:outlineLvl w:val="7"/>
        <w:rPr>
          <w:b/>
          <w:bCs/>
          <w:iCs/>
          <w:sz w:val="24"/>
          <w:szCs w:val="24"/>
          <w:lang w:eastAsia="pt-BR"/>
        </w:rPr>
      </w:pPr>
      <w:r>
        <w:rPr>
          <w:b/>
          <w:bCs/>
          <w:iCs/>
          <w:sz w:val="24"/>
          <w:szCs w:val="24"/>
          <w:lang w:eastAsia="pt-BR"/>
        </w:rPr>
        <w:t>CLÁUSULA SEXTA - DO PRAZO</w:t>
      </w:r>
    </w:p>
    <w:p>
      <w:pPr>
        <w:widowControl w:val="0"/>
        <w:ind w:left="0" w:right="-618" w:firstLine="0"/>
        <w:jc w:val="both"/>
        <w:rPr>
          <w:b/>
          <w:bCs/>
          <w:iCs/>
          <w:sz w:val="24"/>
          <w:szCs w:val="24"/>
          <w:lang w:eastAsia="pt-BR"/>
        </w:rPr>
      </w:pPr>
    </w:p>
    <w:p>
      <w:pPr>
        <w:widowControl w:val="0"/>
        <w:jc w:val="both"/>
      </w:pPr>
      <w:r>
        <w:rPr>
          <w:b/>
          <w:bCs/>
          <w:iCs/>
          <w:sz w:val="24"/>
          <w:szCs w:val="24"/>
        </w:rPr>
        <w:t>6.1</w:t>
      </w:r>
      <w:r>
        <w:rPr>
          <w:iCs/>
          <w:sz w:val="24"/>
          <w:szCs w:val="24"/>
        </w:rPr>
        <w:t xml:space="preserve"> - O prazo de vigência do contrato será contado da assinatura deste instrumento até o dia ___/____/_____, podendo ser prorrogado mediante acordo entre as partes e nos termos da Lei 8.666/93.</w:t>
      </w:r>
    </w:p>
    <w:p>
      <w:pPr>
        <w:widowControl w:val="0"/>
        <w:ind w:left="0" w:right="-618" w:firstLine="0"/>
        <w:jc w:val="both"/>
        <w:rPr>
          <w:b/>
          <w:bCs/>
          <w:iCs/>
          <w:sz w:val="24"/>
          <w:szCs w:val="24"/>
        </w:rPr>
      </w:pPr>
    </w:p>
    <w:p>
      <w:pPr>
        <w:pStyle w:val="10"/>
        <w:ind w:left="0" w:right="-618" w:firstLine="0"/>
        <w:jc w:val="both"/>
        <w:rPr>
          <w:rFonts w:ascii="Times New Roman" w:hAnsi="Times New Roman" w:cs="Times New Roman"/>
          <w:b/>
          <w:bCs/>
          <w:i w:val="0"/>
          <w:iCs/>
          <w:sz w:val="24"/>
          <w:szCs w:val="24"/>
        </w:rPr>
      </w:pPr>
      <w:r>
        <w:rPr>
          <w:rFonts w:ascii="Times New Roman" w:hAnsi="Times New Roman" w:cs="Times New Roman"/>
          <w:b/>
          <w:bCs/>
          <w:i w:val="0"/>
          <w:iCs/>
          <w:sz w:val="24"/>
          <w:szCs w:val="24"/>
        </w:rPr>
        <w:t>CLÁUSULA SÉTIMA – RECURSO ORÇAMENTÁRIO:</w:t>
      </w:r>
    </w:p>
    <w:p>
      <w:pPr>
        <w:widowControl w:val="0"/>
        <w:ind w:left="0" w:right="-618" w:firstLine="0"/>
        <w:jc w:val="both"/>
        <w:rPr>
          <w:rFonts w:ascii="Times New Roman" w:hAnsi="Times New Roman" w:cs="Times New Roman"/>
          <w:b/>
          <w:bCs/>
          <w:i/>
          <w:iCs/>
          <w:color w:val="000000"/>
          <w:sz w:val="24"/>
          <w:szCs w:val="24"/>
        </w:rPr>
      </w:pPr>
    </w:p>
    <w:p>
      <w:pPr>
        <w:widowControl w:val="0"/>
        <w:jc w:val="both"/>
      </w:pPr>
      <w:r>
        <w:rPr>
          <w:b/>
          <w:bCs/>
          <w:iCs/>
          <w:color w:val="000000"/>
          <w:sz w:val="24"/>
          <w:szCs w:val="24"/>
        </w:rPr>
        <w:t>7.1.</w:t>
      </w:r>
      <w:r>
        <w:rPr>
          <w:iCs/>
          <w:color w:val="000000"/>
          <w:sz w:val="24"/>
          <w:szCs w:val="24"/>
        </w:rPr>
        <w:t xml:space="preserve"> A</w:t>
      </w:r>
      <w:r>
        <w:rPr>
          <w:iCs/>
          <w:sz w:val="24"/>
          <w:szCs w:val="24"/>
        </w:rPr>
        <w:t>s despesas decorrentes da execução do objeto da presente licitação correrão a cargo das seguintes dotações orçamentárias:</w:t>
      </w:r>
      <w:r>
        <w:rPr>
          <w:b/>
          <w:bCs/>
          <w:iCs/>
          <w:sz w:val="24"/>
          <w:szCs w:val="24"/>
        </w:rPr>
        <w:t xml:space="preserve"> ..........................................................</w:t>
      </w:r>
      <w:r>
        <w:rPr>
          <w:b/>
          <w:bCs/>
          <w:iCs/>
          <w:color w:val="000000"/>
          <w:sz w:val="24"/>
          <w:szCs w:val="24"/>
        </w:rPr>
        <w:t>.</w:t>
      </w:r>
    </w:p>
    <w:p>
      <w:pPr>
        <w:widowControl w:val="0"/>
        <w:ind w:left="0" w:right="-618" w:firstLine="0"/>
        <w:jc w:val="both"/>
        <w:rPr>
          <w:b/>
          <w:bCs/>
          <w:iCs/>
          <w:color w:val="000000"/>
          <w:sz w:val="24"/>
          <w:szCs w:val="24"/>
        </w:rPr>
      </w:pPr>
    </w:p>
    <w:p>
      <w:pPr>
        <w:jc w:val="both"/>
        <w:rPr>
          <w:b/>
          <w:bCs/>
          <w:iCs/>
          <w:sz w:val="24"/>
          <w:szCs w:val="24"/>
        </w:rPr>
      </w:pPr>
      <w:r>
        <w:rPr>
          <w:b/>
          <w:bCs/>
          <w:iCs/>
          <w:sz w:val="24"/>
          <w:szCs w:val="24"/>
        </w:rPr>
        <w:t>CLÁUSULA OITAVA - DAS PENALIDADES:</w:t>
      </w:r>
    </w:p>
    <w:p>
      <w:pPr>
        <w:jc w:val="both"/>
        <w:rPr>
          <w:b/>
          <w:bCs/>
          <w:iCs/>
          <w:sz w:val="24"/>
          <w:szCs w:val="24"/>
        </w:rPr>
      </w:pPr>
    </w:p>
    <w:p>
      <w:pPr>
        <w:jc w:val="both"/>
      </w:pPr>
      <w:r>
        <w:rPr>
          <w:b/>
          <w:bCs/>
          <w:iCs/>
          <w:sz w:val="24"/>
          <w:szCs w:val="24"/>
        </w:rPr>
        <w:t>8.1</w:t>
      </w:r>
      <w:r>
        <w:rPr>
          <w:iCs/>
          <w:sz w:val="24"/>
          <w:szCs w:val="24"/>
        </w:rPr>
        <w:t xml:space="preserve"> </w:t>
      </w:r>
      <w:r>
        <w:rPr>
          <w:sz w:val="24"/>
          <w:szCs w:val="24"/>
        </w:rPr>
        <w:t xml:space="preserve"> </w:t>
      </w:r>
      <w:r>
        <w:rPr>
          <w:iCs/>
          <w:sz w:val="24"/>
          <w:szCs w:val="24"/>
        </w:rPr>
        <w:t xml:space="preserve">– Nos termos do art. 86 da Lei n. 8.666/93, fica estipulado o percentual de </w:t>
      </w:r>
      <w:r>
        <w:rPr>
          <w:b/>
          <w:bCs/>
          <w:iCs/>
          <w:sz w:val="24"/>
          <w:szCs w:val="24"/>
        </w:rPr>
        <w:t>0,5% (meio por cento)</w:t>
      </w:r>
      <w:r>
        <w:rPr>
          <w:bCs/>
          <w:iCs/>
          <w:sz w:val="24"/>
          <w:szCs w:val="24"/>
        </w:rPr>
        <w:t xml:space="preserve"> sobre o valor inadimplido, a título de multa de mora, por dia de atraso injustificado no fornecimento do objeto deste pregão, até o limite de </w:t>
      </w:r>
      <w:r>
        <w:rPr>
          <w:b/>
          <w:bCs/>
          <w:iCs/>
          <w:sz w:val="24"/>
          <w:szCs w:val="24"/>
        </w:rPr>
        <w:t>10% (dez por</w:t>
      </w:r>
      <w:r>
        <w:rPr>
          <w:b/>
          <w:iCs/>
          <w:sz w:val="24"/>
          <w:szCs w:val="24"/>
        </w:rPr>
        <w:t xml:space="preserve"> </w:t>
      </w:r>
      <w:r>
        <w:rPr>
          <w:b/>
          <w:bCs/>
          <w:iCs/>
          <w:sz w:val="24"/>
          <w:szCs w:val="24"/>
        </w:rPr>
        <w:t>cento)</w:t>
      </w:r>
      <w:r>
        <w:rPr>
          <w:b/>
          <w:iCs/>
          <w:sz w:val="24"/>
          <w:szCs w:val="24"/>
        </w:rPr>
        <w:t xml:space="preserve"> </w:t>
      </w:r>
      <w:r>
        <w:rPr>
          <w:iCs/>
          <w:sz w:val="24"/>
          <w:szCs w:val="24"/>
        </w:rPr>
        <w:t xml:space="preserve">do valor empenhado. </w:t>
      </w:r>
    </w:p>
    <w:p>
      <w:pPr>
        <w:jc w:val="both"/>
        <w:rPr>
          <w:iCs/>
          <w:sz w:val="24"/>
          <w:szCs w:val="24"/>
        </w:rPr>
      </w:pPr>
    </w:p>
    <w:p>
      <w:pPr>
        <w:pStyle w:val="14"/>
      </w:pPr>
      <w:r>
        <w:rPr>
          <w:b/>
          <w:bCs/>
          <w:iCs/>
        </w:rPr>
        <w:t>8.2.</w:t>
      </w:r>
      <w:r>
        <w:rPr>
          <w:iCs/>
        </w:rPr>
        <w:t xml:space="preserve"> </w:t>
      </w:r>
      <w:r>
        <w:rPr>
          <w:bCs/>
          <w:iCs/>
        </w:rPr>
        <w:t>Em caso de inexecução total ou parcial do pactuado, em razão do descumprimento de qualquer das condições avençadas, a contratada ficará sujeita às seguintes penalidades nos termos do art. 87 da Lei n. 8.666/93:</w:t>
      </w:r>
    </w:p>
    <w:p>
      <w:pPr>
        <w:pStyle w:val="14"/>
        <w:ind w:left="180" w:right="0" w:firstLine="0"/>
        <w:rPr>
          <w:bCs/>
          <w:iCs/>
        </w:rPr>
      </w:pPr>
    </w:p>
    <w:p>
      <w:pPr>
        <w:pStyle w:val="14"/>
        <w:numPr>
          <w:ilvl w:val="0"/>
          <w:numId w:val="6"/>
        </w:numPr>
        <w:rPr>
          <w:bCs/>
          <w:iCs/>
        </w:rPr>
      </w:pPr>
      <w:r>
        <w:rPr>
          <w:bCs/>
          <w:iCs/>
        </w:rPr>
        <w:t xml:space="preserve">Advertência; </w:t>
      </w:r>
    </w:p>
    <w:p>
      <w:pPr>
        <w:pStyle w:val="14"/>
        <w:ind w:left="900" w:right="0" w:firstLine="0"/>
        <w:rPr>
          <w:bCs/>
          <w:iCs/>
        </w:rPr>
      </w:pPr>
    </w:p>
    <w:p>
      <w:pPr>
        <w:pStyle w:val="14"/>
        <w:numPr>
          <w:ilvl w:val="0"/>
          <w:numId w:val="6"/>
        </w:numPr>
        <w:rPr>
          <w:bCs/>
          <w:iCs/>
        </w:rPr>
      </w:pPr>
      <w:r>
        <w:rPr>
          <w:bCs/>
          <w:iCs/>
        </w:rPr>
        <w:t>Multa de 10% (dez por cento) do valor do contrato,</w:t>
      </w:r>
    </w:p>
    <w:p>
      <w:pPr>
        <w:pStyle w:val="14"/>
        <w:numPr>
          <w:ilvl w:val="0"/>
          <w:numId w:val="6"/>
        </w:numPr>
        <w:rPr>
          <w:bCs/>
          <w:iCs/>
        </w:rPr>
      </w:pPr>
      <w:r>
        <w:rPr>
          <w:bCs/>
          <w:iCs/>
        </w:rPr>
        <w:t>Suspensão temporária de participar de licitação e impedimento de contratar com a Administração por prazo não superior a 2 (dois) anos e,</w:t>
      </w:r>
    </w:p>
    <w:p>
      <w:pPr>
        <w:pStyle w:val="14"/>
        <w:ind w:left="180" w:right="0" w:firstLine="0"/>
        <w:rPr>
          <w:bCs/>
          <w:iCs/>
        </w:rPr>
      </w:pPr>
      <w:r>
        <w:rPr>
          <w:bCs/>
          <w:iCs/>
        </w:rPr>
        <w:t>IV- declaração de inidoneidade para licitar ou contratar com a Administração Pública.</w:t>
      </w:r>
    </w:p>
    <w:p>
      <w:pPr>
        <w:pStyle w:val="14"/>
        <w:rPr>
          <w:bCs/>
          <w:iCs/>
        </w:rPr>
      </w:pPr>
    </w:p>
    <w:p>
      <w:pPr>
        <w:pStyle w:val="14"/>
      </w:pPr>
      <w:r>
        <w:rPr>
          <w:b/>
          <w:bCs/>
          <w:iCs/>
        </w:rPr>
        <w:t>8.3.</w:t>
      </w:r>
      <w:r>
        <w:rPr>
          <w:iCs/>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iCs/>
        </w:rPr>
        <w:t>5 (cinco) anos</w:t>
      </w:r>
      <w:r>
        <w:rPr>
          <w:iCs/>
        </w:rPr>
        <w:t>, sem prejuízo das multas previstas em edital e no contrato e das demais cominações legais.</w:t>
      </w:r>
    </w:p>
    <w:p>
      <w:pPr>
        <w:jc w:val="both"/>
        <w:rPr>
          <w:iCs/>
          <w:sz w:val="24"/>
          <w:szCs w:val="24"/>
        </w:rPr>
      </w:pPr>
    </w:p>
    <w:p>
      <w:pPr>
        <w:jc w:val="both"/>
      </w:pPr>
      <w:r>
        <w:rPr>
          <w:b/>
          <w:iCs/>
          <w:sz w:val="24"/>
          <w:szCs w:val="24"/>
        </w:rPr>
        <w:t>8.4.</w:t>
      </w:r>
      <w:r>
        <w:rPr>
          <w:iCs/>
          <w:sz w:val="24"/>
          <w:szCs w:val="24"/>
        </w:rPr>
        <w:t xml:space="preserve"> As penalidades somente poderão ser relevadas ou atenuadas pela autoridade competente aplicando-se o </w:t>
      </w:r>
      <w:r>
        <w:rPr>
          <w:bCs/>
          <w:iCs/>
          <w:sz w:val="24"/>
          <w:szCs w:val="24"/>
        </w:rPr>
        <w:t>Princípio da Proporcionalidade</w:t>
      </w:r>
      <w:r>
        <w:rPr>
          <w:iCs/>
          <w:sz w:val="24"/>
          <w:szCs w:val="24"/>
        </w:rPr>
        <w:t xml:space="preserve">, em razão de circunstâncias fundamentados em fatos reais e comprovados, desde que formuladas </w:t>
      </w:r>
      <w:r>
        <w:rPr>
          <w:bCs/>
          <w:iCs/>
          <w:sz w:val="24"/>
          <w:szCs w:val="24"/>
        </w:rPr>
        <w:t xml:space="preserve">por escrito </w:t>
      </w:r>
      <w:r>
        <w:rPr>
          <w:iCs/>
          <w:sz w:val="24"/>
          <w:szCs w:val="24"/>
        </w:rPr>
        <w:t xml:space="preserve">e no prazo máximo de </w:t>
      </w:r>
      <w:r>
        <w:rPr>
          <w:b/>
          <w:bCs/>
          <w:iCs/>
          <w:sz w:val="24"/>
          <w:szCs w:val="24"/>
        </w:rPr>
        <w:t xml:space="preserve">05 (cinco) dias úteis </w:t>
      </w:r>
      <w:r>
        <w:rPr>
          <w:bCs/>
          <w:iCs/>
          <w:sz w:val="24"/>
          <w:szCs w:val="24"/>
        </w:rPr>
        <w:t>da data em que for oficiada a pretensão da Administração no sentido da aplicação</w:t>
      </w:r>
      <w:r>
        <w:rPr>
          <w:iCs/>
          <w:sz w:val="24"/>
          <w:szCs w:val="24"/>
        </w:rPr>
        <w:t xml:space="preserve"> da pena. </w:t>
      </w:r>
    </w:p>
    <w:p>
      <w:pPr>
        <w:jc w:val="both"/>
        <w:rPr>
          <w:iCs/>
          <w:sz w:val="24"/>
          <w:szCs w:val="24"/>
        </w:rPr>
      </w:pPr>
    </w:p>
    <w:p>
      <w:pPr>
        <w:jc w:val="both"/>
      </w:pPr>
      <w:r>
        <w:rPr>
          <w:b/>
          <w:bCs/>
          <w:iCs/>
          <w:sz w:val="24"/>
          <w:szCs w:val="24"/>
        </w:rPr>
        <w:t>8.5</w:t>
      </w:r>
      <w:r>
        <w:rPr>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jc w:val="both"/>
        <w:rPr>
          <w:b/>
          <w:bCs/>
          <w:iCs/>
          <w:sz w:val="24"/>
          <w:szCs w:val="24"/>
        </w:rPr>
      </w:pPr>
    </w:p>
    <w:p>
      <w:pPr>
        <w:jc w:val="both"/>
      </w:pPr>
      <w:r>
        <w:rPr>
          <w:b/>
          <w:bCs/>
          <w:iCs/>
          <w:sz w:val="24"/>
          <w:szCs w:val="24"/>
        </w:rPr>
        <w:t>8.6</w:t>
      </w:r>
      <w:r>
        <w:rPr>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jc w:val="both"/>
        <w:rPr>
          <w:iCs/>
          <w:sz w:val="24"/>
          <w:szCs w:val="24"/>
        </w:rPr>
      </w:pPr>
    </w:p>
    <w:p>
      <w:pPr>
        <w:pStyle w:val="4"/>
        <w:ind w:left="0" w:right="0" w:firstLine="0"/>
        <w:rPr>
          <w:rFonts w:ascii="Times New Roman" w:hAnsi="Times New Roman" w:cs="Times New Roman"/>
          <w:iCs/>
          <w:color w:val="000000"/>
          <w:sz w:val="24"/>
          <w:szCs w:val="24"/>
        </w:rPr>
      </w:pPr>
      <w:r>
        <w:rPr>
          <w:rFonts w:ascii="Times New Roman" w:hAnsi="Times New Roman" w:cs="Times New Roman"/>
          <w:iCs/>
          <w:color w:val="000000"/>
          <w:sz w:val="24"/>
          <w:szCs w:val="24"/>
        </w:rPr>
        <w:t>CLÁUSULA NONA - DA RESCISÃO CONTRATUAL</w:t>
      </w:r>
    </w:p>
    <w:p>
      <w:pPr>
        <w:widowControl w:val="0"/>
        <w:jc w:val="both"/>
        <w:rPr>
          <w:rFonts w:ascii="Times New Roman" w:hAnsi="Times New Roman" w:eastAsia="Arial Unicode MS" w:cs="Times New Roman"/>
          <w:iCs/>
          <w:color w:val="000000"/>
          <w:sz w:val="24"/>
          <w:szCs w:val="24"/>
        </w:rPr>
      </w:pPr>
    </w:p>
    <w:p>
      <w:pPr>
        <w:widowControl w:val="0"/>
        <w:tabs>
          <w:tab w:val="left" w:pos="705"/>
        </w:tabs>
        <w:jc w:val="both"/>
      </w:pPr>
      <w:r>
        <w:rPr>
          <w:b/>
          <w:bCs/>
          <w:iCs/>
          <w:sz w:val="24"/>
          <w:szCs w:val="24"/>
        </w:rPr>
        <w:t>9.1</w:t>
      </w:r>
      <w:r>
        <w:rPr>
          <w:iCs/>
          <w:sz w:val="24"/>
          <w:szCs w:val="24"/>
        </w:rPr>
        <w:t xml:space="preserve"> - A rescisão contratual poderá ser determinada por ato unilateral, e escrito da Administração Municipal, nos casos enumerados nos incisos I, XII e XVII do art. 78 da Lei Federal nº 8.666/93;</w:t>
      </w:r>
    </w:p>
    <w:p>
      <w:pPr>
        <w:pStyle w:val="6"/>
        <w:ind w:left="0" w:right="0" w:firstLine="0"/>
        <w:rPr>
          <w:rFonts w:ascii="Times New Roman" w:hAnsi="Times New Roman" w:cs="Times New Roman"/>
          <w:iCs/>
          <w:sz w:val="24"/>
          <w:szCs w:val="24"/>
        </w:rPr>
      </w:pPr>
    </w:p>
    <w:p>
      <w:pPr>
        <w:pStyle w:val="6"/>
        <w:ind w:left="0" w:right="0" w:firstLine="0"/>
        <w:rPr>
          <w:rFonts w:ascii="Times New Roman" w:hAnsi="Times New Roman" w:cs="Times New Roman"/>
          <w:iCs/>
          <w:sz w:val="24"/>
          <w:szCs w:val="24"/>
        </w:rPr>
      </w:pPr>
      <w:r>
        <w:rPr>
          <w:rFonts w:ascii="Times New Roman" w:hAnsi="Times New Roman" w:cs="Times New Roman"/>
          <w:iCs/>
          <w:sz w:val="24"/>
          <w:szCs w:val="24"/>
        </w:rPr>
        <w:t>CLÁUSULA DÉCIMA - DA PUBLICAÇÃO</w:t>
      </w:r>
    </w:p>
    <w:p>
      <w:pPr>
        <w:widowControl w:val="0"/>
        <w:jc w:val="both"/>
        <w:rPr>
          <w:rFonts w:ascii="Times New Roman" w:hAnsi="Times New Roman" w:eastAsia="Arial Unicode MS" w:cs="Times New Roman"/>
          <w:iCs/>
          <w:sz w:val="24"/>
          <w:szCs w:val="24"/>
        </w:rPr>
      </w:pPr>
    </w:p>
    <w:p>
      <w:pPr>
        <w:widowControl w:val="0"/>
        <w:jc w:val="both"/>
      </w:pPr>
      <w:r>
        <w:rPr>
          <w:b/>
          <w:bCs/>
          <w:iCs/>
          <w:sz w:val="24"/>
          <w:szCs w:val="24"/>
        </w:rPr>
        <w:t>10.1.</w:t>
      </w:r>
      <w:r>
        <w:rPr>
          <w:iCs/>
          <w:sz w:val="24"/>
          <w:szCs w:val="24"/>
        </w:rPr>
        <w:t xml:space="preserve"> Dentro do prazo legal, contado de sua assinatura, o CONTRATANTE providenciará a publicação de resumo deste Contrato na imprensa oficial do município.</w:t>
      </w:r>
    </w:p>
    <w:p>
      <w:pPr>
        <w:widowControl w:val="0"/>
        <w:jc w:val="both"/>
        <w:rPr>
          <w:iCs/>
          <w:sz w:val="24"/>
          <w:szCs w:val="24"/>
        </w:rPr>
      </w:pPr>
    </w:p>
    <w:p>
      <w:pPr>
        <w:jc w:val="both"/>
        <w:rPr>
          <w:b/>
          <w:iCs/>
          <w:sz w:val="24"/>
          <w:szCs w:val="24"/>
        </w:rPr>
      </w:pPr>
      <w:r>
        <w:rPr>
          <w:b/>
          <w:iCs/>
          <w:sz w:val="24"/>
          <w:szCs w:val="24"/>
        </w:rPr>
        <w:t>CLÁUSULA DÉCIMA PRIMEIRA – DA FISCALIZAÇÃO DO CONTRATO</w:t>
      </w:r>
    </w:p>
    <w:p>
      <w:pPr>
        <w:jc w:val="both"/>
        <w:rPr>
          <w:b/>
          <w:iCs/>
          <w:sz w:val="24"/>
          <w:szCs w:val="24"/>
        </w:rPr>
      </w:pPr>
    </w:p>
    <w:p>
      <w:pPr>
        <w:ind w:left="0" w:right="-96" w:firstLine="0"/>
        <w:jc w:val="both"/>
      </w:pPr>
      <w:r>
        <w:rPr>
          <w:b/>
          <w:iCs/>
          <w:sz w:val="24"/>
          <w:szCs w:val="24"/>
        </w:rPr>
        <w:t xml:space="preserve">11.1 – </w:t>
      </w:r>
      <w:r>
        <w:rPr>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pPr>
        <w:jc w:val="both"/>
        <w:rPr>
          <w:bCs/>
          <w:iCs/>
          <w:sz w:val="24"/>
          <w:szCs w:val="24"/>
        </w:rPr>
      </w:pPr>
    </w:p>
    <w:p>
      <w:pPr>
        <w:jc w:val="both"/>
        <w:rPr>
          <w:b/>
          <w:iCs/>
          <w:sz w:val="24"/>
          <w:szCs w:val="24"/>
        </w:rPr>
      </w:pPr>
      <w:r>
        <w:rPr>
          <w:b/>
          <w:iCs/>
          <w:sz w:val="24"/>
          <w:szCs w:val="24"/>
        </w:rPr>
        <w:t>CLÁUSULA DÉCIMA SEGUNDA - DO FORO</w:t>
      </w:r>
    </w:p>
    <w:p>
      <w:pPr>
        <w:jc w:val="both"/>
        <w:rPr>
          <w:iCs/>
          <w:sz w:val="24"/>
          <w:szCs w:val="24"/>
        </w:rPr>
      </w:pPr>
      <w:r>
        <w:rPr>
          <w:iCs/>
          <w:sz w:val="24"/>
          <w:szCs w:val="24"/>
        </w:rPr>
        <w:t xml:space="preserve"> </w:t>
      </w:r>
    </w:p>
    <w:p>
      <w:pPr>
        <w:pStyle w:val="14"/>
      </w:pPr>
      <w:r>
        <w:rPr>
          <w:b/>
          <w:bCs/>
          <w:iCs/>
        </w:rPr>
        <w:t>12.1.</w:t>
      </w:r>
      <w:r>
        <w:rPr>
          <w:iCs/>
        </w:rPr>
        <w:t xml:space="preserve"> Fica eleito o Foro da Comarca de Naviraí Estado de Mato Grosso do Sul, para dirimir questões oriundas deste Contrato, com renuncia expressa a qualquer outro por mais privilegiado que seja.</w:t>
      </w:r>
    </w:p>
    <w:p>
      <w:pPr>
        <w:pStyle w:val="14"/>
        <w:rPr>
          <w:iCs/>
        </w:rPr>
      </w:pPr>
    </w:p>
    <w:p>
      <w:pPr>
        <w:pStyle w:val="14"/>
        <w:rPr>
          <w:iCs/>
        </w:rPr>
      </w:pPr>
      <w:r>
        <w:rPr>
          <w:iCs/>
        </w:rPr>
        <w:t>E por estarem de acordo, lavrou-se o presente termo, em 02 (duas) vias de igual teor e forma, as quais foram lida e assinadas pelas partes contratantes, na presença de duas testemunhas.</w:t>
      </w:r>
    </w:p>
    <w:p>
      <w:pPr>
        <w:widowControl w:val="0"/>
        <w:jc w:val="right"/>
        <w:rPr>
          <w:iCs/>
          <w:sz w:val="24"/>
          <w:szCs w:val="24"/>
        </w:rPr>
      </w:pPr>
    </w:p>
    <w:p>
      <w:pPr>
        <w:widowControl w:val="0"/>
        <w:jc w:val="right"/>
        <w:rPr>
          <w:iCs/>
          <w:sz w:val="24"/>
          <w:szCs w:val="24"/>
        </w:rPr>
      </w:pPr>
    </w:p>
    <w:p>
      <w:pPr>
        <w:widowControl w:val="0"/>
        <w:jc w:val="right"/>
        <w:rPr>
          <w:iCs/>
          <w:sz w:val="24"/>
          <w:szCs w:val="24"/>
        </w:rPr>
      </w:pPr>
      <w:r>
        <w:rPr>
          <w:iCs/>
          <w:sz w:val="24"/>
          <w:szCs w:val="24"/>
        </w:rPr>
        <w:t>NAVIRAÍ-MS, ______  / ______  / ______.</w:t>
      </w:r>
    </w:p>
    <w:p>
      <w:pPr>
        <w:widowControl w:val="0"/>
        <w:jc w:val="right"/>
        <w:rPr>
          <w:iCs/>
          <w:sz w:val="24"/>
          <w:szCs w:val="24"/>
        </w:rPr>
      </w:pPr>
    </w:p>
    <w:p>
      <w:pPr>
        <w:widowControl w:val="0"/>
        <w:jc w:val="right"/>
        <w:rPr>
          <w:iCs/>
          <w:sz w:val="24"/>
          <w:szCs w:val="24"/>
        </w:rPr>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LUIZ ALBERTO ÁVILA SILVA JUNIOR</w:t>
            </w:r>
          </w:p>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Gerente de Meio Ambiente e Ordenador de Despesas</w:t>
            </w:r>
          </w:p>
          <w:p>
            <w:pPr>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013/2021</w:t>
            </w:r>
          </w:p>
          <w:p>
            <w:pPr>
              <w:tabs>
                <w:tab w:val="left" w:pos="5562"/>
              </w:tabs>
              <w:ind w:left="0" w:right="33" w:firstLine="0"/>
              <w:jc w:val="center"/>
              <w:rPr>
                <w:rFonts w:eastAsia="MS Mincho;ＭＳ 明朝"/>
                <w:b/>
                <w:iCs/>
                <w:sz w:val="22"/>
                <w:szCs w:val="22"/>
              </w:rPr>
            </w:pPr>
            <w:r>
              <w:rPr>
                <w:rFonts w:eastAsia="MS Mincho;ＭＳ 明朝"/>
                <w:b/>
                <w:iCs/>
                <w:sz w:val="22"/>
                <w:szCs w:val="22"/>
              </w:rPr>
              <w:t>Contratante</w:t>
            </w:r>
          </w:p>
        </w:tc>
        <w:tc>
          <w:tcPr>
            <w:tcW w:w="3696" w:type="dxa"/>
          </w:tcPr>
          <w:p>
            <w:pPr>
              <w:widowControl w:val="0"/>
              <w:jc w:val="center"/>
              <w:rPr>
                <w:rFonts w:eastAsia="MS Mincho;ＭＳ 明朝"/>
                <w:b/>
                <w:iCs/>
                <w:sz w:val="22"/>
              </w:rPr>
            </w:pPr>
            <w:r>
              <w:rPr>
                <w:rFonts w:eastAsia="MS Mincho;ＭＳ 明朝"/>
                <w:b/>
                <w:iCs/>
                <w:sz w:val="22"/>
              </w:rPr>
              <w:t>...............................................</w:t>
            </w:r>
          </w:p>
          <w:p>
            <w:pPr>
              <w:widowControl w:val="0"/>
              <w:ind w:left="601" w:right="0" w:firstLine="0"/>
              <w:rPr>
                <w:rFonts w:eastAsia="MS Mincho;ＭＳ 明朝"/>
                <w:b/>
                <w:iCs/>
                <w:sz w:val="22"/>
              </w:rPr>
            </w:pPr>
            <w:r>
              <w:rPr>
                <w:rFonts w:eastAsia="MS Mincho;ＭＳ 明朝"/>
                <w:b/>
                <w:iCs/>
                <w:sz w:val="22"/>
              </w:rPr>
              <w:t>Nome:</w:t>
            </w:r>
          </w:p>
          <w:p>
            <w:pPr>
              <w:widowControl w:val="0"/>
              <w:ind w:left="601" w:right="0" w:firstLine="0"/>
              <w:rPr>
                <w:rFonts w:eastAsia="MS Mincho;ＭＳ 明朝"/>
                <w:b/>
                <w:iCs/>
                <w:sz w:val="22"/>
              </w:rPr>
            </w:pPr>
            <w:r>
              <w:rPr>
                <w:rFonts w:eastAsia="MS Mincho;ＭＳ 明朝"/>
                <w:b/>
                <w:iCs/>
                <w:sz w:val="22"/>
              </w:rPr>
              <w:t>CPF:</w:t>
            </w:r>
          </w:p>
        </w:tc>
      </w:tr>
    </w:tbl>
    <w:p>
      <w:pPr>
        <w:rPr>
          <w:iCs/>
          <w:sz w:val="24"/>
          <w:szCs w:val="24"/>
        </w:rPr>
      </w:pPr>
    </w:p>
    <w:p>
      <w:pPr>
        <w:rPr>
          <w:iCs/>
          <w:sz w:val="24"/>
          <w:szCs w:val="24"/>
        </w:rPr>
      </w:pPr>
      <w:r>
        <w:rPr>
          <w:iCs/>
          <w:sz w:val="24"/>
          <w:szCs w:val="24"/>
        </w:rPr>
        <w:t>Testemunhas:</w:t>
      </w: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jc w:val="center"/>
        <w:rPr>
          <w:b/>
          <w:bCs/>
          <w:sz w:val="24"/>
          <w:szCs w:val="24"/>
        </w:rPr>
      </w:pPr>
    </w:p>
    <w:p>
      <w:pPr>
        <w:rPr>
          <w:b/>
          <w:bCs/>
          <w:sz w:val="24"/>
          <w:szCs w:val="24"/>
        </w:rPr>
      </w:pPr>
      <w:r>
        <w:rPr>
          <w:b/>
          <w:bCs/>
          <w:sz w:val="24"/>
          <w:szCs w:val="24"/>
        </w:rPr>
        <w:br w:type="page"/>
      </w:r>
    </w:p>
    <w:p>
      <w:pPr>
        <w:jc w:val="center"/>
        <w:rPr>
          <w:b/>
          <w:bCs/>
          <w:sz w:val="24"/>
          <w:szCs w:val="24"/>
        </w:rPr>
      </w:pPr>
    </w:p>
    <w:p>
      <w:pPr>
        <w:jc w:val="center"/>
      </w:pPr>
      <w:r>
        <w:rPr>
          <w:b/>
          <w:bCs/>
          <w:sz w:val="24"/>
          <w:szCs w:val="24"/>
        </w:rPr>
        <w:t>PREGÃO PRESENCIAL N°. 73/2022</w:t>
      </w:r>
    </w:p>
    <w:p>
      <w:pPr>
        <w:jc w:val="center"/>
        <w:rPr>
          <w:sz w:val="24"/>
          <w:szCs w:val="24"/>
        </w:rPr>
      </w:pPr>
    </w:p>
    <w:p>
      <w:pPr>
        <w:pStyle w:val="7"/>
        <w:tabs>
          <w:tab w:val="left" w:pos="3870"/>
          <w:tab w:val="center" w:pos="4868"/>
        </w:tabs>
        <w:jc w:val="left"/>
        <w:rPr>
          <w:rFonts w:ascii="Times New Roman" w:hAnsi="Times New Roman" w:cs="Times New Roman"/>
          <w:i w:val="0"/>
          <w:szCs w:val="24"/>
        </w:rPr>
      </w:pPr>
      <w:r>
        <w:rPr>
          <w:rFonts w:ascii="Times New Roman" w:hAnsi="Times New Roman" w:cs="Times New Roman"/>
          <w:i w:val="0"/>
          <w:szCs w:val="24"/>
        </w:rPr>
        <w:tab/>
      </w:r>
    </w:p>
    <w:p>
      <w:pPr>
        <w:pStyle w:val="7"/>
        <w:tabs>
          <w:tab w:val="left" w:pos="3870"/>
          <w:tab w:val="center" w:pos="4868"/>
        </w:tabs>
        <w:jc w:val="left"/>
        <w:rPr>
          <w:rFonts w:ascii="Times New Roman" w:hAnsi="Times New Roman" w:cs="Times New Roman"/>
          <w:i w:val="0"/>
          <w:szCs w:val="24"/>
        </w:rPr>
      </w:pPr>
    </w:p>
    <w:p>
      <w:pPr>
        <w:pStyle w:val="7"/>
        <w:tabs>
          <w:tab w:val="left" w:pos="3870"/>
          <w:tab w:val="center" w:pos="4868"/>
        </w:tabs>
        <w:jc w:val="left"/>
        <w:rPr>
          <w:rFonts w:ascii="Times New Roman" w:hAnsi="Times New Roman" w:cs="Times New Roman"/>
          <w:i w:val="0"/>
          <w:szCs w:val="24"/>
        </w:rPr>
      </w:pPr>
      <w:r>
        <w:rPr>
          <w:rFonts w:ascii="Times New Roman" w:hAnsi="Times New Roman" w:cs="Times New Roman"/>
          <w:i w:val="0"/>
          <w:szCs w:val="24"/>
        </w:rPr>
        <w:tab/>
      </w:r>
      <w:r>
        <w:rPr>
          <w:rFonts w:ascii="Times New Roman" w:hAnsi="Times New Roman" w:cs="Times New Roman"/>
          <w:i w:val="0"/>
          <w:szCs w:val="24"/>
        </w:rPr>
        <w:t>ANEXO V</w:t>
      </w:r>
    </w:p>
    <w:p>
      <w:pPr>
        <w:rPr>
          <w:rFonts w:ascii="Times New Roman" w:hAnsi="Times New Roman" w:cs="Times New Roman"/>
          <w:i/>
          <w:sz w:val="24"/>
          <w:szCs w:val="24"/>
        </w:rPr>
      </w:pPr>
    </w:p>
    <w:p>
      <w:pPr>
        <w:rPr>
          <w:sz w:val="24"/>
          <w:szCs w:val="24"/>
        </w:rPr>
      </w:pPr>
    </w:p>
    <w:p>
      <w:pPr>
        <w:jc w:val="center"/>
        <w:rPr>
          <w:sz w:val="24"/>
          <w:szCs w:val="24"/>
        </w:rPr>
      </w:pPr>
      <w:r>
        <w:rPr>
          <w:sz w:val="24"/>
          <w:szCs w:val="24"/>
        </w:rPr>
        <w:t>MODELO DE DECLARAÇÃO DE FATOS SUPERVENIENTES</w:t>
      </w:r>
    </w:p>
    <w:p>
      <w:pPr>
        <w:jc w:val="center"/>
        <w:rPr>
          <w:sz w:val="24"/>
          <w:szCs w:val="24"/>
        </w:rPr>
      </w:pPr>
    </w:p>
    <w:p>
      <w:pPr>
        <w:jc w:val="center"/>
        <w:rPr>
          <w:sz w:val="24"/>
          <w:szCs w:val="24"/>
        </w:rPr>
      </w:pPr>
    </w:p>
    <w:p>
      <w:pPr>
        <w:jc w:val="center"/>
        <w:rPr>
          <w:b/>
          <w:bCs/>
          <w:sz w:val="24"/>
          <w:szCs w:val="24"/>
          <w:u w:val="single"/>
        </w:rPr>
      </w:pPr>
      <w:r>
        <w:rPr>
          <w:b/>
          <w:bCs/>
          <w:sz w:val="24"/>
          <w:szCs w:val="24"/>
          <w:u w:val="single"/>
        </w:rPr>
        <w:t>DECLARAÇÃO</w:t>
      </w:r>
    </w:p>
    <w:p>
      <w:pPr>
        <w:jc w:val="center"/>
        <w:rPr>
          <w:b/>
          <w:bCs/>
          <w:sz w:val="24"/>
          <w:szCs w:val="24"/>
          <w:u w:val="single"/>
        </w:rPr>
      </w:pPr>
    </w:p>
    <w:p>
      <w:pPr>
        <w:pStyle w:val="17"/>
        <w:ind w:left="0" w:right="0" w:firstLine="0"/>
        <w:rPr>
          <w:rFonts w:ascii="Times New Roman" w:hAnsi="Times New Roman" w:cs="Times New Roman"/>
        </w:rPr>
      </w:pPr>
      <w:r>
        <w:rPr>
          <w:rFonts w:ascii="Times New Roman" w:hAnsi="Times New Roman" w:cs="Times New Roman"/>
        </w:rPr>
        <w:t xml:space="preserve"> ___________________________________________________________________________</w:t>
      </w:r>
    </w:p>
    <w:p>
      <w:pPr>
        <w:pStyle w:val="17"/>
        <w:ind w:left="0" w:right="0" w:firstLine="0"/>
        <w:rPr>
          <w:rFonts w:ascii="Times New Roman" w:hAnsi="Times New Roman" w:cs="Times New Roman"/>
        </w:rPr>
      </w:pPr>
      <w:r>
        <w:rPr>
          <w:rFonts w:ascii="Times New Roman" w:hAnsi="Times New Roman" w:cs="Times New Roman"/>
        </w:rPr>
        <w:t xml:space="preserve">                                                      Nome da Empresa</w:t>
      </w:r>
    </w:p>
    <w:p>
      <w:pPr>
        <w:pStyle w:val="17"/>
        <w:ind w:left="0" w:right="0" w:firstLine="0"/>
        <w:rPr>
          <w:rFonts w:ascii="Times New Roman" w:hAnsi="Times New Roman" w:cs="Times New Roman"/>
        </w:rPr>
      </w:pPr>
      <w:r>
        <w:rPr>
          <w:rFonts w:ascii="Times New Roman" w:hAnsi="Times New Roman" w:cs="Times New Roman"/>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pStyle w:val="17"/>
        <w:ind w:left="0" w:right="0" w:firstLine="0"/>
        <w:rPr>
          <w:rFonts w:ascii="Times New Roman" w:hAnsi="Times New Roman" w:cs="Times New Roman"/>
        </w:rPr>
      </w:pPr>
    </w:p>
    <w:p>
      <w:pPr>
        <w:pStyle w:val="17"/>
        <w:ind w:left="0" w:right="0" w:firstLine="0"/>
        <w:rPr>
          <w:rFonts w:ascii="Times New Roman" w:hAnsi="Times New Roman" w:cs="Times New Roman"/>
        </w:rPr>
      </w:pPr>
    </w:p>
    <w:p>
      <w:pPr>
        <w:pStyle w:val="17"/>
        <w:ind w:left="0" w:right="0" w:firstLine="0"/>
        <w:rPr>
          <w:rFonts w:ascii="Times New Roman" w:hAnsi="Times New Roman" w:cs="Times New Roman"/>
        </w:rPr>
      </w:pPr>
    </w:p>
    <w:p>
      <w:pPr>
        <w:pStyle w:val="17"/>
        <w:ind w:left="0" w:right="0" w:firstLine="0"/>
        <w:rPr>
          <w:rFonts w:ascii="Times New Roman" w:hAnsi="Times New Roman" w:cs="Times New Roman"/>
        </w:rPr>
      </w:pPr>
    </w:p>
    <w:p>
      <w:pPr>
        <w:pStyle w:val="17"/>
        <w:ind w:left="0" w:right="0" w:firstLine="0"/>
        <w:rPr>
          <w:rFonts w:ascii="Times New Roman" w:hAnsi="Times New Roman" w:cs="Times New Roman"/>
        </w:rPr>
      </w:pPr>
    </w:p>
    <w:p>
      <w:pPr>
        <w:pStyle w:val="17"/>
        <w:ind w:left="0" w:right="0" w:firstLine="0"/>
        <w:jc w:val="center"/>
        <w:rPr>
          <w:rFonts w:ascii="Times New Roman" w:hAnsi="Times New Roman" w:cs="Times New Roman"/>
        </w:rPr>
      </w:pPr>
      <w:r>
        <w:rPr>
          <w:rFonts w:ascii="Times New Roman" w:hAnsi="Times New Roman" w:cs="Times New Roman"/>
        </w:rPr>
        <w:t>Local e Data __________________, ____ de _____________________ de _________</w:t>
      </w:r>
    </w:p>
    <w:p>
      <w:pPr>
        <w:pStyle w:val="17"/>
        <w:ind w:left="0" w:right="0" w:firstLine="0"/>
        <w:rPr>
          <w:rFonts w:ascii="Times New Roman" w:hAnsi="Times New Roman" w:cs="Times New Roman"/>
        </w:rPr>
      </w:pPr>
    </w:p>
    <w:p>
      <w:pPr>
        <w:pStyle w:val="17"/>
        <w:ind w:left="0" w:right="0" w:firstLine="0"/>
        <w:rPr>
          <w:rFonts w:ascii="Times New Roman" w:hAnsi="Times New Roman" w:cs="Times New Roman"/>
        </w:rPr>
      </w:pPr>
    </w:p>
    <w:p>
      <w:pPr>
        <w:pStyle w:val="17"/>
        <w:ind w:left="0" w:right="0" w:firstLine="0"/>
        <w:rPr>
          <w:rFonts w:ascii="Times New Roman" w:hAnsi="Times New Roman" w:cs="Times New Roman"/>
        </w:rPr>
      </w:pPr>
    </w:p>
    <w:p>
      <w:pPr>
        <w:pStyle w:val="17"/>
        <w:ind w:left="0" w:right="0" w:firstLine="0"/>
        <w:rPr>
          <w:rFonts w:ascii="Times New Roman" w:hAnsi="Times New Roman" w:cs="Times New Roman"/>
        </w:rPr>
      </w:pPr>
    </w:p>
    <w:p>
      <w:pPr>
        <w:pStyle w:val="17"/>
        <w:ind w:left="0" w:right="0" w:firstLine="0"/>
        <w:jc w:val="center"/>
        <w:rPr>
          <w:rFonts w:ascii="Times New Roman" w:hAnsi="Times New Roman" w:cs="Times New Roman"/>
        </w:rPr>
      </w:pPr>
      <w:r>
        <w:rPr>
          <w:rFonts w:ascii="Times New Roman" w:hAnsi="Times New Roman" w:cs="Times New Roman"/>
        </w:rPr>
        <w:t>_____________________________________________________________</w:t>
      </w:r>
    </w:p>
    <w:p>
      <w:pPr>
        <w:pStyle w:val="17"/>
        <w:ind w:left="0" w:right="0" w:firstLine="0"/>
        <w:jc w:val="center"/>
        <w:rPr>
          <w:rFonts w:ascii="Times New Roman" w:hAnsi="Times New Roman" w:cs="Times New Roman"/>
        </w:rPr>
      </w:pPr>
      <w:r>
        <w:rPr>
          <w:rFonts w:ascii="Times New Roman" w:hAnsi="Times New Roman" w:cs="Times New Roman"/>
        </w:rPr>
        <w:t xml:space="preserve">Assinatura do responsável legal </w:t>
      </w:r>
    </w:p>
    <w:p>
      <w:pPr>
        <w:rPr>
          <w:rFonts w:ascii="Times New Roman" w:hAnsi="Times New Roman" w:cs="Times New Roman"/>
          <w:sz w:val="24"/>
          <w:szCs w:val="24"/>
        </w:rPr>
      </w:pPr>
    </w:p>
    <w:p>
      <w:pP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rPr>
          <w:sz w:val="24"/>
          <w:szCs w:val="24"/>
        </w:rPr>
      </w:pPr>
    </w:p>
    <w:p>
      <w:pPr>
        <w:rPr>
          <w:sz w:val="24"/>
          <w:szCs w:val="24"/>
        </w:rPr>
      </w:pPr>
      <w:r>
        <w:rPr>
          <w:sz w:val="24"/>
          <w:szCs w:val="24"/>
        </w:rPr>
        <w:t>Obs.: Esta Declaração deverá ser inserida no envelope de Documentos de Habilitação.</w:t>
      </w:r>
    </w:p>
    <w:p>
      <w:pPr>
        <w:rPr>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pPr>
      <w:r>
        <w:rPr>
          <w:b/>
          <w:bCs/>
          <w:sz w:val="24"/>
          <w:szCs w:val="24"/>
        </w:rPr>
        <w:t>PREGÃO PRESENCIAL N°. 73/2022</w:t>
      </w:r>
    </w:p>
    <w:p>
      <w:pPr>
        <w:jc w:val="center"/>
        <w:rPr>
          <w:b/>
          <w:bCs/>
          <w:sz w:val="24"/>
          <w:szCs w:val="24"/>
        </w:rPr>
      </w:pPr>
    </w:p>
    <w:p>
      <w:pPr>
        <w:jc w:val="center"/>
        <w:rPr>
          <w:sz w:val="24"/>
          <w:szCs w:val="24"/>
        </w:rPr>
      </w:pPr>
    </w:p>
    <w:p>
      <w:pPr>
        <w:jc w:val="center"/>
        <w:rPr>
          <w:sz w:val="24"/>
          <w:szCs w:val="24"/>
        </w:rPr>
      </w:pPr>
    </w:p>
    <w:p>
      <w:pPr>
        <w:jc w:val="center"/>
        <w:rPr>
          <w:sz w:val="24"/>
          <w:szCs w:val="24"/>
        </w:rPr>
      </w:pPr>
      <w:r>
        <w:rPr>
          <w:sz w:val="24"/>
          <w:szCs w:val="24"/>
        </w:rPr>
        <w:t>ANEXO VI</w:t>
      </w:r>
    </w:p>
    <w:p>
      <w:pPr>
        <w:jc w:val="center"/>
        <w:rPr>
          <w:sz w:val="24"/>
          <w:szCs w:val="24"/>
        </w:rPr>
      </w:pPr>
    </w:p>
    <w:p>
      <w:pPr>
        <w:jc w:val="center"/>
        <w:rPr>
          <w:sz w:val="24"/>
          <w:szCs w:val="24"/>
        </w:rPr>
      </w:pPr>
    </w:p>
    <w:p>
      <w:pPr>
        <w:pStyle w:val="10"/>
        <w:rPr>
          <w:rFonts w:ascii="Times New Roman" w:hAnsi="Times New Roman" w:cs="Times New Roman"/>
          <w:i w:val="0"/>
          <w:sz w:val="24"/>
          <w:szCs w:val="24"/>
        </w:rPr>
      </w:pPr>
      <w:r>
        <w:rPr>
          <w:rFonts w:ascii="Times New Roman" w:hAnsi="Times New Roman" w:cs="Times New Roman"/>
          <w:i w:val="0"/>
          <w:sz w:val="24"/>
          <w:szCs w:val="24"/>
        </w:rPr>
        <w:t>DECLARAÇÃO DE NÃO EMPREGOS A MENOR</w:t>
      </w:r>
    </w:p>
    <w:p>
      <w:pPr>
        <w:rPr>
          <w:rFonts w:ascii="Times New Roman" w:hAnsi="Times New Roman" w:cs="Times New Roman"/>
          <w:i/>
          <w:sz w:val="24"/>
          <w:szCs w:val="24"/>
        </w:rPr>
      </w:pPr>
    </w:p>
    <w:p>
      <w:pPr>
        <w:rPr>
          <w:sz w:val="24"/>
          <w:szCs w:val="24"/>
        </w:rPr>
      </w:pPr>
      <w:r>
        <w:rPr>
          <w:sz w:val="24"/>
          <w:szCs w:val="24"/>
        </w:rPr>
        <w:t>___________________________________________________________________________</w:t>
      </w:r>
    </w:p>
    <w:p>
      <w:pPr>
        <w:rPr>
          <w:sz w:val="24"/>
          <w:szCs w:val="24"/>
        </w:rPr>
      </w:pPr>
    </w:p>
    <w:p>
      <w:pPr>
        <w:jc w:val="both"/>
        <w:rPr>
          <w:sz w:val="24"/>
          <w:szCs w:val="24"/>
        </w:rPr>
      </w:pPr>
      <w:r>
        <w:rPr>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rPr>
          <w:sz w:val="24"/>
          <w:szCs w:val="24"/>
        </w:rPr>
      </w:pPr>
      <w:r>
        <w:rPr>
          <w:sz w:val="24"/>
          <w:szCs w:val="24"/>
        </w:rPr>
        <w:t>Ressalva: emprega menor a partir dos 14 (quatorze) anos, na condição de aprendiz.</w:t>
      </w:r>
    </w:p>
    <w:p>
      <w:pPr>
        <w:rPr>
          <w:sz w:val="24"/>
          <w:szCs w:val="24"/>
        </w:rPr>
      </w:pPr>
    </w:p>
    <w:p>
      <w:pPr>
        <w:rPr>
          <w:sz w:val="24"/>
          <w:szCs w:val="24"/>
        </w:rPr>
      </w:pPr>
      <w:r>
        <w:rPr>
          <w:sz w:val="24"/>
          <w:szCs w:val="24"/>
        </w:rPr>
        <w:t>(Observação: em caso afirmativo, assinalar a ressalva acima).</w:t>
      </w: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 xml:space="preserve">Assinatura </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pPr>
      <w:r>
        <w:rPr>
          <w:b/>
          <w:bCs/>
          <w:sz w:val="24"/>
          <w:szCs w:val="24"/>
        </w:rPr>
        <w:t>PREGÃO PRESENCIAL N°. 73/2022</w:t>
      </w:r>
    </w:p>
    <w:p>
      <w:pPr>
        <w:tabs>
          <w:tab w:val="left" w:pos="3750"/>
          <w:tab w:val="center" w:pos="4559"/>
        </w:tabs>
        <w:rPr>
          <w:b/>
          <w:bCs/>
          <w:sz w:val="24"/>
          <w:szCs w:val="24"/>
        </w:rPr>
      </w:pPr>
    </w:p>
    <w:p>
      <w:pPr>
        <w:tabs>
          <w:tab w:val="left" w:pos="3750"/>
          <w:tab w:val="center" w:pos="4559"/>
        </w:tabs>
        <w:rPr>
          <w:sz w:val="24"/>
          <w:szCs w:val="24"/>
        </w:rPr>
      </w:pPr>
    </w:p>
    <w:p>
      <w:pPr>
        <w:tabs>
          <w:tab w:val="left" w:pos="3750"/>
          <w:tab w:val="center" w:pos="4559"/>
        </w:tabs>
        <w:rPr>
          <w:sz w:val="24"/>
          <w:szCs w:val="24"/>
        </w:rPr>
      </w:pPr>
    </w:p>
    <w:p>
      <w:pPr>
        <w:tabs>
          <w:tab w:val="left" w:pos="3750"/>
          <w:tab w:val="center" w:pos="4559"/>
        </w:tabs>
        <w:rPr>
          <w:sz w:val="24"/>
          <w:szCs w:val="24"/>
        </w:rPr>
      </w:pPr>
      <w:r>
        <w:rPr>
          <w:sz w:val="24"/>
          <w:szCs w:val="24"/>
        </w:rPr>
        <w:tab/>
      </w:r>
      <w:r>
        <w:rPr>
          <w:sz w:val="24"/>
          <w:szCs w:val="24"/>
        </w:rPr>
        <w:t>ANEXO VII</w:t>
      </w:r>
    </w:p>
    <w:p>
      <w:pPr>
        <w:tabs>
          <w:tab w:val="left" w:pos="3750"/>
          <w:tab w:val="center" w:pos="4559"/>
        </w:tabs>
        <w:rPr>
          <w:sz w:val="24"/>
          <w:szCs w:val="24"/>
        </w:rPr>
      </w:pPr>
    </w:p>
    <w:p>
      <w:pPr>
        <w:jc w:val="center"/>
        <w:rPr>
          <w:sz w:val="24"/>
          <w:szCs w:val="24"/>
        </w:rPr>
      </w:pPr>
    </w:p>
    <w:p>
      <w:pPr>
        <w:pStyle w:val="10"/>
        <w:rPr>
          <w:rFonts w:ascii="Times New Roman" w:hAnsi="Times New Roman" w:cs="Times New Roman"/>
          <w:i w:val="0"/>
          <w:sz w:val="24"/>
          <w:szCs w:val="24"/>
        </w:rPr>
      </w:pPr>
      <w:r>
        <w:rPr>
          <w:rFonts w:ascii="Times New Roman" w:hAnsi="Times New Roman" w:cs="Times New Roman"/>
          <w:i w:val="0"/>
          <w:sz w:val="24"/>
          <w:szCs w:val="24"/>
        </w:rPr>
        <w:t>DECLARAÇÃO DE COMPROMETIMENTO DOS REQUISITOS DE HABILITAÇÃO</w:t>
      </w:r>
    </w:p>
    <w:p>
      <w:pPr>
        <w:rPr>
          <w:rFonts w:ascii="Times New Roman" w:hAnsi="Times New Roman" w:cs="Times New Roman"/>
          <w:i/>
          <w:sz w:val="24"/>
          <w:szCs w:val="24"/>
        </w:rPr>
      </w:pPr>
    </w:p>
    <w:p>
      <w:pPr>
        <w:rPr>
          <w:sz w:val="24"/>
          <w:szCs w:val="24"/>
        </w:rPr>
      </w:pPr>
      <w:r>
        <w:rPr>
          <w:sz w:val="24"/>
          <w:szCs w:val="24"/>
        </w:rPr>
        <w:t>___________________________________________________________________________</w:t>
      </w:r>
    </w:p>
    <w:p>
      <w:pPr>
        <w:rPr>
          <w:sz w:val="24"/>
          <w:szCs w:val="24"/>
        </w:rPr>
      </w:pPr>
    </w:p>
    <w:p>
      <w:pPr>
        <w:jc w:val="both"/>
      </w:pPr>
      <w:r>
        <w:rPr>
          <w:sz w:val="24"/>
          <w:szCs w:val="24"/>
        </w:rPr>
        <w:t xml:space="preserve">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w:t>
      </w:r>
      <w:r>
        <w:rPr>
          <w:b/>
          <w:sz w:val="24"/>
          <w:szCs w:val="24"/>
        </w:rPr>
        <w:t>73</w:t>
      </w:r>
      <w:r>
        <w:rPr>
          <w:b/>
          <w:bCs/>
          <w:sz w:val="24"/>
          <w:szCs w:val="24"/>
        </w:rPr>
        <w:t>/2022</w:t>
      </w:r>
      <w:r>
        <w:rPr>
          <w:sz w:val="24"/>
          <w:szCs w:val="24"/>
        </w:rPr>
        <w:t>da Administração Municipal de Naviraí - MS, DECLARA expressamente que cumpre plenamente os requisitos de habilitação exigidos do Edital do Pregão em epígrafe.</w:t>
      </w: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 xml:space="preserve">Assinatura </w:t>
      </w:r>
    </w:p>
    <w:p>
      <w:pPr>
        <w:jc w:val="center"/>
        <w:rPr>
          <w:sz w:val="24"/>
          <w:szCs w:val="24"/>
        </w:rPr>
      </w:pPr>
    </w:p>
    <w:p>
      <w:pPr>
        <w:jc w:val="center"/>
        <w:rPr>
          <w:sz w:val="24"/>
          <w:szCs w:val="24"/>
        </w:rPr>
      </w:pPr>
    </w:p>
    <w:p>
      <w:pPr>
        <w:jc w:val="center"/>
        <w:rPr>
          <w:sz w:val="24"/>
          <w:szCs w:val="24"/>
        </w:rPr>
      </w:pPr>
      <w:r>
        <w:rPr>
          <w:sz w:val="24"/>
          <w:szCs w:val="24"/>
        </w:rPr>
        <w:t xml:space="preserve">Obs. Esta declaração deverá ser entregue ao Pregoeiro, após a abertura da sessão, entes e separadamente dos envelopes (Proposta de Preços e documentos de habilitação) exigidos nesta licitação. </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b/>
          <w:bCs/>
          <w:sz w:val="24"/>
          <w:szCs w:val="24"/>
        </w:rPr>
      </w:pPr>
    </w:p>
    <w:p>
      <w:pPr>
        <w:jc w:val="center"/>
      </w:pPr>
      <w:r>
        <w:rPr>
          <w:b/>
          <w:bCs/>
          <w:sz w:val="24"/>
          <w:szCs w:val="24"/>
        </w:rPr>
        <w:t>PREGÃO PRESENCIAL N°. 73/2022</w:t>
      </w: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ANEXO VIII</w:t>
      </w:r>
    </w:p>
    <w:p>
      <w:pPr>
        <w:jc w:val="center"/>
        <w:rPr>
          <w:b/>
          <w:bCs/>
          <w:sz w:val="24"/>
          <w:szCs w:val="24"/>
        </w:rPr>
      </w:pPr>
    </w:p>
    <w:p>
      <w:pPr>
        <w:jc w:val="both"/>
        <w:rPr>
          <w:b/>
          <w:bCs/>
          <w:sz w:val="24"/>
          <w:szCs w:val="24"/>
        </w:rPr>
      </w:pPr>
    </w:p>
    <w:p>
      <w:pPr>
        <w:keepNext/>
        <w:numPr>
          <w:ilvl w:val="0"/>
          <w:numId w:val="0"/>
        </w:numPr>
        <w:jc w:val="center"/>
        <w:outlineLvl w:val="8"/>
        <w:rPr>
          <w:sz w:val="24"/>
          <w:szCs w:val="24"/>
          <w:lang w:eastAsia="pt-BR"/>
        </w:rPr>
      </w:pPr>
      <w:r>
        <w:rPr>
          <w:sz w:val="24"/>
          <w:szCs w:val="24"/>
          <w:lang w:eastAsia="pt-BR"/>
        </w:rPr>
        <w:t>DECLARAÇÃO DO REPRESENTANTE LEGAL DA EMPRESA LEI 123/06 e 147/14</w:t>
      </w:r>
    </w:p>
    <w:p>
      <w:pPr>
        <w:jc w:val="both"/>
        <w:rPr>
          <w:sz w:val="24"/>
          <w:szCs w:val="24"/>
          <w:lang w:eastAsia="pt-BR"/>
        </w:rPr>
      </w:pPr>
    </w:p>
    <w:p>
      <w:pPr>
        <w:jc w:val="both"/>
        <w:rPr>
          <w:sz w:val="24"/>
          <w:szCs w:val="24"/>
        </w:rPr>
      </w:pPr>
    </w:p>
    <w:p>
      <w:pPr>
        <w:jc w:val="both"/>
        <w:rPr>
          <w:sz w:val="24"/>
          <w:szCs w:val="24"/>
        </w:rPr>
      </w:pPr>
    </w:p>
    <w:p>
      <w:pPr>
        <w:jc w:val="both"/>
        <w:rPr>
          <w:sz w:val="24"/>
          <w:szCs w:val="24"/>
        </w:rPr>
      </w:pPr>
      <w:r>
        <w:rPr>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jc w:val="both"/>
        <w:rPr>
          <w:sz w:val="24"/>
          <w:szCs w:val="24"/>
        </w:rPr>
      </w:pPr>
      <w:r>
        <w:rPr>
          <w:sz w:val="24"/>
          <w:szCs w:val="24"/>
        </w:rPr>
        <w:tab/>
      </w: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r>
        <w:rPr>
          <w:sz w:val="24"/>
          <w:szCs w:val="24"/>
        </w:rPr>
        <w:t>Local e data, _____ de __________________________________de __________</w:t>
      </w:r>
    </w:p>
    <w:p>
      <w:pPr>
        <w:jc w:val="both"/>
        <w:rPr>
          <w:sz w:val="24"/>
          <w:szCs w:val="24"/>
        </w:rPr>
      </w:pPr>
    </w:p>
    <w:p>
      <w:pPr>
        <w:jc w:val="both"/>
        <w:rPr>
          <w:sz w:val="24"/>
          <w:szCs w:val="24"/>
        </w:rPr>
      </w:pPr>
    </w:p>
    <w:p>
      <w:pPr>
        <w:jc w:val="both"/>
        <w:rPr>
          <w:sz w:val="24"/>
          <w:szCs w:val="24"/>
        </w:rPr>
      </w:pPr>
    </w:p>
    <w:p>
      <w:pPr>
        <w:jc w:val="both"/>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w:t>
      </w:r>
    </w:p>
    <w:p>
      <w:pPr>
        <w:jc w:val="center"/>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center"/>
        <w:rPr>
          <w:sz w:val="24"/>
          <w:szCs w:val="24"/>
        </w:rPr>
      </w:pPr>
      <w:r>
        <w:rPr>
          <w:sz w:val="24"/>
          <w:szCs w:val="24"/>
        </w:rPr>
        <w:t>(Observação: Declaração terá validade de 30 dias após sua emissão)</w:t>
      </w: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b/>
          <w:bCs/>
          <w:sz w:val="24"/>
          <w:szCs w:val="24"/>
        </w:rPr>
      </w:pPr>
    </w:p>
    <w:p>
      <w:pPr>
        <w:jc w:val="center"/>
      </w:pPr>
      <w:r>
        <w:rPr>
          <w:b/>
          <w:bCs/>
          <w:sz w:val="24"/>
          <w:szCs w:val="24"/>
        </w:rPr>
        <w:t>PREGÃO PRESENCIAL N°. 73/2022</w:t>
      </w:r>
    </w:p>
    <w:p>
      <w:pPr>
        <w:jc w:val="center"/>
        <w:rPr>
          <w:b/>
          <w:bCs/>
          <w:sz w:val="24"/>
          <w:szCs w:val="24"/>
        </w:rPr>
      </w:pPr>
    </w:p>
    <w:p>
      <w:pPr>
        <w:jc w:val="center"/>
        <w:rPr>
          <w:sz w:val="24"/>
          <w:szCs w:val="24"/>
        </w:rPr>
      </w:pPr>
    </w:p>
    <w:p>
      <w:pPr>
        <w:rPr>
          <w:sz w:val="24"/>
          <w:szCs w:val="24"/>
        </w:rPr>
      </w:pPr>
    </w:p>
    <w:p>
      <w:pPr>
        <w:jc w:val="right"/>
        <w:rPr>
          <w:sz w:val="24"/>
          <w:szCs w:val="24"/>
        </w:rPr>
      </w:pPr>
    </w:p>
    <w:p>
      <w:pPr>
        <w:jc w:val="right"/>
        <w:rPr>
          <w:sz w:val="24"/>
          <w:szCs w:val="24"/>
        </w:rPr>
      </w:pPr>
    </w:p>
    <w:p>
      <w:pPr>
        <w:keepNext/>
        <w:keepLines/>
        <w:widowControl w:val="0"/>
        <w:spacing w:before="20" w:after="0"/>
        <w:jc w:val="center"/>
        <w:rPr>
          <w:iCs/>
          <w:sz w:val="24"/>
          <w:szCs w:val="24"/>
        </w:rPr>
      </w:pPr>
      <w:r>
        <w:rPr>
          <w:iCs/>
          <w:sz w:val="24"/>
          <w:szCs w:val="24"/>
        </w:rPr>
        <w:t>ANEXO IX</w:t>
      </w:r>
    </w:p>
    <w:p>
      <w:pPr>
        <w:jc w:val="both"/>
        <w:rPr>
          <w:iCs/>
          <w:sz w:val="24"/>
          <w:szCs w:val="24"/>
        </w:rPr>
      </w:pPr>
    </w:p>
    <w:p>
      <w:pPr>
        <w:jc w:val="both"/>
        <w:rPr>
          <w:iCs/>
          <w:sz w:val="24"/>
          <w:szCs w:val="24"/>
        </w:rPr>
      </w:pPr>
      <w:r>
        <w:rPr>
          <w:iCs/>
          <w:sz w:val="24"/>
          <w:szCs w:val="24"/>
        </w:rPr>
        <w:t>DECLARAÇÃO DE CONHECIMENTO E ACEITAÇÃO DO TEOR DO EDIAL</w:t>
      </w:r>
    </w:p>
    <w:p>
      <w:pPr>
        <w:jc w:val="both"/>
        <w:rPr>
          <w:iCs/>
          <w:sz w:val="24"/>
          <w:szCs w:val="24"/>
        </w:rPr>
      </w:pPr>
    </w:p>
    <w:p>
      <w:pPr>
        <w:jc w:val="both"/>
        <w:rPr>
          <w:iCs/>
          <w:sz w:val="24"/>
          <w:szCs w:val="24"/>
        </w:rPr>
      </w:pPr>
      <w:r>
        <w:rPr>
          <w:iCs/>
          <w:sz w:val="24"/>
          <w:szCs w:val="24"/>
        </w:rPr>
        <w:t>___________________________________________________________________________</w:t>
      </w:r>
    </w:p>
    <w:p>
      <w:pPr>
        <w:jc w:val="both"/>
        <w:rPr>
          <w:iCs/>
          <w:sz w:val="24"/>
          <w:szCs w:val="24"/>
        </w:rPr>
      </w:pPr>
    </w:p>
    <w:p>
      <w:pPr>
        <w:jc w:val="both"/>
        <w:rPr>
          <w:iCs/>
          <w:sz w:val="24"/>
          <w:szCs w:val="24"/>
        </w:rPr>
      </w:pPr>
      <w:r>
        <w:rPr>
          <w:iCs/>
          <w:sz w:val="24"/>
          <w:szCs w:val="24"/>
        </w:rPr>
        <w:t>Inscrita no CNPJ nº _______________________________________________, por intermédio de seu representante legal o (a) Sr. ___________________________________________________________________________</w:t>
      </w:r>
    </w:p>
    <w:p>
      <w:pPr>
        <w:jc w:val="both"/>
      </w:pPr>
      <w:r>
        <w:rPr>
          <w:iCs/>
          <w:sz w:val="24"/>
          <w:szCs w:val="24"/>
        </w:rPr>
        <w:t>Portador (a) da Carteira de Identidade nº __________________________________________ e do CPF n</w:t>
      </w:r>
      <w:r>
        <w:rPr>
          <w:iCs/>
          <w:sz w:val="26"/>
          <w:szCs w:val="24"/>
        </w:rPr>
        <w:t>º ______________________________________ DECLARA, por seu representante legal infra-assinado que conhece e aceita o inteiro teor completo do edital deste Pregão Presencial 73</w:t>
      </w:r>
      <w:r>
        <w:rPr>
          <w:b/>
          <w:iCs/>
          <w:sz w:val="26"/>
          <w:szCs w:val="24"/>
        </w:rPr>
        <w:t>/2022.</w:t>
      </w:r>
    </w:p>
    <w:p>
      <w:pPr>
        <w:jc w:val="both"/>
        <w:rPr>
          <w:iCs/>
          <w:sz w:val="26"/>
          <w:szCs w:val="24"/>
        </w:rPr>
      </w:pPr>
      <w:r>
        <w:rPr>
          <w:iCs/>
          <w:sz w:val="26"/>
          <w:szCs w:val="24"/>
        </w:rPr>
        <w:t xml:space="preserve">Ressalvado o direito recursal, bem como do que recebeu todos os documentos e informações necessárias para o cumprimento integral das obrigações desta licitação. . </w:t>
      </w:r>
    </w:p>
    <w:p>
      <w:pPr>
        <w:jc w:val="both"/>
        <w:rPr>
          <w:iCs/>
          <w:sz w:val="26"/>
          <w:szCs w:val="24"/>
        </w:rPr>
      </w:pPr>
    </w:p>
    <w:p>
      <w:pPr>
        <w:jc w:val="both"/>
        <w:rPr>
          <w:iCs/>
          <w:sz w:val="24"/>
          <w:szCs w:val="24"/>
        </w:rPr>
      </w:pPr>
    </w:p>
    <w:p>
      <w:pPr>
        <w:jc w:val="both"/>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 e carimbo do CNPJ</w:t>
      </w:r>
    </w:p>
    <w:p>
      <w:pPr>
        <w:jc w:val="center"/>
        <w:rPr>
          <w:sz w:val="24"/>
          <w:szCs w:val="24"/>
        </w:rPr>
      </w:pPr>
    </w:p>
    <w:p>
      <w:pPr>
        <w:jc w:val="center"/>
        <w:rPr>
          <w:sz w:val="24"/>
          <w:szCs w:val="24"/>
        </w:rPr>
      </w:pPr>
    </w:p>
    <w:p>
      <w:pPr>
        <w:rPr>
          <w:rFonts w:ascii="Verdana" w:hAnsi="Verdana" w:cs="Verdana"/>
          <w:sz w:val="24"/>
          <w:szCs w:val="24"/>
        </w:rPr>
      </w:pPr>
    </w:p>
    <w:sectPr>
      <w:pgSz w:w="11906" w:h="16838"/>
      <w:pgMar w:top="1537" w:right="1109" w:bottom="709" w:left="1797" w:header="284" w:footer="459" w:gutter="0"/>
      <w:pgNumType w:fmt="decimal"/>
      <w:cols w:space="720" w:num="1"/>
      <w:formProt w:val="0"/>
      <w:docGrid w:linePitch="27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00"/>
    <w:family w:val="swiss"/>
    <w:pitch w:val="default"/>
    <w:sig w:usb0="E4002EFF" w:usb1="C000247B" w:usb2="00000009" w:usb3="00000000" w:csb0="200001FF" w:csb1="00000000"/>
  </w:font>
  <w:font w:name="Mangal">
    <w:altName w:val="Liberation Mono"/>
    <w:panose1 w:val="00000000000000000000"/>
    <w:charset w:val="00"/>
    <w:family w:val="auto"/>
    <w:pitch w:val="default"/>
    <w:sig w:usb0="00000000" w:usb1="00000000" w:usb2="00000000" w:usb3="00000000" w:csb0="00000000" w:csb1="00000000"/>
  </w:font>
  <w:font w:name="Liberation Mono">
    <w:panose1 w:val="02070409020205020404"/>
    <w:charset w:val="00"/>
    <w:family w:val="auto"/>
    <w:pitch w:val="default"/>
    <w:sig w:usb0="E0000AFF" w:usb1="400078FF" w:usb2="00000001" w:usb3="00000000" w:csb0="600001BF" w:csb1="DFF70000"/>
  </w:font>
  <w:font w:name="Courier (W1);Segoe Print">
    <w:altName w:val="Liberation Mono"/>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Unicode MS">
    <w:altName w:val="Arial"/>
    <w:panose1 w:val="00000000000000000000"/>
    <w:charset w:val="00"/>
    <w:family w:val="auto"/>
    <w:pitch w:val="default"/>
    <w:sig w:usb0="00000000" w:usb1="00000000" w:usb2="00000000" w:usb3="00000000" w:csb0="00000000" w:csb1="00000000"/>
  </w:font>
  <w:font w:name="David">
    <w:altName w:val="David CLM"/>
    <w:panose1 w:val="00000000000000000000"/>
    <w:charset w:val="00"/>
    <w:family w:val="auto"/>
    <w:pitch w:val="default"/>
    <w:sig w:usb0="00000000" w:usb1="00000000" w:usb2="00000000" w:usb3="00000000" w:csb0="00000000" w:csb1="00000000"/>
  </w:font>
  <w:font w:name="David CLM">
    <w:panose1 w:val="02000603000000000000"/>
    <w:charset w:val="00"/>
    <w:family w:val="auto"/>
    <w:pitch w:val="default"/>
    <w:sig w:usb0="80000843" w:usb1="50002842" w:usb2="00000000" w:usb3="00000000" w:csb0="00000020" w:csb1="00000000"/>
  </w:font>
  <w:font w:name="Garamond">
    <w:altName w:val="Liberation Mono"/>
    <w:panose1 w:val="00000000000000000000"/>
    <w:charset w:val="00"/>
    <w:family w:val="roman"/>
    <w:pitch w:val="default"/>
    <w:sig w:usb0="00000000" w:usb1="00000000" w:usb2="00000000" w:usb3="00000000" w:csb0="00000000" w:csb1="00000000"/>
  </w:font>
  <w:font w:name="Palatino;Book Antiqua">
    <w:altName w:val="Liberation Mono"/>
    <w:panose1 w:val="00000000000000000000"/>
    <w:charset w:val="00"/>
    <w:family w:val="auto"/>
    <w:pitch w:val="default"/>
    <w:sig w:usb0="00000000" w:usb1="00000000" w:usb2="00000000" w:usb3="00000000" w:csb0="00000000" w:csb1="00000000"/>
  </w:font>
  <w:font w:name="MS Mincho;ＭＳ 明朝">
    <w:altName w:val="Liberation Mono"/>
    <w:panose1 w:val="00000000000000000000"/>
    <w:charset w:val="00"/>
    <w:family w:val="auto"/>
    <w:pitch w:val="default"/>
    <w:sig w:usb0="00000000" w:usb1="00000000" w:usb2="00000000" w:usb3="00000000" w:csb0="00000000" w:csb1="00000000"/>
  </w:font>
  <w:font w:name="Verdana">
    <w:panose1 w:val="020B0604030504040204"/>
    <w:charset w:val="00"/>
    <w:family w:val="swiss"/>
    <w:pitch w:val="default"/>
    <w:sig w:usb0="A00006FF" w:usb1="4000205B" w:usb2="0000001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tabs>
        <w:tab w:val="right" w:pos="8222"/>
        <w:tab w:val="clear" w:pos="8838"/>
      </w:tabs>
      <w:spacing w:before="60" w:after="0"/>
      <w:ind w:left="0" w:right="-805" w:hanging="1418"/>
      <w:jc w:val="center"/>
      <w:rPr>
        <w:rFonts w:ascii="Garamond" w:hAnsi="Garamond" w:cs="Garamond"/>
        <w:b/>
        <w:iCs/>
        <w:color w:val="0000FF"/>
        <w:sz w:val="20"/>
      </w:rPr>
    </w:pPr>
    <w:r>
      <mc:AlternateContent>
        <mc:Choice Requires="wps">
          <w:drawing>
            <wp:anchor distT="0" distB="0" distL="114935" distR="114935" simplePos="0" relativeHeight="251659264" behindDoc="1" locked="0" layoutInCell="1" allowOverlap="1">
              <wp:simplePos x="0" y="0"/>
              <wp:positionH relativeFrom="column">
                <wp:posOffset>14605</wp:posOffset>
              </wp:positionH>
              <wp:positionV relativeFrom="paragraph">
                <wp:posOffset>-6350</wp:posOffset>
              </wp:positionV>
              <wp:extent cx="5760720" cy="1270"/>
              <wp:effectExtent l="0" t="0" r="0" b="0"/>
              <wp:wrapNone/>
              <wp:docPr id="3" name="Conector Reto 3"/>
              <wp:cNvGraphicFramePr/>
              <a:graphic xmlns:a="http://schemas.openxmlformats.org/drawingml/2006/main">
                <a:graphicData uri="http://schemas.microsoft.com/office/word/2010/wordprocessingShape">
                  <wps:wsp>
                    <wps:cNvCnPr/>
                    <wps:spPr>
                      <a:xfrm>
                        <a:off x="0" y="0"/>
                        <a:ext cx="5760000" cy="720"/>
                      </a:xfrm>
                      <a:prstGeom prst="line">
                        <a:avLst/>
                      </a:prstGeom>
                      <a:ln w="648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_x0000_s1026" o:spid="_x0000_s1026" o:spt="20" style="position:absolute;left:0pt;margin-left:1.15pt;margin-top:-0.5pt;height:0.1pt;width:453.6pt;z-index:-251657216;mso-width-relative:page;mso-height-relative:page;" filled="f" stroked="t" coordsize="21600,21600" o:gfxdata="UEsDBAoAAAAAAIdO4kAAAAAAAAAAAAAAAAAEAAAAZHJzL1BLAwQUAAAACACHTuJA2NwUkNcAAAAG&#10;AQAADwAAAGRycy9kb3ducmV2LnhtbE2PzU7DMBCE70i8g7VIXFBrpwiUhjiV+BOoVEgUHsCNlzgQ&#10;r03s/vD2LCc4zs5o5tt6cfCD2OGY+kAaiqkCgdQG21On4e31flKCSNmQNUMg1PCNCRbN8VFtKhv2&#10;9IK7de4El1CqjAaXc6ykTK1Db9I0RCT23sPoTWY5dtKOZs/lfpAzpS6lNz3xgjMRbxy2n+ut1/AR&#10;V+7rurxdPvjnuCr6M4VPj3dan54U6gpExkP+C8MvPqNDw0ybsCWbxKBhds5BDZOCP2J7ruYXIDZ8&#10;KEE2tfyP3/wAUEsDBBQAAAAIAIdO4kAcbznkrgEAAGoDAAAOAAAAZHJzL2Uyb0RvYy54bWytU8Fu&#10;2zAMvQ/oPwi6N3bTLQ2MOD0k6C7DFmzdByiyHAuQRIFU4+TvR8lZunWXHuaDRJHUI9+jvHo8eSeO&#10;BslCaOXdrJbCBA2dDYdW/nx+ul1KQUmFTjkIppVnQ/JxffNhNcbGzGEA1xkUDBKoGWMrh5RiU1Wk&#10;B+MVzSCawMEe0KvERzxUHaqR0b2r5nW9qEbALiJoQ8Te7RSUF0R8DyD0vdVmC/rFm5AmVDROJaZE&#10;g40k16Xbvjc6fet7Mkm4VjLTVFYuwvY+r9V6pZoDqjhYfWlBvaeFN5y8soGLXqG2KinxgvYfKG81&#10;AkGfZhp8NREpijCLu/qNNj8GFU3hwlJTvIpO/w9Wfz3uUNiulfdSBOV54Bseu06A4rtJIO6zRGOk&#10;hjM3YYeXE8UdZr6nHn3emYk4FVnPV1nNKQnNzk8Pi5o/KTTHHuZF9Or1akRKnw14kY1WOhsyZ9Wo&#10;4xdKXI5Tf6dkd4An61yZmwtibOXi47IuFwic7XIwpxEe9huH4qjy5OtlbmAC+yvN22QyJy7iAm+Z&#10;6cQtW3vozoVy8fMISuLlueQZ/3kut19/kfU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2NwUkNcA&#10;AAAGAQAADwAAAAAAAAABACAAAAAiAAAAZHJzL2Rvd25yZXYueG1sUEsBAhQAFAAAAAgAh07iQBxv&#10;OeSuAQAAagMAAA4AAAAAAAAAAQAgAAAAJgEAAGRycy9lMm9Eb2MueG1sUEsFBgAAAAAGAAYAWQEA&#10;AEYFAAAAAA==&#10;">
              <v:fill on="f" focussize="0,0"/>
              <v:stroke weight="0.510236220472441pt" color="#008000" joinstyle="miter"/>
              <v:imagedata o:title=""/>
              <o:lock v:ext="edit" aspectratio="f"/>
            </v:line>
          </w:pict>
        </mc:Fallback>
      </mc:AlternateContent>
    </w:r>
    <w:r>
      <w:rPr>
        <w:rFonts w:ascii="Garamond" w:hAnsi="Garamond" w:cs="Garamond"/>
        <w:b/>
        <w:iCs/>
        <w:color w:val="0000FF"/>
        <w:sz w:val="20"/>
      </w:rPr>
      <w:t>Praça Prefeito Euclides Antônio Fabris, 343 – Telefax (0**67) 3409-1500 – Cep 79950-000 – e-mail: pregaonavirai@gmail.com</w:t>
    </w:r>
    <w:r>
      <mc:AlternateContent>
        <mc:Choice Requires="wps">
          <w:drawing>
            <wp:anchor distT="0" distB="0" distL="0" distR="0" simplePos="0" relativeHeight="251659264" behindDoc="0" locked="0" layoutInCell="1" allowOverlap="1">
              <wp:simplePos x="0" y="0"/>
              <wp:positionH relativeFrom="page">
                <wp:posOffset>3900170</wp:posOffset>
              </wp:positionH>
              <wp:positionV relativeFrom="paragraph">
                <wp:posOffset>220345</wp:posOffset>
              </wp:positionV>
              <wp:extent cx="149225" cy="179705"/>
              <wp:effectExtent l="0" t="0" r="0" b="0"/>
              <wp:wrapSquare wrapText="largest"/>
              <wp:docPr id="4" name="Quadro1"/>
              <wp:cNvGraphicFramePr/>
              <a:graphic xmlns:a="http://schemas.openxmlformats.org/drawingml/2006/main">
                <a:graphicData uri="http://schemas.microsoft.com/office/word/2010/wordprocessingShape">
                  <wps:wsp>
                    <wps:cNvSpPr txBox="1"/>
                    <wps:spPr>
                      <a:xfrm>
                        <a:off x="0" y="0"/>
                        <a:ext cx="149225" cy="179705"/>
                      </a:xfrm>
                      <a:prstGeom prst="rect">
                        <a:avLst/>
                      </a:prstGeom>
                      <a:solidFill>
                        <a:srgbClr val="FFFFFF">
                          <a:alpha val="0"/>
                        </a:srgbClr>
                      </a:solidFill>
                    </wps:spPr>
                    <wps:txbx>
                      <w:txbxContent>
                        <w:p>
                          <w:pPr>
                            <w:pStyle w:val="20"/>
                          </w:pPr>
                          <w:r>
                            <w:rPr>
                              <w:rStyle w:val="206"/>
                              <w:sz w:val="16"/>
                            </w:rPr>
                            <w:fldChar w:fldCharType="begin"/>
                          </w:r>
                          <w:r>
                            <w:rPr>
                              <w:rStyle w:val="206"/>
                              <w:sz w:val="16"/>
                            </w:rPr>
                            <w:instrText xml:space="preserve">PAGE</w:instrText>
                          </w:r>
                          <w:r>
                            <w:rPr>
                              <w:rStyle w:val="206"/>
                              <w:sz w:val="16"/>
                            </w:rPr>
                            <w:fldChar w:fldCharType="separate"/>
                          </w:r>
                          <w:r>
                            <w:rPr>
                              <w:rStyle w:val="206"/>
                              <w:sz w:val="16"/>
                            </w:rPr>
                            <w:t>45</w:t>
                          </w:r>
                          <w:r>
                            <w:rPr>
                              <w:rStyle w:val="206"/>
                              <w:sz w:val="16"/>
                            </w:rPr>
                            <w:fldChar w:fldCharType="end"/>
                          </w:r>
                        </w:p>
                      </w:txbxContent>
                    </wps:txbx>
                    <wps:bodyPr lIns="0" tIns="0" rIns="0" bIns="0" anchor="t">
                      <a:noAutofit/>
                    </wps:bodyPr>
                  </wps:wsp>
                </a:graphicData>
              </a:graphic>
            </wp:anchor>
          </w:drawing>
        </mc:Choice>
        <mc:Fallback>
          <w:pict>
            <v:shape id="Quadro1" o:spid="_x0000_s1026" o:spt="202" type="#_x0000_t202" style="position:absolute;left:0pt;margin-left:307.1pt;margin-top:17.35pt;height:14.15pt;width:11.75pt;mso-position-horizontal-relative:page;mso-wrap-distance-bottom:0pt;mso-wrap-distance-left:0pt;mso-wrap-distance-right:0pt;mso-wrap-distance-top:0pt;z-index:251659264;mso-width-relative:page;mso-height-relative:page;" fillcolor="#FFFFFF" filled="t" stroked="f" coordsize="21600,21600" o:gfxdata="UEsDBAoAAAAAAIdO4kAAAAAAAAAAAAAAAAAEAAAAZHJzL1BLAwQUAAAACACHTuJAn4j+D9YAAAAJ&#10;AQAADwAAAGRycy9kb3ducmV2LnhtbE2PTU/DMAyG70j8h8hI3FjSbmpHaTqJIbgiOqRds8ZrqzZO&#10;1WQf/Hu8E9xey68ePy43VzeKM86h96QhWSgQSI23PbUavnfvT2sQIRqyZvSEGn4wwKa6vytNYf2F&#10;vvBcx1YwhEJhNHQxToWUoenQmbDwExLvjn52JvI4t9LO5sJwN8pUqUw60xNf6MyE2w6boT45DcvP&#10;NN+Hj/ptO+3xeViH1+FIndaPD4l6ARHxGv/KcNNndajY6eBPZIMYNWTJKuUqw1Y5CC5ky5zD4RYU&#10;yKqU/z+ofgFQSwMEFAAAAAgAh07iQHQVQFXMAQAAtAMAAA4AAABkcnMvZTJvRG9jLnhtbK1TTW/b&#10;MAy9D9h/EHRfnATtuhpxim1BhgHDPtDtB8iyFAuQREFUYuffj5LjtOguPcwHm6SoR75HevMwOstO&#10;KqIB3/DVYsmZ8hI64w8N//N7/+4DZ5iE74QFrxp+Vsgftm/fbIZQqzX0YDsVGYF4rIfQ8D6lUFcV&#10;yl45gQsIytOhhuhEIjceqi6KgdCdrdbL5ftqgNiFCFIhUnQ3HfILYnwNIGhtpNqBPDrl04QalRWJ&#10;KGFvAvJt6VZrJdMPrVElZhtOTFN5UxGy2/yuthtRH6IIvZGXFsRrWnjByQnjqegVaieSYMdo/oFy&#10;RkZA0GkhwVUTkaIIsVgtX2jz2IugCheSGsNVdPx/sPL76Wdkpmv4DWdeOBr4r6PoIqyyNEPAmjIe&#10;A+Wk8ROMtDBzHCmYGY86uvwlLozOSdjzVVg1JibzpZv79fqWM0lHq7v7u+VtRqmeLoeI6YsCx7LR&#10;8EhzK3KK0zdMU+qckmshWNPtjbXFiYf2s43sJGjG+/JMd23oxRQtc6ZyOKWW0s8wqsxz4pOtNLbj&#10;hXwL3Zm426+eNM/7MxtxNtrZEF72QJs1Ne7h4zGBNqX5DDohUeXs0DBLD5fFy9vy3C9ZTz/b9i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fiP4P1gAAAAkBAAAPAAAAAAAAAAEAIAAAACIAAABkcnMv&#10;ZG93bnJldi54bWxQSwECFAAUAAAACACHTuJAdBVAVcwBAAC0AwAADgAAAAAAAAABACAAAAAlAQAA&#10;ZHJzL2Uyb0RvYy54bWxQSwUGAAAAAAYABgBZAQAAYwUAAAAA&#10;">
              <v:fill on="t" opacity="0f" focussize="0,0"/>
              <v:stroke on="f"/>
              <v:imagedata o:title=""/>
              <o:lock v:ext="edit" aspectratio="f"/>
              <v:textbox inset="0mm,0mm,0mm,0mm">
                <w:txbxContent>
                  <w:p>
                    <w:pPr>
                      <w:pStyle w:val="20"/>
                    </w:pPr>
                    <w:r>
                      <w:rPr>
                        <w:rStyle w:val="206"/>
                        <w:sz w:val="16"/>
                      </w:rPr>
                      <w:fldChar w:fldCharType="begin"/>
                    </w:r>
                    <w:r>
                      <w:rPr>
                        <w:rStyle w:val="206"/>
                        <w:sz w:val="16"/>
                      </w:rPr>
                      <w:instrText xml:space="preserve">PAGE</w:instrText>
                    </w:r>
                    <w:r>
                      <w:rPr>
                        <w:rStyle w:val="206"/>
                        <w:sz w:val="16"/>
                      </w:rPr>
                      <w:fldChar w:fldCharType="separate"/>
                    </w:r>
                    <w:r>
                      <w:rPr>
                        <w:rStyle w:val="206"/>
                        <w:sz w:val="16"/>
                      </w:rPr>
                      <w:t>45</w:t>
                    </w:r>
                    <w:r>
                      <w:rPr>
                        <w:rStyle w:val="206"/>
                        <w:sz w:val="16"/>
                      </w:rPr>
                      <w:fldChar w:fldCharType="end"/>
                    </w:r>
                  </w:p>
                </w:txbxContent>
              </v:textbox>
              <w10:wrap type="square" side="largest"/>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left="0" w:right="-241" w:firstLine="0"/>
      <w:jc w:val="center"/>
      <w:rPr>
        <w:rFonts w:hint="default" w:ascii="Times New Roman" w:hAnsi="Times New Roman" w:cs="Times New Roman"/>
        <w:b/>
        <w:bCs/>
        <w:sz w:val="26"/>
        <w:szCs w:val="26"/>
      </w:rPr>
    </w:pPr>
    <w:r>
      <w:rPr>
        <w:rFonts w:hint="default" w:ascii="Times New Roman" w:hAnsi="Times New Roman" w:cs="Times New Roman"/>
      </w:rPr>
      <w:drawing>
        <wp:anchor distT="0" distB="0" distL="114935" distR="114935" simplePos="0" relativeHeight="251659264"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3"/>
                  <pic:cNvPicPr>
                    <a:picLocks noChangeAspect="1" noChangeArrowheads="1"/>
                  </pic:cNvPicPr>
                </pic:nvPicPr>
                <pic:blipFill>
                  <a:blip r:embed="rId1"/>
                  <a:srcRect l="-13" t="-14" r="-13" b="-14"/>
                  <a:stretch>
                    <a:fillRect/>
                  </a:stretch>
                </pic:blipFill>
                <pic:spPr>
                  <a:xfrm>
                    <a:off x="0" y="0"/>
                    <a:ext cx="785495" cy="709295"/>
                  </a:xfrm>
                  <a:prstGeom prst="rect">
                    <a:avLst/>
                  </a:prstGeom>
                </pic:spPr>
              </pic:pic>
            </a:graphicData>
          </a:graphic>
        </wp:anchor>
      </w:drawing>
    </w:r>
    <w:r>
      <w:rPr>
        <w:rFonts w:hint="default" w:ascii="Times New Roman" w:hAnsi="Times New Roman" w:cs="Times New Roman"/>
        <w:b/>
        <w:bCs/>
        <w:sz w:val="26"/>
        <w:szCs w:val="26"/>
      </w:rPr>
      <w:t>PREFEITURA MUNICIPAL DE NAVIRAÍ</w:t>
    </w:r>
  </w:p>
  <w:p>
    <w:pPr>
      <w:pStyle w:val="19"/>
      <w:ind w:left="0" w:right="-241" w:firstLine="0"/>
      <w:jc w:val="center"/>
      <w:rPr>
        <w:rFonts w:hint="default" w:ascii="Times New Roman" w:hAnsi="Times New Roman" w:cs="Times New Roman"/>
        <w:b/>
        <w:bCs/>
        <w:sz w:val="26"/>
        <w:szCs w:val="26"/>
      </w:rPr>
    </w:pPr>
    <w:r>
      <w:rPr>
        <w:rFonts w:hint="default" w:ascii="Times New Roman" w:hAnsi="Times New Roman" w:cs="Times New Roman"/>
        <w:b/>
        <w:bCs/>
        <w:sz w:val="26"/>
        <w:szCs w:val="26"/>
      </w:rPr>
      <w:t>ESTADO DE MATO GROSSO DO SUL</w:t>
    </w:r>
  </w:p>
  <w:p>
    <w:pPr>
      <w:pStyle w:val="19"/>
      <w:ind w:left="0" w:right="-241" w:firstLine="0"/>
      <w:jc w:val="center"/>
      <w:rPr>
        <w:rFonts w:hint="default" w:ascii="Times New Roman" w:hAnsi="Times New Roman" w:cs="Times New Roman"/>
        <w:b/>
        <w:bCs/>
        <w:sz w:val="26"/>
        <w:szCs w:val="26"/>
      </w:rPr>
    </w:pPr>
    <w:r>
      <w:rPr>
        <w:rFonts w:hint="default" w:ascii="Times New Roman" w:hAnsi="Times New Roman" w:cs="Times New Roman"/>
        <w:b/>
        <w:bCs/>
        <w:sz w:val="26"/>
        <w:szCs w:val="26"/>
      </w:rPr>
      <w:t>GERÊNCIA DE FINANÇAS</w:t>
    </w:r>
  </w:p>
  <w:p>
    <w:pPr>
      <w:pStyle w:val="19"/>
      <w:ind w:left="0" w:right="-241" w:firstLine="0"/>
      <w:jc w:val="center"/>
      <w:rPr>
        <w:rFonts w:cs="David"/>
      </w:rPr>
    </w:pPr>
    <w:r>
      <w:rPr>
        <w:rFonts w:hint="default" w:ascii="Times New Roman" w:hAnsi="Times New Roman" w:cs="Times New Roman"/>
      </w:rPr>
      <mc:AlternateContent>
        <mc:Choice Requires="wps">
          <w:drawing>
            <wp:anchor distT="0" distB="0" distL="114935" distR="114935" simplePos="0" relativeHeight="251659264" behindDoc="1" locked="0" layoutInCell="1" allowOverlap="1">
              <wp:simplePos x="0" y="0"/>
              <wp:positionH relativeFrom="column">
                <wp:posOffset>-1143635</wp:posOffset>
              </wp:positionH>
              <wp:positionV relativeFrom="paragraph">
                <wp:posOffset>201930</wp:posOffset>
              </wp:positionV>
              <wp:extent cx="7560945" cy="1270"/>
              <wp:effectExtent l="0" t="0" r="0" b="0"/>
              <wp:wrapNone/>
              <wp:docPr id="2" name="Conector Reto 2"/>
              <wp:cNvGraphicFramePr/>
              <a:graphic xmlns:a="http://schemas.openxmlformats.org/drawingml/2006/main">
                <a:graphicData uri="http://schemas.microsoft.com/office/word/2010/wordprocessingShape">
                  <wps:wsp>
                    <wps:cNvCnPr/>
                    <wps:spPr>
                      <a:xfrm>
                        <a:off x="0" y="0"/>
                        <a:ext cx="7560360" cy="720"/>
                      </a:xfrm>
                      <a:prstGeom prst="line">
                        <a:avLst/>
                      </a:prstGeom>
                      <a:ln w="1260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_x0000_s1026" o:spid="_x0000_s1026" o:spt="20" style="position:absolute;left:0pt;margin-left:-90.05pt;margin-top:15.9pt;height:0.1pt;width:595.35pt;z-index:-251657216;mso-width-relative:page;mso-height-relative:page;" filled="f" stroked="t" coordsize="21600,21600" o:gfxdata="UEsDBAoAAAAAAIdO4kAAAAAAAAAAAAAAAAAEAAAAZHJzL1BLAwQUAAAACACHTuJAulf5AdgAAAAL&#10;AQAADwAAAGRycy9kb3ducmV2LnhtbE2PwU7DMAyG70i8Q2QkbluSIcZUmk4IaRckpK3bA6SNaSsa&#10;p2rSrePp8U5wtP3p9/fn29n34oxj7AIZ0EsFAqkOrqPGwOm4W2xAxGTJ2T4QGrhihG1xf5fbzIUL&#10;HfBcpkZwCMXMGmhTGjIpY92it3EZBiS+fYXR28Tj2Eg32guH+16ulFpLbzviD60d8L3F+rucvIHq&#10;Y9o9v7zJ/qcqr/sGT/Phcz8b8/ig1SuIhHP6g+Gmz+pQsFMVJnJR9AYWeqM0swaeNHe4EUqrNYiK&#10;NysFssjl/w7FL1BLAwQUAAAACACHTuJArKMHTK8BAABrAwAADgAAAGRycy9lMm9Eb2MueG1srVPL&#10;btswELwXyD8QvMdSVNQJBMs52EgvRWv08QE0RVkESC6xy1j233dJuU6TXnLohY/d4Sxnllw9nrwT&#10;R4NkIXTyblFLYYKG3oZDJ3/9fLp9kIKSCr1yEEwnz4bk4/rmw2qKrWlgBNcbFEwSqJ1iJ8eUYltV&#10;pEfjFS0gmsDJAdCrxFs8VD2qidm9q5q6XlYTYB8RtCHi6HZOygsjvocQhsFqswX97E1IMysapxJL&#10;otFGkuty22EwOn0bBjJJuE6y0lRGLsLrfR6r9Uq1B1RxtPpyBfWeK7zR5JUNXPRKtVVJiWe0/1B5&#10;qxEIhrTQ4KtZSHGEVdzVb7z5Mapoiha2muLVdPp/tPrrcYfC9p1spAjKc8M33HadAMV3k0A02aIp&#10;UsvITdjhZUdxh1nvaUCfZ1YiTsXW89VWc0pCc/D+07L+uGTHNefum2J69XI0IqXPBrzIi046G7Jm&#10;1arjF0pcjqF/IDkc4Mk6V/rmgpj4CTfLui4nCJztczbjCA/7jUNxVLn19UPNoJntFczbZLIoruIC&#10;T1nqLC6v9tCfi+YS5x4U4OW95Cb/vS+nX/7I+j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6V/kB&#10;2AAAAAsBAAAPAAAAAAAAAAEAIAAAACIAAABkcnMvZG93bnJldi54bWxQSwECFAAUAAAACACHTuJA&#10;rKMHTK8BAABrAwAADgAAAAAAAAABACAAAAAnAQAAZHJzL2Uyb0RvYy54bWxQSwUGAAAAAAYABgBZ&#10;AQAASAUAAAAA&#10;">
              <v:fill on="f" focussize="0,0"/>
              <v:stroke weight="0.992125984251969pt" color="#008000" joinstyle="miter"/>
              <v:imagedata o:title=""/>
              <o:lock v:ext="edit" aspectratio="f"/>
            </v:line>
          </w:pict>
        </mc:Fallback>
      </mc:AlternateContent>
    </w:r>
    <w:r>
      <w:rPr>
        <w:rFonts w:hint="default" w:ascii="Times New Roman" w:hAnsi="Times New Roman" w:cs="Times New Roman"/>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5E306ED"/>
    <w:multiLevelType w:val="multilevel"/>
    <w:tmpl w:val="B5E306ED"/>
    <w:lvl w:ilvl="0" w:tentative="0">
      <w:start w:val="1"/>
      <w:numFmt w:val="decimal"/>
      <w:lvlText w:val="%1"/>
      <w:lvlJc w:val="left"/>
      <w:pPr>
        <w:tabs>
          <w:tab w:val="left" w:pos="360"/>
        </w:tabs>
        <w:ind w:left="360" w:hanging="360"/>
      </w:pPr>
      <w:rPr>
        <w:b/>
        <w:iCs/>
        <w:sz w:val="24"/>
        <w:szCs w:val="24"/>
      </w:rPr>
    </w:lvl>
    <w:lvl w:ilvl="1" w:tentative="0">
      <w:start w:val="1"/>
      <w:numFmt w:val="decimal"/>
      <w:lvlText w:val="%1.%2"/>
      <w:lvlJc w:val="left"/>
      <w:pPr>
        <w:tabs>
          <w:tab w:val="left" w:pos="360"/>
        </w:tabs>
        <w:ind w:left="360" w:hanging="360"/>
      </w:pPr>
      <w:rPr>
        <w:b/>
        <w:iCs/>
        <w:sz w:val="24"/>
        <w:szCs w:val="24"/>
      </w:rPr>
    </w:lvl>
    <w:lvl w:ilvl="2" w:tentative="0">
      <w:start w:val="1"/>
      <w:numFmt w:val="decimal"/>
      <w:lvlText w:val="%1.%2.%3"/>
      <w:lvlJc w:val="left"/>
      <w:pPr>
        <w:tabs>
          <w:tab w:val="left" w:pos="720"/>
        </w:tabs>
        <w:ind w:left="720" w:hanging="720"/>
      </w:pPr>
      <w:rPr>
        <w:b/>
        <w:iCs/>
        <w:sz w:val="24"/>
        <w:szCs w:val="24"/>
      </w:rPr>
    </w:lvl>
    <w:lvl w:ilvl="3" w:tentative="0">
      <w:start w:val="1"/>
      <w:numFmt w:val="decimal"/>
      <w:lvlText w:val="%1.%2.%3.%4"/>
      <w:lvlJc w:val="left"/>
      <w:pPr>
        <w:tabs>
          <w:tab w:val="left" w:pos="720"/>
        </w:tabs>
        <w:ind w:left="720" w:hanging="720"/>
      </w:pPr>
      <w:rPr>
        <w:b/>
        <w:iCs/>
        <w:sz w:val="24"/>
        <w:szCs w:val="24"/>
      </w:rPr>
    </w:lvl>
    <w:lvl w:ilvl="4" w:tentative="0">
      <w:start w:val="1"/>
      <w:numFmt w:val="decimal"/>
      <w:lvlText w:val="%1.%2.%3.%4.%5"/>
      <w:lvlJc w:val="left"/>
      <w:pPr>
        <w:tabs>
          <w:tab w:val="left" w:pos="1080"/>
        </w:tabs>
        <w:ind w:left="1080" w:hanging="1080"/>
      </w:pPr>
      <w:rPr>
        <w:b/>
        <w:iCs/>
        <w:sz w:val="24"/>
        <w:szCs w:val="24"/>
      </w:rPr>
    </w:lvl>
    <w:lvl w:ilvl="5" w:tentative="0">
      <w:start w:val="1"/>
      <w:numFmt w:val="decimal"/>
      <w:lvlText w:val="%1.%2.%3.%4.%5.%6"/>
      <w:lvlJc w:val="left"/>
      <w:pPr>
        <w:tabs>
          <w:tab w:val="left" w:pos="1080"/>
        </w:tabs>
        <w:ind w:left="1080" w:hanging="1080"/>
      </w:pPr>
      <w:rPr>
        <w:b/>
        <w:iCs/>
        <w:sz w:val="24"/>
        <w:szCs w:val="24"/>
      </w:rPr>
    </w:lvl>
    <w:lvl w:ilvl="6" w:tentative="0">
      <w:start w:val="1"/>
      <w:numFmt w:val="decimal"/>
      <w:lvlText w:val="%1.%2.%3.%4.%5.%6.%7"/>
      <w:lvlJc w:val="left"/>
      <w:pPr>
        <w:tabs>
          <w:tab w:val="left" w:pos="1080"/>
        </w:tabs>
        <w:ind w:left="1080" w:hanging="1080"/>
      </w:pPr>
      <w:rPr>
        <w:b/>
        <w:iCs/>
        <w:sz w:val="24"/>
        <w:szCs w:val="24"/>
      </w:rPr>
    </w:lvl>
    <w:lvl w:ilvl="7" w:tentative="0">
      <w:start w:val="1"/>
      <w:numFmt w:val="decimal"/>
      <w:lvlText w:val="%1.%2.%3.%4.%5.%6.%7.%8"/>
      <w:lvlJc w:val="left"/>
      <w:pPr>
        <w:tabs>
          <w:tab w:val="left" w:pos="1440"/>
        </w:tabs>
        <w:ind w:left="1440" w:hanging="1440"/>
      </w:pPr>
      <w:rPr>
        <w:b/>
        <w:iCs/>
        <w:sz w:val="24"/>
        <w:szCs w:val="24"/>
      </w:rPr>
    </w:lvl>
    <w:lvl w:ilvl="8" w:tentative="0">
      <w:start w:val="1"/>
      <w:numFmt w:val="decimal"/>
      <w:lvlText w:val="%1.%2.%3.%4.%5.%6.%7.%8.%9"/>
      <w:lvlJc w:val="left"/>
      <w:pPr>
        <w:tabs>
          <w:tab w:val="left" w:pos="1440"/>
        </w:tabs>
        <w:ind w:left="1440" w:hanging="1440"/>
      </w:pPr>
      <w:rPr>
        <w:b/>
        <w:iCs/>
        <w:sz w:val="24"/>
        <w:szCs w:val="24"/>
      </w:rPr>
    </w:lvl>
  </w:abstractNum>
  <w:abstractNum w:abstractNumId="1">
    <w:nsid w:val="BF205925"/>
    <w:multiLevelType w:val="singleLevel"/>
    <w:tmpl w:val="BF205925"/>
    <w:lvl w:ilvl="0" w:tentative="0">
      <w:start w:val="1"/>
      <w:numFmt w:val="lowerLetter"/>
      <w:lvlText w:val="%1)"/>
      <w:lvlJc w:val="left"/>
      <w:pPr>
        <w:tabs>
          <w:tab w:val="left" w:pos="1257"/>
        </w:tabs>
        <w:ind w:left="1257" w:hanging="690"/>
      </w:pPr>
    </w:lvl>
  </w:abstractNum>
  <w:abstractNum w:abstractNumId="2">
    <w:nsid w:val="CF092B84"/>
    <w:multiLevelType w:val="singleLevel"/>
    <w:tmpl w:val="CF092B84"/>
    <w:lvl w:ilvl="0" w:tentative="0">
      <w:start w:val="1"/>
      <w:numFmt w:val="lowerLetter"/>
      <w:lvlText w:val="%1)"/>
      <w:lvlJc w:val="left"/>
      <w:pPr>
        <w:tabs>
          <w:tab w:val="left" w:pos="720"/>
        </w:tabs>
        <w:ind w:left="720" w:hanging="360"/>
      </w:pPr>
    </w:lvl>
  </w:abstractNum>
  <w:abstractNum w:abstractNumId="3">
    <w:nsid w:val="0053208E"/>
    <w:multiLevelType w:val="multilevel"/>
    <w:tmpl w:val="0053208E"/>
    <w:lvl w:ilvl="0" w:tentative="0">
      <w:start w:val="1"/>
      <w:numFmt w:val="none"/>
      <w:pStyle w:val="2"/>
      <w:suff w:val="nothing"/>
      <w:lvlText w:val=""/>
      <w:lvlJc w:val="left"/>
      <w:pPr>
        <w:ind w:left="0" w:firstLine="0"/>
      </w:pPr>
    </w:lvl>
    <w:lvl w:ilvl="1" w:tentative="0">
      <w:start w:val="1"/>
      <w:numFmt w:val="none"/>
      <w:pStyle w:val="3"/>
      <w:suff w:val="nothing"/>
      <w:lvlText w:val=""/>
      <w:lvlJc w:val="left"/>
      <w:pPr>
        <w:ind w:left="0" w:firstLine="0"/>
      </w:pPr>
    </w:lvl>
    <w:lvl w:ilvl="2" w:tentative="0">
      <w:start w:val="1"/>
      <w:numFmt w:val="none"/>
      <w:pStyle w:val="4"/>
      <w:suff w:val="nothing"/>
      <w:lvlText w:val=""/>
      <w:lvlJc w:val="left"/>
      <w:pPr>
        <w:ind w:left="0" w:firstLine="0"/>
      </w:pPr>
    </w:lvl>
    <w:lvl w:ilvl="3" w:tentative="0">
      <w:start w:val="1"/>
      <w:numFmt w:val="none"/>
      <w:pStyle w:val="5"/>
      <w:suff w:val="nothing"/>
      <w:lvlText w:val=""/>
      <w:lvlJc w:val="left"/>
      <w:pPr>
        <w:ind w:left="0" w:firstLine="0"/>
      </w:pPr>
    </w:lvl>
    <w:lvl w:ilvl="4" w:tentative="0">
      <w:start w:val="1"/>
      <w:numFmt w:val="none"/>
      <w:pStyle w:val="6"/>
      <w:suff w:val="nothing"/>
      <w:lvlText w:val=""/>
      <w:lvlJc w:val="left"/>
      <w:pPr>
        <w:ind w:left="0" w:firstLine="0"/>
      </w:pPr>
    </w:lvl>
    <w:lvl w:ilvl="5" w:tentative="0">
      <w:start w:val="1"/>
      <w:numFmt w:val="none"/>
      <w:pStyle w:val="7"/>
      <w:suff w:val="nothing"/>
      <w:lvlText w:val=""/>
      <w:lvlJc w:val="left"/>
      <w:pPr>
        <w:ind w:left="0" w:firstLine="0"/>
      </w:pPr>
    </w:lvl>
    <w:lvl w:ilvl="6" w:tentative="0">
      <w:start w:val="1"/>
      <w:numFmt w:val="none"/>
      <w:pStyle w:val="8"/>
      <w:suff w:val="nothing"/>
      <w:lvlText w:val=""/>
      <w:lvlJc w:val="left"/>
      <w:pPr>
        <w:ind w:left="0" w:firstLine="0"/>
      </w:pPr>
    </w:lvl>
    <w:lvl w:ilvl="7" w:tentative="0">
      <w:start w:val="1"/>
      <w:numFmt w:val="none"/>
      <w:pStyle w:val="9"/>
      <w:suff w:val="nothing"/>
      <w:lvlText w:val=""/>
      <w:lvlJc w:val="left"/>
      <w:pPr>
        <w:ind w:left="0" w:firstLine="0"/>
      </w:pPr>
    </w:lvl>
    <w:lvl w:ilvl="8" w:tentative="0">
      <w:start w:val="1"/>
      <w:numFmt w:val="none"/>
      <w:pStyle w:val="10"/>
      <w:suff w:val="nothing"/>
      <w:lvlText w:val=""/>
      <w:lvlJc w:val="left"/>
      <w:pPr>
        <w:ind w:left="0" w:firstLine="0"/>
      </w:pPr>
    </w:lvl>
  </w:abstractNum>
  <w:abstractNum w:abstractNumId="4">
    <w:nsid w:val="03D62ECE"/>
    <w:multiLevelType w:val="singleLevel"/>
    <w:tmpl w:val="03D62ECE"/>
    <w:lvl w:ilvl="0" w:tentative="0">
      <w:start w:val="1"/>
      <w:numFmt w:val="upperRoman"/>
      <w:lvlText w:val="%1-"/>
      <w:lvlJc w:val="left"/>
      <w:pPr>
        <w:ind w:left="900" w:hanging="720"/>
      </w:pPr>
      <w:rPr>
        <w:bCs/>
        <w:iCs/>
      </w:rPr>
    </w:lvl>
  </w:abstractNum>
  <w:abstractNum w:abstractNumId="5">
    <w:nsid w:val="59ADCABA"/>
    <w:multiLevelType w:val="singleLevel"/>
    <w:tmpl w:val="59ADCABA"/>
    <w:lvl w:ilvl="0" w:tentative="0">
      <w:start w:val="1"/>
      <w:numFmt w:val="lowerLetter"/>
      <w:lvlText w:val="%1)"/>
      <w:lvlJc w:val="left"/>
      <w:pPr>
        <w:tabs>
          <w:tab w:val="left" w:pos="720"/>
        </w:tabs>
        <w:ind w:left="720" w:hanging="360"/>
      </w:pPr>
      <w:rPr>
        <w:b/>
        <w:bCs/>
        <w:sz w:val="24"/>
        <w:szCs w:val="24"/>
      </w:rPr>
    </w:lvl>
  </w:abstractNum>
  <w:num w:numId="1">
    <w:abstractNumId w:val="3"/>
  </w:num>
  <w:num w:numId="2">
    <w:abstractNumId w:val="2"/>
  </w:num>
  <w:num w:numId="3">
    <w:abstractNumId w:val="5"/>
  </w:num>
  <w:num w:numId="4">
    <w:abstractNumId w:val="1"/>
  </w:num>
  <w:num w:numId="5">
    <w:abstractNumId w:val="0"/>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708"/>
  <w:autoHyphenation/>
  <w:displayHorizontalDrawingGridEvery w:val="0"/>
  <w:displayVerticalDrawingGridEvery w:val="2"/>
  <w:compat>
    <w:balanceSingleByteDoubleByteWidth/>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C7E28D4"/>
    <w:rsid w:val="3D052B63"/>
    <w:rsid w:val="5DDC50CB"/>
    <w:rsid w:val="69DB4818"/>
    <w:rsid w:val="71B50A99"/>
    <w:rsid w:val="7E236173"/>
    <w:rsid w:val="7FA91C39"/>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qFormat="1" w:unhideWhenUsed="0" w:uiPriority="0" w:semiHidden="0" w:name="List Paragraph"/>
  </w:latentStyles>
  <w:style w:type="paragraph" w:default="1" w:styleId="1">
    <w:name w:val="Normal"/>
    <w:qFormat/>
    <w:uiPriority w:val="0"/>
    <w:pPr>
      <w:widowControl/>
      <w:suppressAutoHyphens/>
      <w:kinsoku/>
      <w:overflowPunct w:val="0"/>
      <w:autoSpaceDE w:val="0"/>
      <w:bidi w:val="0"/>
      <w:textAlignment w:val="baseline"/>
    </w:pPr>
    <w:rPr>
      <w:rFonts w:ascii="Times New Roman" w:hAnsi="Times New Roman" w:eastAsia="Times New Roman" w:cs="Times New Roman"/>
      <w:color w:val="auto"/>
      <w:sz w:val="20"/>
      <w:szCs w:val="20"/>
      <w:lang w:val="pt-BR" w:eastAsia="zh-CN" w:bidi="ar-SA"/>
    </w:rPr>
  </w:style>
  <w:style w:type="paragraph" w:styleId="2">
    <w:name w:val="heading 1"/>
    <w:basedOn w:val="1"/>
    <w:next w:val="1"/>
    <w:qFormat/>
    <w:uiPriority w:val="0"/>
    <w:pPr>
      <w:keepNext/>
      <w:numPr>
        <w:ilvl w:val="0"/>
        <w:numId w:val="1"/>
      </w:numPr>
      <w:overflowPunct/>
      <w:autoSpaceDE/>
      <w:jc w:val="center"/>
      <w:textAlignment w:val="auto"/>
      <w:outlineLvl w:val="0"/>
    </w:pPr>
    <w:rPr>
      <w:rFonts w:ascii="Arial" w:hAnsi="Arial" w:cs="Arial"/>
      <w:i/>
    </w:rPr>
  </w:style>
  <w:style w:type="paragraph" w:styleId="3">
    <w:name w:val="heading 2"/>
    <w:basedOn w:val="1"/>
    <w:next w:val="1"/>
    <w:qFormat/>
    <w:uiPriority w:val="0"/>
    <w:pPr>
      <w:keepNext/>
      <w:numPr>
        <w:ilvl w:val="1"/>
        <w:numId w:val="1"/>
      </w:numPr>
      <w:overflowPunct/>
      <w:autoSpaceDE/>
      <w:jc w:val="both"/>
      <w:textAlignment w:val="auto"/>
      <w:outlineLvl w:val="1"/>
    </w:pPr>
    <w:rPr>
      <w:rFonts w:ascii="Arial" w:hAnsi="Arial" w:cs="Arial"/>
      <w:i/>
      <w:color w:val="FF0000"/>
      <w:sz w:val="24"/>
    </w:rPr>
  </w:style>
  <w:style w:type="paragraph" w:styleId="4">
    <w:name w:val="heading 3"/>
    <w:basedOn w:val="1"/>
    <w:next w:val="1"/>
    <w:qFormat/>
    <w:uiPriority w:val="0"/>
    <w:pPr>
      <w:keepNext/>
      <w:numPr>
        <w:ilvl w:val="2"/>
        <w:numId w:val="1"/>
      </w:numPr>
      <w:overflowPunct/>
      <w:autoSpaceDE/>
      <w:ind w:left="-567" w:right="-765" w:firstLine="0"/>
      <w:jc w:val="both"/>
      <w:textAlignment w:val="auto"/>
      <w:outlineLvl w:val="2"/>
    </w:pPr>
    <w:rPr>
      <w:rFonts w:ascii="Arial" w:hAnsi="Arial" w:cs="Arial"/>
      <w:b/>
      <w:color w:val="FF0000"/>
      <w:sz w:val="22"/>
    </w:rPr>
  </w:style>
  <w:style w:type="paragraph" w:styleId="5">
    <w:name w:val="heading 4"/>
    <w:basedOn w:val="1"/>
    <w:next w:val="1"/>
    <w:qFormat/>
    <w:uiPriority w:val="0"/>
    <w:pPr>
      <w:keepNext/>
      <w:numPr>
        <w:ilvl w:val="3"/>
        <w:numId w:val="1"/>
      </w:numPr>
      <w:overflowPunct/>
      <w:autoSpaceDE/>
      <w:ind w:left="-567" w:right="-765" w:firstLine="0"/>
      <w:jc w:val="both"/>
      <w:textAlignment w:val="auto"/>
      <w:outlineLvl w:val="3"/>
    </w:pPr>
    <w:rPr>
      <w:rFonts w:ascii="Arial" w:hAnsi="Arial" w:cs="Arial"/>
      <w:b/>
      <w:sz w:val="22"/>
    </w:rPr>
  </w:style>
  <w:style w:type="paragraph" w:styleId="6">
    <w:name w:val="heading 5"/>
    <w:basedOn w:val="1"/>
    <w:next w:val="1"/>
    <w:qFormat/>
    <w:uiPriority w:val="0"/>
    <w:pPr>
      <w:keepNext/>
      <w:numPr>
        <w:ilvl w:val="4"/>
        <w:numId w:val="1"/>
      </w:numPr>
      <w:tabs>
        <w:tab w:val="left" w:pos="0"/>
      </w:tabs>
      <w:overflowPunct/>
      <w:autoSpaceDE/>
      <w:ind w:left="-567" w:right="-1134" w:firstLine="0"/>
      <w:jc w:val="both"/>
      <w:textAlignment w:val="auto"/>
      <w:outlineLvl w:val="4"/>
    </w:pPr>
    <w:rPr>
      <w:rFonts w:ascii="Arial" w:hAnsi="Arial" w:cs="Arial"/>
      <w:b/>
      <w:sz w:val="22"/>
    </w:rPr>
  </w:style>
  <w:style w:type="paragraph" w:styleId="7">
    <w:name w:val="heading 6"/>
    <w:basedOn w:val="1"/>
    <w:next w:val="1"/>
    <w:qFormat/>
    <w:uiPriority w:val="0"/>
    <w:pPr>
      <w:keepNext/>
      <w:numPr>
        <w:ilvl w:val="5"/>
        <w:numId w:val="1"/>
      </w:numPr>
      <w:overflowPunct/>
      <w:autoSpaceDE/>
      <w:jc w:val="both"/>
      <w:textAlignment w:val="auto"/>
      <w:outlineLvl w:val="5"/>
    </w:pPr>
    <w:rPr>
      <w:rFonts w:ascii="Arial" w:hAnsi="Arial" w:cs="Arial"/>
      <w:i/>
      <w:sz w:val="24"/>
    </w:rPr>
  </w:style>
  <w:style w:type="paragraph" w:styleId="8">
    <w:name w:val="heading 7"/>
    <w:basedOn w:val="1"/>
    <w:next w:val="1"/>
    <w:qFormat/>
    <w:uiPriority w:val="0"/>
    <w:pPr>
      <w:keepNext/>
      <w:numPr>
        <w:ilvl w:val="6"/>
        <w:numId w:val="1"/>
      </w:numPr>
      <w:tabs>
        <w:tab w:val="left" w:pos="-1800"/>
      </w:tabs>
      <w:spacing w:before="120" w:after="0"/>
      <w:jc w:val="center"/>
      <w:outlineLvl w:val="6"/>
    </w:pPr>
    <w:rPr>
      <w:rFonts w:ascii="Arial" w:hAnsi="Arial" w:cs="Arial"/>
      <w:b/>
      <w:bCs/>
      <w:sz w:val="21"/>
    </w:rPr>
  </w:style>
  <w:style w:type="paragraph" w:styleId="9">
    <w:name w:val="heading 8"/>
    <w:basedOn w:val="1"/>
    <w:next w:val="1"/>
    <w:qFormat/>
    <w:uiPriority w:val="0"/>
    <w:pPr>
      <w:keepNext/>
      <w:numPr>
        <w:ilvl w:val="7"/>
        <w:numId w:val="1"/>
      </w:numPr>
      <w:overflowPunct/>
      <w:autoSpaceDE/>
      <w:jc w:val="center"/>
      <w:textAlignment w:val="auto"/>
      <w:outlineLvl w:val="7"/>
    </w:pPr>
    <w:rPr>
      <w:rFonts w:ascii="Arial" w:hAnsi="Arial" w:cs="Arial"/>
      <w:i/>
      <w:sz w:val="24"/>
    </w:rPr>
  </w:style>
  <w:style w:type="paragraph" w:styleId="10">
    <w:name w:val="heading 9"/>
    <w:basedOn w:val="1"/>
    <w:next w:val="1"/>
    <w:qFormat/>
    <w:uiPriority w:val="0"/>
    <w:pPr>
      <w:keepNext/>
      <w:numPr>
        <w:ilvl w:val="8"/>
        <w:numId w:val="1"/>
      </w:numPr>
      <w:overflowPunct/>
      <w:autoSpaceDE/>
      <w:jc w:val="center"/>
      <w:textAlignment w:val="auto"/>
      <w:outlineLvl w:val="8"/>
    </w:pPr>
    <w:rPr>
      <w:rFonts w:ascii="Arial" w:hAnsi="Arial" w:cs="Arial"/>
      <w:i/>
      <w:sz w:val="28"/>
    </w:rPr>
  </w:style>
  <w:style w:type="character" w:default="1" w:styleId="11">
    <w:name w:val="Default Paragraph Font"/>
    <w:qFormat/>
    <w:uiPriority w:val="0"/>
  </w:style>
  <w:style w:type="table" w:default="1" w:styleId="12">
    <w:name w:val="Normal Table"/>
    <w:semiHidden/>
    <w:qFormat/>
    <w:uiPriority w:val="0"/>
    <w:tblPr>
      <w:tblCellMar>
        <w:top w:w="0" w:type="dxa"/>
        <w:left w:w="108" w:type="dxa"/>
        <w:bottom w:w="0" w:type="dxa"/>
        <w:right w:w="108" w:type="dxa"/>
      </w:tblCellMar>
    </w:tblPr>
  </w:style>
  <w:style w:type="paragraph" w:styleId="13">
    <w:name w:val="List"/>
    <w:basedOn w:val="14"/>
    <w:qFormat/>
    <w:uiPriority w:val="0"/>
    <w:rPr>
      <w:rFonts w:cs="Mangal"/>
    </w:rPr>
  </w:style>
  <w:style w:type="paragraph" w:styleId="14">
    <w:name w:val="Body Text"/>
    <w:basedOn w:val="1"/>
    <w:uiPriority w:val="0"/>
    <w:pPr>
      <w:overflowPunct/>
      <w:autoSpaceDE/>
      <w:jc w:val="both"/>
      <w:textAlignment w:val="auto"/>
    </w:pPr>
    <w:rPr>
      <w:sz w:val="24"/>
      <w:szCs w:val="24"/>
    </w:rPr>
  </w:style>
  <w:style w:type="paragraph" w:styleId="15">
    <w:name w:val="Block Text"/>
    <w:basedOn w:val="1"/>
    <w:qFormat/>
    <w:uiPriority w:val="0"/>
    <w:pPr>
      <w:overflowPunct/>
      <w:autoSpaceDE/>
      <w:ind w:left="-567" w:right="-765" w:firstLine="0"/>
      <w:jc w:val="both"/>
      <w:textAlignment w:val="auto"/>
    </w:pPr>
    <w:rPr>
      <w:rFonts w:ascii="Arial" w:hAnsi="Arial" w:cs="Arial"/>
      <w:sz w:val="22"/>
    </w:rPr>
  </w:style>
  <w:style w:type="paragraph" w:styleId="16">
    <w:name w:val="Body Text Indent 2"/>
    <w:basedOn w:val="1"/>
    <w:qFormat/>
    <w:uiPriority w:val="0"/>
    <w:pPr>
      <w:ind w:left="705" w:right="0" w:hanging="705"/>
      <w:jc w:val="both"/>
    </w:pPr>
    <w:rPr>
      <w:rFonts w:ascii="Arial" w:hAnsi="Arial" w:cs="Arial"/>
      <w:sz w:val="23"/>
    </w:rPr>
  </w:style>
  <w:style w:type="paragraph" w:styleId="17">
    <w:name w:val="Body Text 3"/>
    <w:basedOn w:val="1"/>
    <w:qFormat/>
    <w:uiPriority w:val="0"/>
    <w:pPr>
      <w:overflowPunct/>
      <w:autoSpaceDE/>
      <w:ind w:left="0" w:right="-142" w:firstLine="0"/>
      <w:jc w:val="both"/>
      <w:textAlignment w:val="auto"/>
    </w:pPr>
    <w:rPr>
      <w:rFonts w:ascii="Arial" w:hAnsi="Arial" w:cs="Arial"/>
      <w:sz w:val="24"/>
      <w:szCs w:val="24"/>
    </w:rPr>
  </w:style>
  <w:style w:type="paragraph" w:styleId="18">
    <w:name w:val="Body Text 2"/>
    <w:basedOn w:val="1"/>
    <w:qFormat/>
    <w:uiPriority w:val="0"/>
    <w:pPr>
      <w:overflowPunct/>
      <w:autoSpaceDE/>
      <w:jc w:val="both"/>
      <w:textAlignment w:val="auto"/>
    </w:pPr>
    <w:rPr>
      <w:rFonts w:ascii="Arial" w:hAnsi="Arial" w:cs="Arial"/>
      <w:i/>
    </w:rPr>
  </w:style>
  <w:style w:type="paragraph" w:styleId="19">
    <w:name w:val="header"/>
    <w:basedOn w:val="1"/>
    <w:qFormat/>
    <w:uiPriority w:val="0"/>
    <w:pPr>
      <w:tabs>
        <w:tab w:val="center" w:pos="4419"/>
        <w:tab w:val="right" w:pos="8838"/>
      </w:tabs>
      <w:overflowPunct/>
      <w:autoSpaceDE/>
      <w:textAlignment w:val="auto"/>
    </w:pPr>
    <w:rPr>
      <w:sz w:val="24"/>
      <w:szCs w:val="24"/>
    </w:rPr>
  </w:style>
  <w:style w:type="paragraph" w:styleId="20">
    <w:name w:val="footer"/>
    <w:basedOn w:val="1"/>
    <w:qFormat/>
    <w:uiPriority w:val="0"/>
    <w:pPr>
      <w:tabs>
        <w:tab w:val="center" w:pos="4419"/>
        <w:tab w:val="right" w:pos="8838"/>
      </w:tabs>
    </w:pPr>
    <w:rPr>
      <w:rFonts w:ascii="Courier (W1);Segoe Print" w:hAnsi="Courier (W1);Segoe Print" w:cs="Courier (W1);Segoe Print"/>
      <w:color w:val="000000"/>
      <w:sz w:val="24"/>
    </w:rPr>
  </w:style>
  <w:style w:type="paragraph" w:styleId="21">
    <w:name w:val="caption"/>
    <w:basedOn w:val="1"/>
    <w:next w:val="1"/>
    <w:qFormat/>
    <w:uiPriority w:val="0"/>
    <w:pPr>
      <w:suppressLineNumbers/>
      <w:spacing w:before="120" w:after="120"/>
    </w:pPr>
    <w:rPr>
      <w:rFonts w:cs="Mangal"/>
      <w:i/>
      <w:iCs/>
      <w:sz w:val="24"/>
      <w:szCs w:val="24"/>
    </w:rPr>
  </w:style>
  <w:style w:type="paragraph" w:styleId="22">
    <w:name w:val="Body Text Indent 3"/>
    <w:basedOn w:val="1"/>
    <w:qFormat/>
    <w:uiPriority w:val="0"/>
    <w:pPr>
      <w:overflowPunct/>
      <w:autoSpaceDE/>
      <w:ind w:left="400" w:right="0" w:firstLine="0"/>
      <w:jc w:val="both"/>
      <w:textAlignment w:val="auto"/>
    </w:pPr>
    <w:rPr>
      <w:rFonts w:ascii="Arial" w:hAnsi="Arial" w:cs="Arial"/>
      <w:bCs/>
      <w:sz w:val="21"/>
    </w:rPr>
  </w:style>
  <w:style w:type="paragraph" w:styleId="23">
    <w:name w:val="Subtitle"/>
    <w:basedOn w:val="1"/>
    <w:next w:val="14"/>
    <w:qFormat/>
    <w:uiPriority w:val="0"/>
    <w:pPr>
      <w:overflowPunct/>
      <w:autoSpaceDE/>
      <w:ind w:left="-142" w:right="-1" w:firstLine="0"/>
      <w:textAlignment w:val="auto"/>
    </w:pPr>
    <w:rPr>
      <w:b/>
      <w:sz w:val="23"/>
      <w:lang w:val="pt-BR"/>
    </w:rPr>
  </w:style>
  <w:style w:type="paragraph" w:styleId="24">
    <w:name w:val="Body Text Indent"/>
    <w:basedOn w:val="1"/>
    <w:qFormat/>
    <w:uiPriority w:val="0"/>
    <w:pPr>
      <w:overflowPunct/>
      <w:autoSpaceDE/>
      <w:jc w:val="both"/>
      <w:textAlignment w:val="auto"/>
    </w:pPr>
    <w:rPr>
      <w:sz w:val="22"/>
    </w:rPr>
  </w:style>
  <w:style w:type="character" w:customStyle="1" w:styleId="25">
    <w:name w:val="WW8Num1z0"/>
    <w:qFormat/>
    <w:uiPriority w:val="0"/>
  </w:style>
  <w:style w:type="character" w:customStyle="1" w:styleId="26">
    <w:name w:val="WW8Num1z1"/>
    <w:qFormat/>
    <w:uiPriority w:val="0"/>
  </w:style>
  <w:style w:type="character" w:customStyle="1" w:styleId="27">
    <w:name w:val="WW8Num1z2"/>
    <w:qFormat/>
    <w:uiPriority w:val="0"/>
  </w:style>
  <w:style w:type="character" w:customStyle="1" w:styleId="28">
    <w:name w:val="WW8Num1z3"/>
    <w:qFormat/>
    <w:uiPriority w:val="0"/>
  </w:style>
  <w:style w:type="character" w:customStyle="1" w:styleId="29">
    <w:name w:val="WW8Num1z4"/>
    <w:qFormat/>
    <w:uiPriority w:val="0"/>
  </w:style>
  <w:style w:type="character" w:customStyle="1" w:styleId="30">
    <w:name w:val="WW8Num1z5"/>
    <w:qFormat/>
    <w:uiPriority w:val="0"/>
  </w:style>
  <w:style w:type="character" w:customStyle="1" w:styleId="31">
    <w:name w:val="WW8Num1z6"/>
    <w:qFormat/>
    <w:uiPriority w:val="0"/>
  </w:style>
  <w:style w:type="character" w:customStyle="1" w:styleId="32">
    <w:name w:val="WW8Num1z7"/>
    <w:qFormat/>
    <w:uiPriority w:val="0"/>
  </w:style>
  <w:style w:type="character" w:customStyle="1" w:styleId="33">
    <w:name w:val="WW8Num1z8"/>
    <w:qFormat/>
    <w:uiPriority w:val="0"/>
  </w:style>
  <w:style w:type="character" w:customStyle="1" w:styleId="34">
    <w:name w:val="WW8Num2z0"/>
    <w:qFormat/>
    <w:uiPriority w:val="0"/>
  </w:style>
  <w:style w:type="character" w:customStyle="1" w:styleId="35">
    <w:name w:val="WW8Num2z1"/>
    <w:qFormat/>
    <w:uiPriority w:val="0"/>
  </w:style>
  <w:style w:type="character" w:customStyle="1" w:styleId="36">
    <w:name w:val="WW8Num2z2"/>
    <w:qFormat/>
    <w:uiPriority w:val="0"/>
  </w:style>
  <w:style w:type="character" w:customStyle="1" w:styleId="37">
    <w:name w:val="WW8Num2z3"/>
    <w:qFormat/>
    <w:uiPriority w:val="0"/>
  </w:style>
  <w:style w:type="character" w:customStyle="1" w:styleId="38">
    <w:name w:val="WW8Num2z4"/>
    <w:qFormat/>
    <w:uiPriority w:val="0"/>
  </w:style>
  <w:style w:type="character" w:customStyle="1" w:styleId="39">
    <w:name w:val="WW8Num2z5"/>
    <w:qFormat/>
    <w:uiPriority w:val="0"/>
  </w:style>
  <w:style w:type="character" w:customStyle="1" w:styleId="40">
    <w:name w:val="WW8Num2z6"/>
    <w:qFormat/>
    <w:uiPriority w:val="0"/>
  </w:style>
  <w:style w:type="character" w:customStyle="1" w:styleId="41">
    <w:name w:val="WW8Num2z7"/>
    <w:qFormat/>
    <w:uiPriority w:val="0"/>
  </w:style>
  <w:style w:type="character" w:customStyle="1" w:styleId="42">
    <w:name w:val="WW8Num2z8"/>
    <w:qFormat/>
    <w:uiPriority w:val="0"/>
  </w:style>
  <w:style w:type="character" w:customStyle="1" w:styleId="43">
    <w:name w:val="WW8Num3z0"/>
    <w:qFormat/>
    <w:uiPriority w:val="0"/>
  </w:style>
  <w:style w:type="character" w:customStyle="1" w:styleId="44">
    <w:name w:val="WW8Num4z0"/>
    <w:qFormat/>
    <w:uiPriority w:val="0"/>
  </w:style>
  <w:style w:type="character" w:customStyle="1" w:styleId="45">
    <w:name w:val="WW8Num5z0"/>
    <w:qFormat/>
    <w:uiPriority w:val="0"/>
    <w:rPr>
      <w:b/>
      <w:iCs/>
      <w:sz w:val="24"/>
      <w:szCs w:val="24"/>
    </w:rPr>
  </w:style>
  <w:style w:type="character" w:customStyle="1" w:styleId="46">
    <w:name w:val="WW8Num6z0"/>
    <w:qFormat/>
    <w:uiPriority w:val="0"/>
  </w:style>
  <w:style w:type="character" w:customStyle="1" w:styleId="47">
    <w:name w:val="WW8Num6z1"/>
    <w:qFormat/>
    <w:uiPriority w:val="0"/>
  </w:style>
  <w:style w:type="character" w:customStyle="1" w:styleId="48">
    <w:name w:val="WW8Num6z2"/>
    <w:qFormat/>
    <w:uiPriority w:val="0"/>
  </w:style>
  <w:style w:type="character" w:customStyle="1" w:styleId="49">
    <w:name w:val="WW8Num6z3"/>
    <w:qFormat/>
    <w:uiPriority w:val="0"/>
  </w:style>
  <w:style w:type="character" w:customStyle="1" w:styleId="50">
    <w:name w:val="WW8Num6z4"/>
    <w:qFormat/>
    <w:uiPriority w:val="0"/>
  </w:style>
  <w:style w:type="character" w:customStyle="1" w:styleId="51">
    <w:name w:val="WW8Num6z5"/>
    <w:qFormat/>
    <w:uiPriority w:val="0"/>
  </w:style>
  <w:style w:type="character" w:customStyle="1" w:styleId="52">
    <w:name w:val="WW8Num6z6"/>
    <w:qFormat/>
    <w:uiPriority w:val="0"/>
  </w:style>
  <w:style w:type="character" w:customStyle="1" w:styleId="53">
    <w:name w:val="WW8Num6z7"/>
    <w:qFormat/>
    <w:uiPriority w:val="0"/>
  </w:style>
  <w:style w:type="character" w:customStyle="1" w:styleId="54">
    <w:name w:val="WW8Num6z8"/>
    <w:qFormat/>
    <w:uiPriority w:val="0"/>
  </w:style>
  <w:style w:type="character" w:customStyle="1" w:styleId="55">
    <w:name w:val="WW8Num7z0"/>
    <w:qFormat/>
    <w:uiPriority w:val="0"/>
    <w:rPr>
      <w:spacing w:val="0"/>
      <w:w w:val="100"/>
      <w:sz w:val="22"/>
      <w:szCs w:val="22"/>
    </w:rPr>
  </w:style>
  <w:style w:type="character" w:customStyle="1" w:styleId="56">
    <w:name w:val="WW8Num7z1"/>
    <w:qFormat/>
    <w:uiPriority w:val="0"/>
  </w:style>
  <w:style w:type="character" w:customStyle="1" w:styleId="57">
    <w:name w:val="WW8Num7z2"/>
    <w:qFormat/>
    <w:uiPriority w:val="0"/>
  </w:style>
  <w:style w:type="character" w:customStyle="1" w:styleId="58">
    <w:name w:val="WW8Num7z3"/>
    <w:qFormat/>
    <w:uiPriority w:val="0"/>
  </w:style>
  <w:style w:type="character" w:customStyle="1" w:styleId="59">
    <w:name w:val="WW8Num7z4"/>
    <w:qFormat/>
    <w:uiPriority w:val="0"/>
  </w:style>
  <w:style w:type="character" w:customStyle="1" w:styleId="60">
    <w:name w:val="WW8Num7z5"/>
    <w:qFormat/>
    <w:uiPriority w:val="0"/>
  </w:style>
  <w:style w:type="character" w:customStyle="1" w:styleId="61">
    <w:name w:val="WW8Num7z6"/>
    <w:qFormat/>
    <w:uiPriority w:val="0"/>
  </w:style>
  <w:style w:type="character" w:customStyle="1" w:styleId="62">
    <w:name w:val="WW8Num7z7"/>
    <w:qFormat/>
    <w:uiPriority w:val="0"/>
  </w:style>
  <w:style w:type="character" w:customStyle="1" w:styleId="63">
    <w:name w:val="WW8Num7z8"/>
    <w:qFormat/>
    <w:uiPriority w:val="0"/>
  </w:style>
  <w:style w:type="character" w:customStyle="1" w:styleId="64">
    <w:name w:val="WW8Num8z0"/>
    <w:qFormat/>
    <w:uiPriority w:val="0"/>
    <w:rPr>
      <w:b/>
      <w:i/>
    </w:rPr>
  </w:style>
  <w:style w:type="character" w:customStyle="1" w:styleId="65">
    <w:name w:val="WW8Num9z0"/>
    <w:qFormat/>
    <w:uiPriority w:val="0"/>
    <w:rPr>
      <w:bCs/>
      <w:iCs/>
    </w:rPr>
  </w:style>
  <w:style w:type="character" w:customStyle="1" w:styleId="66">
    <w:name w:val="WW8Num9z1"/>
    <w:qFormat/>
    <w:uiPriority w:val="0"/>
  </w:style>
  <w:style w:type="character" w:customStyle="1" w:styleId="67">
    <w:name w:val="WW8Num9z2"/>
    <w:qFormat/>
    <w:uiPriority w:val="0"/>
  </w:style>
  <w:style w:type="character" w:customStyle="1" w:styleId="68">
    <w:name w:val="WW8Num9z3"/>
    <w:qFormat/>
    <w:uiPriority w:val="0"/>
  </w:style>
  <w:style w:type="character" w:customStyle="1" w:styleId="69">
    <w:name w:val="WW8Num9z4"/>
    <w:qFormat/>
    <w:uiPriority w:val="0"/>
  </w:style>
  <w:style w:type="character" w:customStyle="1" w:styleId="70">
    <w:name w:val="WW8Num9z5"/>
    <w:qFormat/>
    <w:uiPriority w:val="0"/>
  </w:style>
  <w:style w:type="character" w:customStyle="1" w:styleId="71">
    <w:name w:val="WW8Num9z6"/>
    <w:qFormat/>
    <w:uiPriority w:val="0"/>
  </w:style>
  <w:style w:type="character" w:customStyle="1" w:styleId="72">
    <w:name w:val="WW8Num9z7"/>
    <w:qFormat/>
    <w:uiPriority w:val="0"/>
  </w:style>
  <w:style w:type="character" w:customStyle="1" w:styleId="73">
    <w:name w:val="WW8Num9z8"/>
    <w:qFormat/>
    <w:uiPriority w:val="0"/>
  </w:style>
  <w:style w:type="character" w:customStyle="1" w:styleId="74">
    <w:name w:val="WW8Num10z0"/>
    <w:qFormat/>
    <w:uiPriority w:val="0"/>
  </w:style>
  <w:style w:type="character" w:customStyle="1" w:styleId="75">
    <w:name w:val="WW8Num10z1"/>
    <w:qFormat/>
    <w:uiPriority w:val="0"/>
  </w:style>
  <w:style w:type="character" w:customStyle="1" w:styleId="76">
    <w:name w:val="WW8Num10z2"/>
    <w:qFormat/>
    <w:uiPriority w:val="0"/>
  </w:style>
  <w:style w:type="character" w:customStyle="1" w:styleId="77">
    <w:name w:val="WW8Num10z3"/>
    <w:qFormat/>
    <w:uiPriority w:val="0"/>
  </w:style>
  <w:style w:type="character" w:customStyle="1" w:styleId="78">
    <w:name w:val="WW8Num10z4"/>
    <w:qFormat/>
    <w:uiPriority w:val="0"/>
  </w:style>
  <w:style w:type="character" w:customStyle="1" w:styleId="79">
    <w:name w:val="WW8Num10z5"/>
    <w:qFormat/>
    <w:uiPriority w:val="0"/>
  </w:style>
  <w:style w:type="character" w:customStyle="1" w:styleId="80">
    <w:name w:val="WW8Num10z6"/>
    <w:qFormat/>
    <w:uiPriority w:val="0"/>
  </w:style>
  <w:style w:type="character" w:customStyle="1" w:styleId="81">
    <w:name w:val="WW8Num10z7"/>
    <w:qFormat/>
    <w:uiPriority w:val="0"/>
  </w:style>
  <w:style w:type="character" w:customStyle="1" w:styleId="82">
    <w:name w:val="WW8Num10z8"/>
    <w:qFormat/>
    <w:uiPriority w:val="0"/>
  </w:style>
  <w:style w:type="character" w:customStyle="1" w:styleId="83">
    <w:name w:val="WW8Num11z0"/>
    <w:qFormat/>
    <w:uiPriority w:val="0"/>
  </w:style>
  <w:style w:type="character" w:customStyle="1" w:styleId="84">
    <w:name w:val="WW8Num11z1"/>
    <w:qFormat/>
    <w:uiPriority w:val="0"/>
  </w:style>
  <w:style w:type="character" w:customStyle="1" w:styleId="85">
    <w:name w:val="WW8Num11z2"/>
    <w:qFormat/>
    <w:uiPriority w:val="0"/>
  </w:style>
  <w:style w:type="character" w:customStyle="1" w:styleId="86">
    <w:name w:val="WW8Num11z3"/>
    <w:qFormat/>
    <w:uiPriority w:val="0"/>
  </w:style>
  <w:style w:type="character" w:customStyle="1" w:styleId="87">
    <w:name w:val="WW8Num11z4"/>
    <w:qFormat/>
    <w:uiPriority w:val="0"/>
  </w:style>
  <w:style w:type="character" w:customStyle="1" w:styleId="88">
    <w:name w:val="WW8Num11z5"/>
    <w:qFormat/>
    <w:uiPriority w:val="0"/>
  </w:style>
  <w:style w:type="character" w:customStyle="1" w:styleId="89">
    <w:name w:val="WW8Num11z6"/>
    <w:qFormat/>
    <w:uiPriority w:val="0"/>
  </w:style>
  <w:style w:type="character" w:customStyle="1" w:styleId="90">
    <w:name w:val="WW8Num11z7"/>
    <w:qFormat/>
    <w:uiPriority w:val="0"/>
  </w:style>
  <w:style w:type="character" w:customStyle="1" w:styleId="91">
    <w:name w:val="WW8Num11z8"/>
    <w:qFormat/>
    <w:uiPriority w:val="0"/>
  </w:style>
  <w:style w:type="character" w:customStyle="1" w:styleId="92">
    <w:name w:val="WW8Num12z0"/>
    <w:qFormat/>
    <w:uiPriority w:val="0"/>
    <w:rPr>
      <w:rFonts w:ascii="Symbol" w:hAnsi="Symbol" w:eastAsia="Times New Roman" w:cs="Times New Roman"/>
    </w:rPr>
  </w:style>
  <w:style w:type="character" w:customStyle="1" w:styleId="93">
    <w:name w:val="WW8Num12z1"/>
    <w:qFormat/>
    <w:uiPriority w:val="0"/>
    <w:rPr>
      <w:rFonts w:ascii="Courier New" w:hAnsi="Courier New" w:cs="Courier New"/>
    </w:rPr>
  </w:style>
  <w:style w:type="character" w:customStyle="1" w:styleId="94">
    <w:name w:val="WW8Num12z2"/>
    <w:qFormat/>
    <w:uiPriority w:val="0"/>
    <w:rPr>
      <w:rFonts w:ascii="Wingdings" w:hAnsi="Wingdings" w:cs="Wingdings"/>
    </w:rPr>
  </w:style>
  <w:style w:type="character" w:customStyle="1" w:styleId="95">
    <w:name w:val="WW8Num12z3"/>
    <w:qFormat/>
    <w:uiPriority w:val="0"/>
    <w:rPr>
      <w:rFonts w:ascii="Symbol" w:hAnsi="Symbol" w:cs="Symbol"/>
    </w:rPr>
  </w:style>
  <w:style w:type="character" w:customStyle="1" w:styleId="96">
    <w:name w:val="WW8Num13z0"/>
    <w:qFormat/>
    <w:uiPriority w:val="0"/>
  </w:style>
  <w:style w:type="character" w:customStyle="1" w:styleId="97">
    <w:name w:val="WW8Num13z1"/>
    <w:qFormat/>
    <w:uiPriority w:val="0"/>
  </w:style>
  <w:style w:type="character" w:customStyle="1" w:styleId="98">
    <w:name w:val="WW8Num13z2"/>
    <w:qFormat/>
    <w:uiPriority w:val="0"/>
  </w:style>
  <w:style w:type="character" w:customStyle="1" w:styleId="99">
    <w:name w:val="WW8Num13z3"/>
    <w:qFormat/>
    <w:uiPriority w:val="0"/>
  </w:style>
  <w:style w:type="character" w:customStyle="1" w:styleId="100">
    <w:name w:val="WW8Num13z4"/>
    <w:qFormat/>
    <w:uiPriority w:val="0"/>
  </w:style>
  <w:style w:type="character" w:customStyle="1" w:styleId="101">
    <w:name w:val="WW8Num13z5"/>
    <w:qFormat/>
    <w:uiPriority w:val="0"/>
  </w:style>
  <w:style w:type="character" w:customStyle="1" w:styleId="102">
    <w:name w:val="WW8Num13z6"/>
    <w:qFormat/>
    <w:uiPriority w:val="0"/>
  </w:style>
  <w:style w:type="character" w:customStyle="1" w:styleId="103">
    <w:name w:val="WW8Num13z7"/>
    <w:qFormat/>
    <w:uiPriority w:val="0"/>
  </w:style>
  <w:style w:type="character" w:customStyle="1" w:styleId="104">
    <w:name w:val="WW8Num13z8"/>
    <w:qFormat/>
    <w:uiPriority w:val="0"/>
  </w:style>
  <w:style w:type="character" w:customStyle="1" w:styleId="105">
    <w:name w:val="WW8Num14z0"/>
    <w:qFormat/>
    <w:uiPriority w:val="0"/>
    <w:rPr>
      <w:b/>
      <w:bCs/>
      <w:sz w:val="24"/>
      <w:szCs w:val="24"/>
    </w:rPr>
  </w:style>
  <w:style w:type="character" w:customStyle="1" w:styleId="106">
    <w:name w:val="WW8Num14z1"/>
    <w:qFormat/>
    <w:uiPriority w:val="0"/>
  </w:style>
  <w:style w:type="character" w:customStyle="1" w:styleId="107">
    <w:name w:val="WW8Num14z2"/>
    <w:qFormat/>
    <w:uiPriority w:val="0"/>
  </w:style>
  <w:style w:type="character" w:customStyle="1" w:styleId="108">
    <w:name w:val="WW8Num14z3"/>
    <w:qFormat/>
    <w:uiPriority w:val="0"/>
  </w:style>
  <w:style w:type="character" w:customStyle="1" w:styleId="109">
    <w:name w:val="WW8Num14z4"/>
    <w:qFormat/>
    <w:uiPriority w:val="0"/>
  </w:style>
  <w:style w:type="character" w:customStyle="1" w:styleId="110">
    <w:name w:val="WW8Num14z5"/>
    <w:qFormat/>
    <w:uiPriority w:val="0"/>
  </w:style>
  <w:style w:type="character" w:customStyle="1" w:styleId="111">
    <w:name w:val="WW8Num14z6"/>
    <w:qFormat/>
    <w:uiPriority w:val="0"/>
  </w:style>
  <w:style w:type="character" w:customStyle="1" w:styleId="112">
    <w:name w:val="WW8Num14z7"/>
    <w:qFormat/>
    <w:uiPriority w:val="0"/>
  </w:style>
  <w:style w:type="character" w:customStyle="1" w:styleId="113">
    <w:name w:val="WW8Num14z8"/>
    <w:qFormat/>
    <w:uiPriority w:val="0"/>
  </w:style>
  <w:style w:type="character" w:customStyle="1" w:styleId="114">
    <w:name w:val="WW8Num15z0"/>
    <w:qFormat/>
    <w:uiPriority w:val="0"/>
  </w:style>
  <w:style w:type="character" w:customStyle="1" w:styleId="115">
    <w:name w:val="WW8Num15z1"/>
    <w:qFormat/>
    <w:uiPriority w:val="0"/>
  </w:style>
  <w:style w:type="character" w:customStyle="1" w:styleId="116">
    <w:name w:val="WW8Num15z2"/>
    <w:qFormat/>
    <w:uiPriority w:val="0"/>
  </w:style>
  <w:style w:type="character" w:customStyle="1" w:styleId="117">
    <w:name w:val="WW8Num15z3"/>
    <w:qFormat/>
    <w:uiPriority w:val="0"/>
  </w:style>
  <w:style w:type="character" w:customStyle="1" w:styleId="118">
    <w:name w:val="WW8Num15z4"/>
    <w:qFormat/>
    <w:uiPriority w:val="0"/>
  </w:style>
  <w:style w:type="character" w:customStyle="1" w:styleId="119">
    <w:name w:val="WW8Num15z5"/>
    <w:qFormat/>
    <w:uiPriority w:val="0"/>
  </w:style>
  <w:style w:type="character" w:customStyle="1" w:styleId="120">
    <w:name w:val="WW8Num15z6"/>
    <w:qFormat/>
    <w:uiPriority w:val="0"/>
  </w:style>
  <w:style w:type="character" w:customStyle="1" w:styleId="121">
    <w:name w:val="WW8Num15z7"/>
    <w:qFormat/>
    <w:uiPriority w:val="0"/>
  </w:style>
  <w:style w:type="character" w:customStyle="1" w:styleId="122">
    <w:name w:val="WW8Num15z8"/>
    <w:qFormat/>
    <w:uiPriority w:val="0"/>
  </w:style>
  <w:style w:type="character" w:customStyle="1" w:styleId="123">
    <w:name w:val="WW8Num16z0"/>
    <w:qFormat/>
    <w:uiPriority w:val="0"/>
  </w:style>
  <w:style w:type="character" w:customStyle="1" w:styleId="124">
    <w:name w:val="WW8Num17z0"/>
    <w:qFormat/>
    <w:uiPriority w:val="0"/>
    <w:rPr>
      <w:rFonts w:ascii="Times New Roman" w:hAnsi="Times New Roman" w:eastAsia="Times New Roman" w:cs="Times New Roman"/>
      <w:spacing w:val="0"/>
      <w:w w:val="100"/>
      <w:sz w:val="22"/>
      <w:szCs w:val="22"/>
      <w:lang w:val="pt-BR" w:bidi="pt-BR"/>
    </w:rPr>
  </w:style>
  <w:style w:type="character" w:customStyle="1" w:styleId="125">
    <w:name w:val="WW8Num17z1"/>
    <w:qFormat/>
    <w:uiPriority w:val="0"/>
    <w:rPr>
      <w:lang w:val="pt-BR" w:bidi="pt-BR"/>
    </w:rPr>
  </w:style>
  <w:style w:type="character" w:customStyle="1" w:styleId="126">
    <w:name w:val="WW8Num18z0"/>
    <w:qFormat/>
    <w:uiPriority w:val="0"/>
    <w:rPr>
      <w:b/>
    </w:rPr>
  </w:style>
  <w:style w:type="character" w:customStyle="1" w:styleId="127">
    <w:name w:val="WW8Num19z0"/>
    <w:qFormat/>
    <w:uiPriority w:val="0"/>
  </w:style>
  <w:style w:type="character" w:customStyle="1" w:styleId="128">
    <w:name w:val="WW8Num19z1"/>
    <w:qFormat/>
    <w:uiPriority w:val="0"/>
  </w:style>
  <w:style w:type="character" w:customStyle="1" w:styleId="129">
    <w:name w:val="WW8Num19z2"/>
    <w:qFormat/>
    <w:uiPriority w:val="0"/>
  </w:style>
  <w:style w:type="character" w:customStyle="1" w:styleId="130">
    <w:name w:val="WW8Num19z3"/>
    <w:qFormat/>
    <w:uiPriority w:val="0"/>
  </w:style>
  <w:style w:type="character" w:customStyle="1" w:styleId="131">
    <w:name w:val="WW8Num19z4"/>
    <w:qFormat/>
    <w:uiPriority w:val="0"/>
  </w:style>
  <w:style w:type="character" w:customStyle="1" w:styleId="132">
    <w:name w:val="WW8Num19z5"/>
    <w:qFormat/>
    <w:uiPriority w:val="0"/>
  </w:style>
  <w:style w:type="character" w:customStyle="1" w:styleId="133">
    <w:name w:val="WW8Num19z6"/>
    <w:qFormat/>
    <w:uiPriority w:val="0"/>
  </w:style>
  <w:style w:type="character" w:customStyle="1" w:styleId="134">
    <w:name w:val="WW8Num19z7"/>
    <w:qFormat/>
    <w:uiPriority w:val="0"/>
  </w:style>
  <w:style w:type="character" w:customStyle="1" w:styleId="135">
    <w:name w:val="WW8Num19z8"/>
    <w:qFormat/>
    <w:uiPriority w:val="0"/>
  </w:style>
  <w:style w:type="character" w:customStyle="1" w:styleId="136">
    <w:name w:val="WW8Num20z0"/>
    <w:qFormat/>
    <w:uiPriority w:val="0"/>
  </w:style>
  <w:style w:type="character" w:customStyle="1" w:styleId="137">
    <w:name w:val="WW8Num20z1"/>
    <w:qFormat/>
    <w:uiPriority w:val="0"/>
  </w:style>
  <w:style w:type="character" w:customStyle="1" w:styleId="138">
    <w:name w:val="WW8Num20z2"/>
    <w:qFormat/>
    <w:uiPriority w:val="0"/>
  </w:style>
  <w:style w:type="character" w:customStyle="1" w:styleId="139">
    <w:name w:val="WW8Num20z3"/>
    <w:qFormat/>
    <w:uiPriority w:val="0"/>
  </w:style>
  <w:style w:type="character" w:customStyle="1" w:styleId="140">
    <w:name w:val="WW8Num20z4"/>
    <w:qFormat/>
    <w:uiPriority w:val="0"/>
  </w:style>
  <w:style w:type="character" w:customStyle="1" w:styleId="141">
    <w:name w:val="WW8Num20z5"/>
    <w:qFormat/>
    <w:uiPriority w:val="0"/>
  </w:style>
  <w:style w:type="character" w:customStyle="1" w:styleId="142">
    <w:name w:val="WW8Num20z6"/>
    <w:qFormat/>
    <w:uiPriority w:val="0"/>
  </w:style>
  <w:style w:type="character" w:customStyle="1" w:styleId="143">
    <w:name w:val="WW8Num20z7"/>
    <w:qFormat/>
    <w:uiPriority w:val="0"/>
  </w:style>
  <w:style w:type="character" w:customStyle="1" w:styleId="144">
    <w:name w:val="WW8Num20z8"/>
    <w:qFormat/>
    <w:uiPriority w:val="0"/>
  </w:style>
  <w:style w:type="character" w:customStyle="1" w:styleId="145">
    <w:name w:val="WW8Num21z0"/>
    <w:qFormat/>
    <w:uiPriority w:val="0"/>
  </w:style>
  <w:style w:type="character" w:customStyle="1" w:styleId="146">
    <w:name w:val="WW8Num22z0"/>
    <w:qFormat/>
    <w:uiPriority w:val="0"/>
  </w:style>
  <w:style w:type="character" w:customStyle="1" w:styleId="147">
    <w:name w:val="WW8Num22z1"/>
    <w:qFormat/>
    <w:uiPriority w:val="0"/>
  </w:style>
  <w:style w:type="character" w:customStyle="1" w:styleId="148">
    <w:name w:val="WW8Num22z2"/>
    <w:qFormat/>
    <w:uiPriority w:val="0"/>
  </w:style>
  <w:style w:type="character" w:customStyle="1" w:styleId="149">
    <w:name w:val="WW8Num22z3"/>
    <w:qFormat/>
    <w:uiPriority w:val="0"/>
  </w:style>
  <w:style w:type="character" w:customStyle="1" w:styleId="150">
    <w:name w:val="WW8Num22z4"/>
    <w:qFormat/>
    <w:uiPriority w:val="0"/>
  </w:style>
  <w:style w:type="character" w:customStyle="1" w:styleId="151">
    <w:name w:val="WW8Num22z5"/>
    <w:qFormat/>
    <w:uiPriority w:val="0"/>
  </w:style>
  <w:style w:type="character" w:customStyle="1" w:styleId="152">
    <w:name w:val="WW8Num22z6"/>
    <w:qFormat/>
    <w:uiPriority w:val="0"/>
  </w:style>
  <w:style w:type="character" w:customStyle="1" w:styleId="153">
    <w:name w:val="WW8Num22z7"/>
    <w:qFormat/>
    <w:uiPriority w:val="0"/>
  </w:style>
  <w:style w:type="character" w:customStyle="1" w:styleId="154">
    <w:name w:val="WW8Num22z8"/>
    <w:qFormat/>
    <w:uiPriority w:val="0"/>
  </w:style>
  <w:style w:type="character" w:customStyle="1" w:styleId="155">
    <w:name w:val="WW8Num23z0"/>
    <w:qFormat/>
    <w:uiPriority w:val="0"/>
    <w:rPr>
      <w:rFonts w:ascii="Symbol" w:hAnsi="Symbol" w:cs="Symbol"/>
    </w:rPr>
  </w:style>
  <w:style w:type="character" w:customStyle="1" w:styleId="156">
    <w:name w:val="WW8Num23z1"/>
    <w:qFormat/>
    <w:uiPriority w:val="0"/>
    <w:rPr>
      <w:rFonts w:ascii="Courier New" w:hAnsi="Courier New" w:cs="Courier New"/>
    </w:rPr>
  </w:style>
  <w:style w:type="character" w:customStyle="1" w:styleId="157">
    <w:name w:val="WW8Num23z2"/>
    <w:qFormat/>
    <w:uiPriority w:val="0"/>
    <w:rPr>
      <w:rFonts w:ascii="Wingdings" w:hAnsi="Wingdings" w:cs="Wingdings"/>
    </w:rPr>
  </w:style>
  <w:style w:type="character" w:customStyle="1" w:styleId="158">
    <w:name w:val="WW8Num24z0"/>
    <w:qFormat/>
    <w:uiPriority w:val="0"/>
  </w:style>
  <w:style w:type="character" w:customStyle="1" w:styleId="159">
    <w:name w:val="WW8Num24z1"/>
    <w:qFormat/>
    <w:uiPriority w:val="0"/>
  </w:style>
  <w:style w:type="character" w:customStyle="1" w:styleId="160">
    <w:name w:val="WW8Num24z2"/>
    <w:qFormat/>
    <w:uiPriority w:val="0"/>
  </w:style>
  <w:style w:type="character" w:customStyle="1" w:styleId="161">
    <w:name w:val="WW8Num24z3"/>
    <w:qFormat/>
    <w:uiPriority w:val="0"/>
  </w:style>
  <w:style w:type="character" w:customStyle="1" w:styleId="162">
    <w:name w:val="WW8Num24z4"/>
    <w:qFormat/>
    <w:uiPriority w:val="0"/>
  </w:style>
  <w:style w:type="character" w:customStyle="1" w:styleId="163">
    <w:name w:val="WW8Num24z5"/>
    <w:qFormat/>
    <w:uiPriority w:val="0"/>
  </w:style>
  <w:style w:type="character" w:customStyle="1" w:styleId="164">
    <w:name w:val="WW8Num24z6"/>
    <w:qFormat/>
    <w:uiPriority w:val="0"/>
  </w:style>
  <w:style w:type="character" w:customStyle="1" w:styleId="165">
    <w:name w:val="WW8Num24z7"/>
    <w:qFormat/>
    <w:uiPriority w:val="0"/>
  </w:style>
  <w:style w:type="character" w:customStyle="1" w:styleId="166">
    <w:name w:val="WW8Num24z8"/>
    <w:qFormat/>
    <w:uiPriority w:val="0"/>
  </w:style>
  <w:style w:type="character" w:customStyle="1" w:styleId="167">
    <w:name w:val="WW8Num25z0"/>
    <w:qFormat/>
    <w:uiPriority w:val="0"/>
  </w:style>
  <w:style w:type="character" w:customStyle="1" w:styleId="168">
    <w:name w:val="WW8Num25z1"/>
    <w:qFormat/>
    <w:uiPriority w:val="0"/>
  </w:style>
  <w:style w:type="character" w:customStyle="1" w:styleId="169">
    <w:name w:val="WW8Num25z2"/>
    <w:qFormat/>
    <w:uiPriority w:val="0"/>
  </w:style>
  <w:style w:type="character" w:customStyle="1" w:styleId="170">
    <w:name w:val="WW8Num25z3"/>
    <w:qFormat/>
    <w:uiPriority w:val="0"/>
  </w:style>
  <w:style w:type="character" w:customStyle="1" w:styleId="171">
    <w:name w:val="WW8Num25z4"/>
    <w:qFormat/>
    <w:uiPriority w:val="0"/>
  </w:style>
  <w:style w:type="character" w:customStyle="1" w:styleId="172">
    <w:name w:val="WW8Num25z5"/>
    <w:qFormat/>
    <w:uiPriority w:val="0"/>
  </w:style>
  <w:style w:type="character" w:customStyle="1" w:styleId="173">
    <w:name w:val="WW8Num25z6"/>
    <w:qFormat/>
    <w:uiPriority w:val="0"/>
  </w:style>
  <w:style w:type="character" w:customStyle="1" w:styleId="174">
    <w:name w:val="WW8Num25z7"/>
    <w:qFormat/>
    <w:uiPriority w:val="0"/>
  </w:style>
  <w:style w:type="character" w:customStyle="1" w:styleId="175">
    <w:name w:val="WW8Num25z8"/>
    <w:qFormat/>
    <w:uiPriority w:val="0"/>
  </w:style>
  <w:style w:type="character" w:customStyle="1" w:styleId="176">
    <w:name w:val="WW8Num26z0"/>
    <w:qFormat/>
    <w:uiPriority w:val="0"/>
  </w:style>
  <w:style w:type="character" w:customStyle="1" w:styleId="177">
    <w:name w:val="WW8Num26z1"/>
    <w:qFormat/>
    <w:uiPriority w:val="0"/>
  </w:style>
  <w:style w:type="character" w:customStyle="1" w:styleId="178">
    <w:name w:val="WW8Num26z2"/>
    <w:qFormat/>
    <w:uiPriority w:val="0"/>
  </w:style>
  <w:style w:type="character" w:customStyle="1" w:styleId="179">
    <w:name w:val="WW8Num26z3"/>
    <w:qFormat/>
    <w:uiPriority w:val="0"/>
  </w:style>
  <w:style w:type="character" w:customStyle="1" w:styleId="180">
    <w:name w:val="WW8Num26z4"/>
    <w:qFormat/>
    <w:uiPriority w:val="0"/>
  </w:style>
  <w:style w:type="character" w:customStyle="1" w:styleId="181">
    <w:name w:val="WW8Num26z5"/>
    <w:qFormat/>
    <w:uiPriority w:val="0"/>
  </w:style>
  <w:style w:type="character" w:customStyle="1" w:styleId="182">
    <w:name w:val="WW8Num26z6"/>
    <w:qFormat/>
    <w:uiPriority w:val="0"/>
  </w:style>
  <w:style w:type="character" w:customStyle="1" w:styleId="183">
    <w:name w:val="WW8Num26z7"/>
    <w:qFormat/>
    <w:uiPriority w:val="0"/>
  </w:style>
  <w:style w:type="character" w:customStyle="1" w:styleId="184">
    <w:name w:val="WW8Num26z8"/>
    <w:qFormat/>
    <w:uiPriority w:val="0"/>
  </w:style>
  <w:style w:type="character" w:customStyle="1" w:styleId="185">
    <w:name w:val="WW8Num27z0"/>
    <w:qFormat/>
    <w:uiPriority w:val="0"/>
  </w:style>
  <w:style w:type="character" w:customStyle="1" w:styleId="186">
    <w:name w:val="WW8Num27z1"/>
    <w:qFormat/>
    <w:uiPriority w:val="0"/>
  </w:style>
  <w:style w:type="character" w:customStyle="1" w:styleId="187">
    <w:name w:val="WW8Num27z2"/>
    <w:qFormat/>
    <w:uiPriority w:val="0"/>
  </w:style>
  <w:style w:type="character" w:customStyle="1" w:styleId="188">
    <w:name w:val="WW8Num27z3"/>
    <w:qFormat/>
    <w:uiPriority w:val="0"/>
  </w:style>
  <w:style w:type="character" w:customStyle="1" w:styleId="189">
    <w:name w:val="WW8Num27z4"/>
    <w:qFormat/>
    <w:uiPriority w:val="0"/>
  </w:style>
  <w:style w:type="character" w:customStyle="1" w:styleId="190">
    <w:name w:val="WW8Num27z5"/>
    <w:qFormat/>
    <w:uiPriority w:val="0"/>
  </w:style>
  <w:style w:type="character" w:customStyle="1" w:styleId="191">
    <w:name w:val="WW8Num27z6"/>
    <w:qFormat/>
    <w:uiPriority w:val="0"/>
  </w:style>
  <w:style w:type="character" w:customStyle="1" w:styleId="192">
    <w:name w:val="WW8Num27z7"/>
    <w:qFormat/>
    <w:uiPriority w:val="0"/>
  </w:style>
  <w:style w:type="character" w:customStyle="1" w:styleId="193">
    <w:name w:val="WW8Num27z8"/>
    <w:qFormat/>
    <w:uiPriority w:val="0"/>
  </w:style>
  <w:style w:type="character" w:customStyle="1" w:styleId="194">
    <w:name w:val="WW8Num28z0"/>
    <w:qFormat/>
    <w:uiPriority w:val="0"/>
  </w:style>
  <w:style w:type="character" w:customStyle="1" w:styleId="195">
    <w:name w:val="WW8Num29z0"/>
    <w:qFormat/>
    <w:uiPriority w:val="0"/>
    <w:rPr>
      <w:b/>
    </w:rPr>
  </w:style>
  <w:style w:type="character" w:customStyle="1" w:styleId="196">
    <w:name w:val="WW8Num30z0"/>
    <w:qFormat/>
    <w:uiPriority w:val="0"/>
    <w:rPr>
      <w:b/>
    </w:rPr>
  </w:style>
  <w:style w:type="character" w:customStyle="1" w:styleId="197">
    <w:name w:val="WW8Num31z0"/>
    <w:qFormat/>
    <w:uiPriority w:val="0"/>
    <w:rPr>
      <w:b/>
    </w:rPr>
  </w:style>
  <w:style w:type="character" w:customStyle="1" w:styleId="198">
    <w:name w:val="WW8Num31z1"/>
    <w:qFormat/>
    <w:uiPriority w:val="0"/>
  </w:style>
  <w:style w:type="character" w:customStyle="1" w:styleId="199">
    <w:name w:val="WW8Num31z2"/>
    <w:qFormat/>
    <w:uiPriority w:val="0"/>
  </w:style>
  <w:style w:type="character" w:customStyle="1" w:styleId="200">
    <w:name w:val="WW8Num31z3"/>
    <w:qFormat/>
    <w:uiPriority w:val="0"/>
  </w:style>
  <w:style w:type="character" w:customStyle="1" w:styleId="201">
    <w:name w:val="WW8Num31z4"/>
    <w:qFormat/>
    <w:uiPriority w:val="0"/>
  </w:style>
  <w:style w:type="character" w:customStyle="1" w:styleId="202">
    <w:name w:val="WW8Num31z5"/>
    <w:qFormat/>
    <w:uiPriority w:val="0"/>
  </w:style>
  <w:style w:type="character" w:customStyle="1" w:styleId="203">
    <w:name w:val="WW8Num31z6"/>
    <w:qFormat/>
    <w:uiPriority w:val="0"/>
  </w:style>
  <w:style w:type="character" w:customStyle="1" w:styleId="204">
    <w:name w:val="WW8Num31z7"/>
    <w:qFormat/>
    <w:uiPriority w:val="0"/>
  </w:style>
  <w:style w:type="character" w:customStyle="1" w:styleId="205">
    <w:name w:val="WW8Num31z8"/>
    <w:qFormat/>
    <w:uiPriority w:val="0"/>
  </w:style>
  <w:style w:type="character" w:customStyle="1" w:styleId="206">
    <w:name w:val="Número de página1"/>
    <w:basedOn w:val="11"/>
    <w:qFormat/>
    <w:uiPriority w:val="0"/>
  </w:style>
  <w:style w:type="character" w:customStyle="1" w:styleId="207">
    <w:name w:val="Link da Internet"/>
    <w:qFormat/>
    <w:uiPriority w:val="0"/>
    <w:rPr>
      <w:color w:val="0000FF"/>
      <w:u w:val="single"/>
    </w:rPr>
  </w:style>
  <w:style w:type="character" w:customStyle="1" w:styleId="208">
    <w:name w:val="Link da internet visitado"/>
    <w:qFormat/>
    <w:uiPriority w:val="0"/>
    <w:rPr>
      <w:color w:val="800080"/>
      <w:u w:val="single"/>
    </w:rPr>
  </w:style>
  <w:style w:type="character" w:customStyle="1" w:styleId="209">
    <w:name w:val="Heading 1 Char"/>
    <w:qFormat/>
    <w:uiPriority w:val="0"/>
    <w:rPr>
      <w:rFonts w:ascii="Arial" w:hAnsi="Arial" w:cs="Arial"/>
      <w:i/>
      <w:lang w:val="pt-BR" w:bidi="ar-SA"/>
    </w:rPr>
  </w:style>
  <w:style w:type="character" w:customStyle="1" w:styleId="210">
    <w:name w:val="Heading 2 Char"/>
    <w:qFormat/>
    <w:uiPriority w:val="0"/>
    <w:rPr>
      <w:rFonts w:ascii="Arial" w:hAnsi="Arial" w:cs="Arial"/>
      <w:i/>
      <w:color w:val="FF0000"/>
      <w:sz w:val="24"/>
      <w:lang w:val="pt-BR" w:bidi="ar-SA"/>
    </w:rPr>
  </w:style>
  <w:style w:type="character" w:customStyle="1" w:styleId="211">
    <w:name w:val="Heading 3 Char"/>
    <w:qFormat/>
    <w:uiPriority w:val="0"/>
    <w:rPr>
      <w:rFonts w:ascii="Arial" w:hAnsi="Arial" w:cs="Arial"/>
      <w:b/>
      <w:color w:val="FF0000"/>
      <w:sz w:val="22"/>
      <w:lang w:val="pt-BR" w:bidi="ar-SA"/>
    </w:rPr>
  </w:style>
  <w:style w:type="character" w:customStyle="1" w:styleId="212">
    <w:name w:val="Heading 4 Char"/>
    <w:qFormat/>
    <w:uiPriority w:val="0"/>
    <w:rPr>
      <w:rFonts w:ascii="Arial" w:hAnsi="Arial" w:cs="Arial"/>
      <w:b/>
      <w:sz w:val="22"/>
      <w:lang w:val="pt-BR" w:bidi="ar-SA"/>
    </w:rPr>
  </w:style>
  <w:style w:type="character" w:customStyle="1" w:styleId="213">
    <w:name w:val="Heading 5 Char"/>
    <w:qFormat/>
    <w:uiPriority w:val="0"/>
    <w:rPr>
      <w:rFonts w:ascii="Arial" w:hAnsi="Arial" w:cs="Arial"/>
      <w:b/>
      <w:sz w:val="22"/>
      <w:lang w:val="pt-BR" w:bidi="ar-SA"/>
    </w:rPr>
  </w:style>
  <w:style w:type="character" w:customStyle="1" w:styleId="214">
    <w:name w:val="Heading 6 Char"/>
    <w:qFormat/>
    <w:uiPriority w:val="0"/>
    <w:rPr>
      <w:rFonts w:ascii="Arial" w:hAnsi="Arial" w:cs="Arial"/>
      <w:i/>
      <w:sz w:val="24"/>
      <w:lang w:val="pt-BR" w:bidi="ar-SA"/>
    </w:rPr>
  </w:style>
  <w:style w:type="character" w:customStyle="1" w:styleId="215">
    <w:name w:val="Heading 7 Char"/>
    <w:qFormat/>
    <w:uiPriority w:val="0"/>
    <w:rPr>
      <w:rFonts w:ascii="Arial" w:hAnsi="Arial" w:cs="Arial"/>
      <w:b/>
      <w:bCs/>
      <w:sz w:val="21"/>
      <w:lang w:val="pt-BR" w:bidi="ar-SA"/>
    </w:rPr>
  </w:style>
  <w:style w:type="character" w:customStyle="1" w:styleId="216">
    <w:name w:val="Heading 8 Char"/>
    <w:qFormat/>
    <w:uiPriority w:val="0"/>
    <w:rPr>
      <w:rFonts w:ascii="Arial" w:hAnsi="Arial" w:cs="Arial"/>
      <w:i/>
      <w:sz w:val="24"/>
      <w:lang w:val="pt-BR" w:bidi="ar-SA"/>
    </w:rPr>
  </w:style>
  <w:style w:type="character" w:customStyle="1" w:styleId="217">
    <w:name w:val="Heading 9 Char"/>
    <w:qFormat/>
    <w:uiPriority w:val="0"/>
    <w:rPr>
      <w:rFonts w:ascii="Arial" w:hAnsi="Arial" w:cs="Arial"/>
      <w:i/>
      <w:sz w:val="28"/>
      <w:lang w:val="pt-BR" w:bidi="ar-SA"/>
    </w:rPr>
  </w:style>
  <w:style w:type="character" w:customStyle="1" w:styleId="218">
    <w:name w:val="Header Char"/>
    <w:qFormat/>
    <w:uiPriority w:val="0"/>
    <w:rPr>
      <w:sz w:val="24"/>
      <w:szCs w:val="24"/>
      <w:lang w:val="pt-BR" w:bidi="ar-SA"/>
    </w:rPr>
  </w:style>
  <w:style w:type="character" w:customStyle="1" w:styleId="219">
    <w:name w:val="Footer Char"/>
    <w:qFormat/>
    <w:uiPriority w:val="0"/>
    <w:rPr>
      <w:rFonts w:ascii="Courier (W1);Segoe Print" w:hAnsi="Courier (W1);Segoe Print" w:cs="Courier (W1);Segoe Print"/>
      <w:color w:val="000000"/>
      <w:sz w:val="24"/>
      <w:lang w:val="pt-BR" w:bidi="ar-SA"/>
    </w:rPr>
  </w:style>
  <w:style w:type="character" w:customStyle="1" w:styleId="220">
    <w:name w:val="Title Char"/>
    <w:qFormat/>
    <w:uiPriority w:val="0"/>
    <w:rPr>
      <w:rFonts w:ascii="Arial" w:hAnsi="Arial" w:cs="Arial"/>
      <w:b/>
      <w:bCs/>
      <w:sz w:val="21"/>
      <w:szCs w:val="24"/>
      <w:lang w:val="pt-BR" w:bidi="ar-SA"/>
    </w:rPr>
  </w:style>
  <w:style w:type="character" w:customStyle="1" w:styleId="221">
    <w:name w:val="Body Text Char"/>
    <w:qFormat/>
    <w:uiPriority w:val="0"/>
    <w:rPr>
      <w:sz w:val="24"/>
      <w:szCs w:val="24"/>
      <w:lang w:val="pt-BR" w:bidi="ar-SA"/>
    </w:rPr>
  </w:style>
  <w:style w:type="character" w:customStyle="1" w:styleId="222">
    <w:name w:val="Body Text Indent Char"/>
    <w:qFormat/>
    <w:uiPriority w:val="0"/>
    <w:rPr>
      <w:sz w:val="22"/>
      <w:lang w:val="pt-BR" w:bidi="ar-SA"/>
    </w:rPr>
  </w:style>
  <w:style w:type="character" w:customStyle="1" w:styleId="223">
    <w:name w:val="Body Text 2 Char"/>
    <w:qFormat/>
    <w:uiPriority w:val="0"/>
    <w:rPr>
      <w:rFonts w:ascii="Arial" w:hAnsi="Arial" w:cs="Arial"/>
      <w:i/>
      <w:lang w:val="pt-BR" w:bidi="ar-SA"/>
    </w:rPr>
  </w:style>
  <w:style w:type="character" w:customStyle="1" w:styleId="224">
    <w:name w:val="Body Text 3 Char"/>
    <w:qFormat/>
    <w:uiPriority w:val="0"/>
    <w:rPr>
      <w:rFonts w:ascii="Arial" w:hAnsi="Arial" w:cs="Arial"/>
      <w:sz w:val="24"/>
      <w:szCs w:val="24"/>
      <w:lang w:val="pt-BR" w:bidi="ar-SA"/>
    </w:rPr>
  </w:style>
  <w:style w:type="character" w:customStyle="1" w:styleId="225">
    <w:name w:val="Body Text Indent 2 Char"/>
    <w:qFormat/>
    <w:uiPriority w:val="0"/>
    <w:rPr>
      <w:rFonts w:ascii="Arial" w:hAnsi="Arial" w:cs="Arial"/>
      <w:sz w:val="23"/>
      <w:lang w:val="pt-BR" w:bidi="ar-SA"/>
    </w:rPr>
  </w:style>
  <w:style w:type="character" w:customStyle="1" w:styleId="226">
    <w:name w:val="Body Text Indent 3 Char"/>
    <w:qFormat/>
    <w:uiPriority w:val="0"/>
    <w:rPr>
      <w:rFonts w:ascii="Arial" w:hAnsi="Arial" w:cs="Arial"/>
      <w:bCs/>
      <w:sz w:val="21"/>
      <w:lang w:val="pt-BR" w:bidi="ar-SA"/>
    </w:rPr>
  </w:style>
  <w:style w:type="character" w:customStyle="1" w:styleId="227">
    <w:name w:val="Corpo de texto Char2"/>
    <w:qFormat/>
    <w:uiPriority w:val="0"/>
    <w:rPr>
      <w:sz w:val="24"/>
      <w:szCs w:val="24"/>
      <w:lang w:val="pt-BR"/>
    </w:rPr>
  </w:style>
  <w:style w:type="character" w:customStyle="1" w:styleId="228">
    <w:name w:val="Corpo de texto 2 Char1"/>
    <w:qFormat/>
    <w:uiPriority w:val="0"/>
    <w:rPr>
      <w:rFonts w:ascii="Arial" w:hAnsi="Arial" w:eastAsia="Times New Roman" w:cs="Times New Roman"/>
      <w:i/>
      <w:sz w:val="20"/>
      <w:szCs w:val="20"/>
      <w:lang w:val="pt-BR"/>
    </w:rPr>
  </w:style>
  <w:style w:type="character" w:customStyle="1" w:styleId="229">
    <w:name w:val="Recuo de corpo de texto 3 Char1"/>
    <w:qFormat/>
    <w:uiPriority w:val="0"/>
    <w:rPr>
      <w:rFonts w:ascii="Arial" w:hAnsi="Arial" w:eastAsia="Times New Roman" w:cs="Times New Roman"/>
      <w:bCs/>
      <w:sz w:val="21"/>
      <w:szCs w:val="20"/>
      <w:lang w:val="pt-BR"/>
    </w:rPr>
  </w:style>
  <w:style w:type="character" w:customStyle="1" w:styleId="230">
    <w:name w:val="Subtitle Char"/>
    <w:qFormat/>
    <w:uiPriority w:val="0"/>
    <w:rPr>
      <w:b/>
      <w:sz w:val="23"/>
      <w:lang w:val="pt-BR"/>
    </w:rPr>
  </w:style>
  <w:style w:type="paragraph" w:customStyle="1" w:styleId="231">
    <w:name w:val="Título1"/>
    <w:basedOn w:val="1"/>
    <w:next w:val="14"/>
    <w:qFormat/>
    <w:uiPriority w:val="0"/>
    <w:pPr>
      <w:overflowPunct/>
      <w:autoSpaceDE/>
      <w:jc w:val="center"/>
      <w:textAlignment w:val="auto"/>
    </w:pPr>
    <w:rPr>
      <w:rFonts w:ascii="Arial" w:hAnsi="Arial" w:cs="Arial"/>
      <w:b/>
      <w:bCs/>
      <w:sz w:val="21"/>
      <w:szCs w:val="24"/>
    </w:rPr>
  </w:style>
  <w:style w:type="paragraph" w:customStyle="1" w:styleId="232">
    <w:name w:val="Índice"/>
    <w:basedOn w:val="1"/>
    <w:qFormat/>
    <w:uiPriority w:val="0"/>
    <w:pPr>
      <w:suppressLineNumbers/>
    </w:pPr>
    <w:rPr>
      <w:rFonts w:cs="Mangal"/>
    </w:rPr>
  </w:style>
  <w:style w:type="paragraph" w:customStyle="1" w:styleId="233">
    <w:name w:val="Cabeçalho e Rodapé"/>
    <w:basedOn w:val="1"/>
    <w:qFormat/>
    <w:uiPriority w:val="0"/>
    <w:pPr>
      <w:suppressLineNumbers/>
      <w:tabs>
        <w:tab w:val="center" w:pos="4819"/>
        <w:tab w:val="right" w:pos="9638"/>
      </w:tabs>
    </w:pPr>
  </w:style>
  <w:style w:type="paragraph" w:customStyle="1" w:styleId="234">
    <w:name w:val="Divisão de Tabelas"/>
    <w:basedOn w:val="1"/>
    <w:qFormat/>
    <w:uiPriority w:val="0"/>
    <w:pPr>
      <w:spacing w:line="20" w:lineRule="exact"/>
    </w:pPr>
  </w:style>
  <w:style w:type="paragraph" w:customStyle="1" w:styleId="235">
    <w:name w:val="msonormalcxspmiddle"/>
    <w:basedOn w:val="1"/>
    <w:qFormat/>
    <w:uiPriority w:val="0"/>
    <w:pPr>
      <w:overflowPunct/>
      <w:autoSpaceDE/>
      <w:spacing w:before="100" w:after="100"/>
      <w:textAlignment w:val="auto"/>
    </w:pPr>
    <w:rPr>
      <w:sz w:val="24"/>
      <w:szCs w:val="24"/>
    </w:rPr>
  </w:style>
  <w:style w:type="paragraph" w:customStyle="1" w:styleId="236">
    <w:name w:val="msolistparagraph"/>
    <w:basedOn w:val="1"/>
    <w:qFormat/>
    <w:uiPriority w:val="0"/>
    <w:pPr>
      <w:overflowPunct/>
      <w:autoSpaceDE/>
      <w:spacing w:before="0" w:after="200" w:line="276" w:lineRule="auto"/>
      <w:ind w:left="720" w:right="0" w:firstLine="0"/>
      <w:contextualSpacing/>
      <w:textAlignment w:val="auto"/>
    </w:pPr>
  </w:style>
  <w:style w:type="paragraph" w:customStyle="1" w:styleId="237">
    <w:name w:val="msonormalcxspmiddlecxspmiddle"/>
    <w:basedOn w:val="1"/>
    <w:qFormat/>
    <w:uiPriority w:val="0"/>
    <w:pPr>
      <w:overflowPunct/>
      <w:autoSpaceDE/>
      <w:spacing w:before="100" w:after="100"/>
      <w:textAlignment w:val="auto"/>
    </w:pPr>
    <w:rPr>
      <w:sz w:val="24"/>
      <w:szCs w:val="24"/>
    </w:rPr>
  </w:style>
  <w:style w:type="paragraph" w:styleId="238">
    <w:name w:val="List Paragraph"/>
    <w:basedOn w:val="1"/>
    <w:qFormat/>
    <w:uiPriority w:val="0"/>
    <w:pPr>
      <w:ind w:left="708" w:right="0" w:firstLine="0"/>
    </w:pPr>
  </w:style>
  <w:style w:type="paragraph" w:customStyle="1" w:styleId="239">
    <w:name w:val="msolistparagraphcxspmiddle"/>
    <w:basedOn w:val="1"/>
    <w:qFormat/>
    <w:uiPriority w:val="0"/>
    <w:pPr>
      <w:overflowPunct/>
      <w:autoSpaceDE/>
      <w:spacing w:before="100" w:after="100"/>
      <w:textAlignment w:val="auto"/>
    </w:pPr>
    <w:rPr>
      <w:sz w:val="24"/>
      <w:szCs w:val="24"/>
    </w:rPr>
  </w:style>
  <w:style w:type="paragraph" w:customStyle="1" w:styleId="240">
    <w:name w:val="msolistparagraphcxsplast"/>
    <w:basedOn w:val="1"/>
    <w:qFormat/>
    <w:uiPriority w:val="0"/>
    <w:pPr>
      <w:overflowPunct/>
      <w:autoSpaceDE/>
      <w:spacing w:before="100" w:after="100"/>
      <w:textAlignment w:val="auto"/>
    </w:pPr>
    <w:rPr>
      <w:sz w:val="24"/>
      <w:szCs w:val="24"/>
    </w:rPr>
  </w:style>
  <w:style w:type="paragraph" w:customStyle="1" w:styleId="241">
    <w:name w:val="western"/>
    <w:basedOn w:val="1"/>
    <w:qFormat/>
    <w:uiPriority w:val="0"/>
    <w:pPr>
      <w:overflowPunct/>
      <w:autoSpaceDE/>
      <w:spacing w:before="100" w:after="0"/>
      <w:jc w:val="both"/>
      <w:textAlignment w:val="auto"/>
    </w:pPr>
    <w:rPr>
      <w:sz w:val="24"/>
      <w:szCs w:val="24"/>
    </w:rPr>
  </w:style>
  <w:style w:type="paragraph" w:customStyle="1" w:styleId="242">
    <w:name w:val="Conteúdo da tabela"/>
    <w:basedOn w:val="1"/>
    <w:qFormat/>
    <w:uiPriority w:val="0"/>
    <w:pPr>
      <w:suppressLineNumbers/>
    </w:pPr>
  </w:style>
  <w:style w:type="paragraph" w:customStyle="1" w:styleId="243">
    <w:name w:val="Título de tabela"/>
    <w:basedOn w:val="242"/>
    <w:qFormat/>
    <w:uiPriority w:val="0"/>
    <w:pPr>
      <w:suppressLineNumbers/>
      <w:jc w:val="center"/>
    </w:pPr>
    <w:rPr>
      <w:b/>
      <w:bCs/>
    </w:rPr>
  </w:style>
  <w:style w:type="paragraph" w:customStyle="1" w:styleId="244">
    <w:name w:val="Conteúdo do quadro"/>
    <w:basedOn w:val="1"/>
    <w:qFormat/>
    <w:uiPriority w:val="0"/>
  </w:style>
  <w:style w:type="character" w:customStyle="1" w:styleId="245">
    <w:name w:val="10"/>
    <w:qFormat/>
    <w:uiPriority w:val="0"/>
    <w:rPr>
      <w:rFonts w:hint="default" w:ascii="Times New Roman" w:hAnsi="Times New Roman" w:cs="Times New Roman"/>
    </w:rPr>
  </w:style>
  <w:style w:type="character" w:customStyle="1" w:styleId="246">
    <w:name w:val="16"/>
    <w:uiPriority w:val="0"/>
    <w:rPr>
      <w:rFonts w:hint="default" w:ascii="Times New Roman" w:hAnsi="Times New Roman" w:cs="Times New Roman"/>
      <w:color w:val="0000FF"/>
      <w:u w:val="single"/>
    </w:rPr>
  </w:style>
  <w:style w:type="character" w:customStyle="1" w:styleId="247">
    <w:name w:val="15"/>
    <w:qFormat/>
    <w:uiPriority w:val="0"/>
    <w:rPr>
      <w:rFonts w:hint="default" w:ascii="Times New Roman" w:hAnsi="Times New Roman" w:cs="Times New Roman"/>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numbering" Target="numbering.xml"/><Relationship Id="rId10" Type="http://schemas.openxmlformats.org/officeDocument/2006/relationships/customXml" Target="../customXml/item1.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Pages>
  <Words>15577</Words>
  <Characters>90457</Characters>
  <Lines>1</Lines>
  <Paragraphs>1</Paragraphs>
  <TotalTime>215</TotalTime>
  <ScaleCrop>false</ScaleCrop>
  <LinksUpToDate>false</LinksUpToDate>
  <CharactersWithSpaces>105627</CharactersWithSpaces>
  <Application>WPS Office_11.2.0.11341_F1E327BC-269C-435d-A152-05C5408002CA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2021-09-20T17:31:00Z</dcterms:created>
  <dc:creator>a</dc:creator>
  <cp:lastModifiedBy>Usuario</cp:lastModifiedBy>
  <cp:lastPrinted>2022-08-04T15:02:00Z</cp:lastPrinted>
  <dcterms:modified xsi:type="dcterms:W3CDTF">2022-10-03T13:00:26Z</dcterms:modified>
  <dc:title>Convite nº Número da Modalidade/Ano do Processo </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lbJ?Salvou">
    <vt:lpwstr>glbJáSalvou</vt:lpwstr>
  </property>
  <property fmtid="{D5CDD505-2E9C-101B-9397-08002B2CF9AE}" pid="3" name="glbLinkTopic">
    <vt:lpwstr>glbLinkTopic</vt:lpwstr>
  </property>
  <property fmtid="{D5CDD505-2E9C-101B-9397-08002B2CF9AE}" pid="4" name="glbNomeAplicativo">
    <vt:lpwstr>glbNomeAplicativo</vt:lpwstr>
  </property>
  <property fmtid="{D5CDD505-2E9C-101B-9397-08002B2CF9AE}" pid="5" name="glbObjetoLink">
    <vt:lpwstr>glbObjetoLink</vt:lpwstr>
  </property>
  <property fmtid="{D5CDD505-2E9C-101B-9397-08002B2CF9AE}" pid="6" name="glbPathAplica??o">
    <vt:lpwstr>glbPathAplicação</vt:lpwstr>
  </property>
  <property fmtid="{D5CDD505-2E9C-101B-9397-08002B2CF9AE}" pid="7" name="glbProcessandoFormata??o">
    <vt:lpwstr>glbProcessandoFormatação</vt:lpwstr>
  </property>
  <property fmtid="{D5CDD505-2E9C-101B-9397-08002B2CF9AE}" pid="8" name="glbQuerysUtilizadas">
    <vt:lpwstr>glbQuerysUtilizadas</vt:lpwstr>
  </property>
  <property fmtid="{D5CDD505-2E9C-101B-9397-08002B2CF9AE}" pid="9" name="glbT?tuloAplicativo">
    <vt:lpwstr>glbTítuloAplicativo</vt:lpwstr>
  </property>
  <property fmtid="{D5CDD505-2E9C-101B-9397-08002B2CF9AE}" pid="10" name="glbUltimaAtualiza??o">
    <vt:lpwstr>glbUltimaAtualização</vt:lpwstr>
  </property>
  <property fmtid="{D5CDD505-2E9C-101B-9397-08002B2CF9AE}" pid="11" name="glbVers?o">
    <vt:lpwstr>glbVersão</vt:lpwstr>
  </property>
  <property fmtid="{D5CDD505-2E9C-101B-9397-08002B2CF9AE}" pid="12" name="glbVers?oDocumento">
    <vt:lpwstr>glbVersãoDocumento</vt:lpwstr>
  </property>
  <property fmtid="{D5CDD505-2E9C-101B-9397-08002B2CF9AE}" pid="13" name="KSOProductBuildVer">
    <vt:lpwstr>1046-11.2.0.11341</vt:lpwstr>
  </property>
  <property fmtid="{D5CDD505-2E9C-101B-9397-08002B2CF9AE}" pid="14" name="ICV">
    <vt:lpwstr>E3627BB4C5024CAABBCA0F6EC519BAA7</vt:lpwstr>
  </property>
</Properties>
</file>