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33"/>
        <w:rPr>
          <w:lang w:val="pt-BR"/>
        </w:rPr>
      </w:pPr>
    </w:p>
    <w:p>
      <w:pPr>
        <w:overflowPunct/>
        <w:spacing w:before="0" w:after="0" w:line="240" w:lineRule="auto"/>
        <w:jc w:val="center"/>
        <w:textAlignment w:val="baseline"/>
        <w:rPr>
          <w:rFonts w:eastAsia="Times New Roman"/>
          <w:b/>
          <w:iCs/>
          <w:sz w:val="24"/>
          <w:szCs w:val="24"/>
          <w:u w:val="single"/>
          <w:lang w:val="pt-BR" w:eastAsia="pt-BR"/>
        </w:rPr>
      </w:pPr>
    </w:p>
    <w:p>
      <w:pPr>
        <w:overflowPunct/>
        <w:spacing w:before="0" w:after="0" w:line="240" w:lineRule="auto"/>
        <w:jc w:val="center"/>
        <w:textAlignment w:val="baseline"/>
        <w:rPr>
          <w:lang w:val="pt-BR"/>
        </w:rPr>
      </w:pPr>
      <w:r>
        <w:rPr>
          <w:rFonts w:eastAsia="Times New Roman"/>
          <w:b/>
          <w:iCs/>
          <w:sz w:val="24"/>
          <w:szCs w:val="24"/>
          <w:u w:val="single"/>
          <w:lang w:val="pt-BR" w:eastAsia="pt-BR"/>
        </w:rPr>
        <w:t xml:space="preserve"> EDITAL</w:t>
      </w:r>
    </w:p>
    <w:p>
      <w:pPr>
        <w:overflowPunct/>
        <w:spacing w:before="0" w:after="0" w:line="240" w:lineRule="auto"/>
        <w:ind w:left="142" w:firstLine="0"/>
        <w:jc w:val="right"/>
        <w:textAlignment w:val="baseline"/>
        <w:rPr>
          <w:rFonts w:eastAsia="Times New Roman"/>
          <w:iCs/>
          <w:sz w:val="24"/>
          <w:szCs w:val="24"/>
          <w:lang w:val="pt-BR" w:eastAsia="pt-BR"/>
        </w:rPr>
      </w:pPr>
    </w:p>
    <w:p>
      <w:pPr>
        <w:overflowPunct/>
        <w:spacing w:before="0" w:after="0" w:line="240" w:lineRule="auto"/>
        <w:ind w:left="142" w:firstLine="0"/>
        <w:jc w:val="right"/>
        <w:textAlignment w:val="baseline"/>
        <w:rPr>
          <w:rFonts w:eastAsia="Times New Roman"/>
          <w:iCs/>
          <w:sz w:val="24"/>
          <w:szCs w:val="24"/>
          <w:lang w:val="pt-BR" w:eastAsia="pt-BR"/>
        </w:rPr>
      </w:pPr>
    </w:p>
    <w:p>
      <w:pPr>
        <w:overflowPunct/>
        <w:spacing w:before="0" w:after="0" w:line="240" w:lineRule="auto"/>
        <w:ind w:left="142" w:firstLine="0"/>
        <w:jc w:val="right"/>
        <w:textAlignment w:val="baseline"/>
        <w:rPr>
          <w:lang w:val="pt-BR"/>
        </w:rPr>
      </w:pPr>
      <w:r>
        <w:rPr>
          <w:rFonts w:eastAsia="Times New Roman"/>
          <w:iCs/>
          <w:sz w:val="24"/>
          <w:szCs w:val="24"/>
          <w:lang w:val="pt-BR" w:eastAsia="pt-BR"/>
        </w:rPr>
        <w:t xml:space="preserve">Naviraí/MS, </w:t>
      </w:r>
      <w:r>
        <w:rPr>
          <w:rFonts w:hint="default" w:eastAsia="Times New Roman"/>
          <w:iCs/>
          <w:sz w:val="24"/>
          <w:szCs w:val="24"/>
          <w:lang w:val="en-US" w:eastAsia="pt-BR"/>
        </w:rPr>
        <w:t>01</w:t>
      </w:r>
      <w:r>
        <w:rPr>
          <w:rFonts w:eastAsia="Times New Roman"/>
          <w:iCs/>
          <w:sz w:val="24"/>
          <w:szCs w:val="24"/>
          <w:lang w:val="pt-BR" w:eastAsia="pt-BR"/>
        </w:rPr>
        <w:t xml:space="preserve"> de </w:t>
      </w:r>
      <w:r>
        <w:rPr>
          <w:rFonts w:hint="default" w:eastAsia="Times New Roman"/>
          <w:iCs/>
          <w:sz w:val="24"/>
          <w:szCs w:val="24"/>
          <w:lang w:val="en-US" w:eastAsia="pt-BR"/>
        </w:rPr>
        <w:t>agosto</w:t>
      </w:r>
      <w:r>
        <w:rPr>
          <w:rFonts w:eastAsia="Times New Roman"/>
          <w:iCs/>
          <w:sz w:val="24"/>
          <w:szCs w:val="24"/>
          <w:lang w:val="pt-BR" w:eastAsia="pt-BR"/>
        </w:rPr>
        <w:t xml:space="preserve"> de 2022.</w:t>
      </w:r>
    </w:p>
    <w:p>
      <w:pPr>
        <w:ind w:left="142" w:right="-1" w:firstLine="0"/>
        <w:jc w:val="center"/>
        <w:rPr>
          <w:b/>
          <w:iCs/>
          <w:sz w:val="24"/>
          <w:szCs w:val="24"/>
          <w:lang w:val="pt-BR"/>
        </w:rPr>
      </w:pPr>
    </w:p>
    <w:p>
      <w:pPr>
        <w:ind w:left="142" w:right="-1" w:firstLine="0"/>
        <w:jc w:val="center"/>
        <w:rPr>
          <w:lang w:val="pt-BR"/>
        </w:rPr>
      </w:pPr>
      <w:r>
        <w:rPr>
          <w:b/>
          <w:iCs/>
          <w:sz w:val="24"/>
          <w:szCs w:val="24"/>
          <w:lang w:val="pt-BR"/>
        </w:rPr>
        <w:t>TOMADA DE PREÇO Nº. 010/2022</w:t>
      </w:r>
    </w:p>
    <w:p>
      <w:pPr>
        <w:overflowPunct/>
        <w:spacing w:before="0" w:after="0" w:line="240" w:lineRule="auto"/>
        <w:ind w:left="142" w:right="-1" w:firstLine="0"/>
        <w:jc w:val="center"/>
        <w:textAlignment w:val="baseline"/>
        <w:rPr>
          <w:lang w:val="pt-BR"/>
        </w:rPr>
      </w:pPr>
      <w:r>
        <w:rPr>
          <w:b/>
          <w:iCs/>
          <w:sz w:val="24"/>
          <w:szCs w:val="24"/>
          <w:lang w:val="pt-BR"/>
        </w:rPr>
        <w:t>PROCESSO LICITATÓRIO Nº. 184/2022</w:t>
      </w:r>
    </w:p>
    <w:p>
      <w:pPr>
        <w:overflowPunct/>
        <w:spacing w:before="0" w:after="0" w:line="240" w:lineRule="auto"/>
        <w:ind w:left="142" w:right="-1" w:firstLine="0"/>
        <w:jc w:val="center"/>
        <w:textAlignment w:val="baseline"/>
        <w:rPr>
          <w:b/>
          <w:iCs/>
          <w:sz w:val="24"/>
          <w:szCs w:val="24"/>
          <w:lang w:val="pt-BR"/>
        </w:rPr>
      </w:pPr>
    </w:p>
    <w:p>
      <w:pPr>
        <w:overflowPunct/>
        <w:spacing w:before="0" w:after="0" w:line="240" w:lineRule="auto"/>
        <w:ind w:left="142" w:right="-1" w:firstLine="0"/>
        <w:textAlignment w:val="baseline"/>
        <w:rPr>
          <w:lang w:val="pt-BR"/>
        </w:rPr>
      </w:pPr>
      <w:r>
        <w:rPr>
          <w:b/>
          <w:iCs/>
          <w:sz w:val="24"/>
          <w:szCs w:val="24"/>
          <w:lang w:val="pt-BR"/>
        </w:rPr>
        <w:t>1  PREÂMBULO</w:t>
      </w:r>
    </w:p>
    <w:p>
      <w:pPr>
        <w:overflowPunct/>
        <w:spacing w:before="0" w:after="0" w:line="240" w:lineRule="auto"/>
        <w:ind w:left="142" w:right="-1" w:firstLine="0"/>
        <w:textAlignment w:val="baseline"/>
        <w:rPr>
          <w:rFonts w:eastAsia="Times New Roman"/>
          <w:iCs/>
          <w:sz w:val="24"/>
          <w:szCs w:val="24"/>
          <w:lang w:val="pt-BR" w:eastAsia="pt-BR"/>
        </w:rPr>
      </w:pPr>
    </w:p>
    <w:p>
      <w:pPr>
        <w:numPr>
          <w:ilvl w:val="1"/>
          <w:numId w:val="1"/>
        </w:numPr>
        <w:overflowPunct/>
        <w:spacing w:before="0" w:after="0" w:line="240" w:lineRule="auto"/>
        <w:ind w:left="567" w:right="-1" w:hanging="567"/>
        <w:jc w:val="both"/>
        <w:textAlignment w:val="baseline"/>
        <w:rPr>
          <w:lang w:val="pt-BR"/>
        </w:rPr>
      </w:pPr>
      <w:r>
        <w:rPr>
          <w:rFonts w:eastAsia="Times New Roman"/>
          <w:b/>
          <w:iCs/>
          <w:sz w:val="24"/>
          <w:szCs w:val="24"/>
          <w:lang w:val="pt-BR" w:eastAsia="pt-BR"/>
        </w:rPr>
        <w:tab/>
      </w:r>
      <w:r>
        <w:rPr>
          <w:iCs/>
          <w:sz w:val="24"/>
          <w:szCs w:val="24"/>
          <w:lang w:val="pt-BR"/>
        </w:rPr>
        <w:t xml:space="preserve">O MUNICÍPIO DE NAVIRAÍ-MS -  por meio de sua Comissão Permanente de Licitação conforme  </w:t>
      </w:r>
      <w:r>
        <w:rPr>
          <w:iCs/>
          <w:sz w:val="22"/>
          <w:lang w:val="pt-BR"/>
        </w:rPr>
        <w:t>Portaria nº. 387</w:t>
      </w:r>
      <w:r>
        <w:rPr>
          <w:sz w:val="22"/>
          <w:lang w:val="pt-BR"/>
        </w:rPr>
        <w:t xml:space="preserve"> de 16 de julho de 2021 e suas alterações pela Portaria </w:t>
      </w:r>
      <w:r>
        <w:rPr>
          <w:iCs/>
          <w:sz w:val="22"/>
          <w:lang w:val="pt-BR"/>
        </w:rPr>
        <w:t xml:space="preserve">e </w:t>
      </w:r>
      <w:r>
        <w:rPr>
          <w:rFonts w:hint="default"/>
          <w:iCs/>
          <w:sz w:val="22"/>
          <w:lang w:val="pt-BR"/>
        </w:rPr>
        <w:t>304</w:t>
      </w:r>
      <w:r>
        <w:rPr>
          <w:iCs/>
          <w:sz w:val="22"/>
          <w:lang w:val="pt-BR"/>
        </w:rPr>
        <w:t xml:space="preserve"> de </w:t>
      </w:r>
      <w:r>
        <w:rPr>
          <w:rFonts w:hint="default"/>
          <w:iCs/>
          <w:sz w:val="22"/>
          <w:lang w:val="pt-BR"/>
        </w:rPr>
        <w:t>25</w:t>
      </w:r>
      <w:r>
        <w:rPr>
          <w:iCs/>
          <w:sz w:val="22"/>
          <w:lang w:val="pt-BR"/>
        </w:rPr>
        <w:t xml:space="preserve"> de maio de 2022, sito na Avenida Weimar Gonçalves Torres, nº 862,</w:t>
      </w:r>
      <w:r>
        <w:rPr>
          <w:iCs/>
          <w:sz w:val="24"/>
          <w:szCs w:val="24"/>
          <w:lang w:val="pt-BR"/>
        </w:rPr>
        <w:t xml:space="preserve"> em Naviraí, Estado de Mato Grosso do Sul, pela presente torna público a realização de licitação, na modalidade </w:t>
      </w:r>
      <w:r>
        <w:rPr>
          <w:b/>
          <w:bCs/>
          <w:iCs/>
          <w:sz w:val="24"/>
          <w:szCs w:val="24"/>
          <w:lang w:val="pt-BR"/>
        </w:rPr>
        <w:t>TOMADA DE PREÇOS</w:t>
      </w:r>
      <w:r>
        <w:rPr>
          <w:iCs/>
          <w:sz w:val="24"/>
          <w:szCs w:val="24"/>
          <w:lang w:val="pt-BR"/>
        </w:rPr>
        <w:t xml:space="preserve">, tipo </w:t>
      </w:r>
      <w:r>
        <w:rPr>
          <w:b/>
          <w:bCs/>
          <w:iCs/>
          <w:sz w:val="24"/>
          <w:szCs w:val="24"/>
          <w:lang w:val="pt-BR"/>
        </w:rPr>
        <w:t xml:space="preserve">“Menor preço – GLOBAL” </w:t>
      </w:r>
      <w:r>
        <w:rPr>
          <w:bCs/>
          <w:iCs/>
          <w:sz w:val="24"/>
          <w:szCs w:val="24"/>
          <w:lang w:val="pt-BR"/>
        </w:rPr>
        <w:t>o</w:t>
      </w:r>
      <w:r>
        <w:rPr>
          <w:iCs/>
          <w:sz w:val="24"/>
          <w:szCs w:val="24"/>
          <w:lang w:val="pt-BR"/>
        </w:rPr>
        <w:t xml:space="preserve"> que será processado e julgado em conformidade com os preceitos da Lei Federal nº. 8.666, de 21.06.93 e suas posteriores alterações, das Leis Complementares nº. 123/2006 e 147/2014, sob as seguintes condições:</w:t>
      </w:r>
    </w:p>
    <w:p>
      <w:pPr>
        <w:overflowPunct/>
        <w:spacing w:before="0" w:after="0" w:line="240" w:lineRule="auto"/>
        <w:ind w:left="567" w:right="-1" w:hanging="567"/>
        <w:jc w:val="both"/>
        <w:textAlignment w:val="baseline"/>
        <w:rPr>
          <w:rFonts w:eastAsia="Times New Roman"/>
          <w:iCs/>
          <w:sz w:val="24"/>
          <w:szCs w:val="24"/>
          <w:lang w:val="pt-BR" w:eastAsia="pt-BR"/>
        </w:rPr>
      </w:pPr>
    </w:p>
    <w:p>
      <w:pPr>
        <w:numPr>
          <w:ilvl w:val="1"/>
          <w:numId w:val="2"/>
        </w:numPr>
        <w:tabs>
          <w:tab w:val="left" w:pos="360"/>
        </w:tabs>
        <w:overflowPunct/>
        <w:spacing w:before="0" w:after="0" w:line="240" w:lineRule="auto"/>
        <w:ind w:left="567" w:right="-1" w:hanging="567"/>
        <w:jc w:val="both"/>
        <w:textAlignment w:val="baseline"/>
        <w:rPr>
          <w:lang w:val="pt-BR"/>
        </w:rPr>
      </w:pPr>
      <w:r>
        <w:rPr>
          <w:rFonts w:eastAsia="Times New Roman"/>
          <w:sz w:val="24"/>
          <w:szCs w:val="24"/>
          <w:lang w:val="pt-BR" w:eastAsia="pt-BR"/>
        </w:rPr>
        <w:t xml:space="preserve">A Abertura da sessão inicial do processo licitatório acontecerá na sala de reuniões da PREFEITURA MUNICIPAL DE NAVIRAÍ, no dia </w:t>
      </w:r>
      <w:r>
        <w:rPr>
          <w:rFonts w:hint="default" w:eastAsia="Times New Roman"/>
          <w:b/>
          <w:bCs/>
          <w:sz w:val="24"/>
          <w:szCs w:val="24"/>
          <w:lang w:val="en-US" w:eastAsia="pt-BR"/>
        </w:rPr>
        <w:t>22 de agosto de 2022</w:t>
      </w:r>
      <w:r>
        <w:rPr>
          <w:rFonts w:eastAsia="Times New Roman"/>
          <w:bCs/>
          <w:sz w:val="24"/>
          <w:szCs w:val="24"/>
          <w:lang w:val="pt-BR" w:eastAsia="pt-BR"/>
        </w:rPr>
        <w:t xml:space="preserve">, às </w:t>
      </w:r>
      <w:r>
        <w:rPr>
          <w:rFonts w:eastAsia="Times New Roman"/>
          <w:b/>
          <w:bCs/>
          <w:sz w:val="24"/>
          <w:szCs w:val="24"/>
          <w:lang w:val="pt-BR" w:eastAsia="pt-BR"/>
        </w:rPr>
        <w:t>08h</w:t>
      </w:r>
      <w:r>
        <w:rPr>
          <w:rFonts w:hint="default" w:eastAsia="Times New Roman"/>
          <w:b/>
          <w:bCs/>
          <w:sz w:val="24"/>
          <w:szCs w:val="24"/>
          <w:lang w:val="en-US" w:eastAsia="pt-BR"/>
        </w:rPr>
        <w:t>15</w:t>
      </w:r>
      <w:r>
        <w:rPr>
          <w:rFonts w:eastAsia="Times New Roman"/>
          <w:b/>
          <w:bCs/>
          <w:sz w:val="24"/>
          <w:szCs w:val="24"/>
          <w:lang w:val="pt-BR" w:eastAsia="pt-BR"/>
        </w:rPr>
        <w:t>min</w:t>
      </w:r>
      <w:r>
        <w:rPr>
          <w:rFonts w:eastAsia="Times New Roman"/>
          <w:b/>
          <w:bCs/>
          <w:color w:val="000000"/>
          <w:sz w:val="24"/>
          <w:szCs w:val="24"/>
          <w:lang w:val="pt-BR" w:eastAsia="pt-BR"/>
        </w:rPr>
        <w:t>.</w:t>
      </w:r>
    </w:p>
    <w:p>
      <w:pPr>
        <w:spacing w:before="0" w:after="0"/>
        <w:ind w:left="567" w:hanging="567"/>
        <w:contextualSpacing/>
        <w:jc w:val="both"/>
        <w:textAlignment w:val="baseline"/>
        <w:rPr>
          <w:rFonts w:eastAsia="Calibri"/>
          <w:sz w:val="24"/>
          <w:szCs w:val="24"/>
          <w:lang w:val="pt-BR"/>
        </w:rPr>
      </w:pPr>
    </w:p>
    <w:p>
      <w:pPr>
        <w:numPr>
          <w:ilvl w:val="1"/>
          <w:numId w:val="2"/>
        </w:numPr>
        <w:tabs>
          <w:tab w:val="left" w:pos="360"/>
        </w:tabs>
        <w:overflowPunct/>
        <w:spacing w:before="0" w:after="0" w:line="240" w:lineRule="auto"/>
        <w:ind w:left="567" w:right="-1" w:hanging="567"/>
        <w:jc w:val="both"/>
        <w:textAlignment w:val="baseline"/>
        <w:rPr>
          <w:lang w:val="pt-BR"/>
        </w:rPr>
      </w:pPr>
      <w:r>
        <w:rPr>
          <w:rFonts w:eastAsia="Times New Roman"/>
          <w:sz w:val="24"/>
          <w:szCs w:val="24"/>
          <w:lang w:val="pt-BR" w:eastAsia="pt-BR"/>
        </w:rPr>
        <w:t xml:space="preserve">No caso de impedimento da realização do Certame Licitatório naquela data, o certame ocorrerá no primeiro dia útil posterior ao fato que ensejou o impedimento da realização do Certame Licitatório, no mesmo horário. </w:t>
      </w:r>
    </w:p>
    <w:p>
      <w:pPr>
        <w:pStyle w:val="34"/>
        <w:rPr>
          <w:sz w:val="24"/>
          <w:szCs w:val="24"/>
          <w:lang w:val="pt-BR"/>
        </w:rPr>
      </w:pPr>
    </w:p>
    <w:p>
      <w:pPr>
        <w:tabs>
          <w:tab w:val="left" w:pos="-5670"/>
        </w:tabs>
        <w:overflowPunct/>
        <w:spacing w:before="0" w:after="0" w:line="240" w:lineRule="auto"/>
        <w:ind w:right="-1" w:firstLine="0"/>
        <w:jc w:val="both"/>
        <w:textAlignment w:val="baseline"/>
      </w:pPr>
      <w:r>
        <w:rPr>
          <w:rFonts w:eastAsia="Times New Roman"/>
          <w:b w:val="0"/>
          <w:bCs w:val="0"/>
          <w:iCs/>
          <w:sz w:val="24"/>
          <w:szCs w:val="24"/>
          <w:lang w:val="pt-BR" w:eastAsia="pt-BR"/>
        </w:rPr>
        <w:t>1.4</w:t>
      </w:r>
      <w:r>
        <w:rPr>
          <w:rFonts w:eastAsia="Times New Roman"/>
          <w:iCs/>
          <w:sz w:val="24"/>
          <w:szCs w:val="24"/>
          <w:lang w:val="pt-BR" w:eastAsia="pt-BR"/>
        </w:rPr>
        <w:t xml:space="preserve"> - Em cumprimento a Lei Municipal n. 2.372/2021,  as sessões públicas de licitação serão gravadas em áudio e vídeo e estarão disponibilizadas no site </w:t>
      </w:r>
      <w:r>
        <w:fldChar w:fldCharType="begin"/>
      </w:r>
      <w:r>
        <w:instrText xml:space="preserve"> HYPERLINK "https://www.navirai.ms.gov.br/licitacao" \h </w:instrText>
      </w:r>
      <w:r>
        <w:fldChar w:fldCharType="separate"/>
      </w:r>
      <w:r>
        <w:rPr>
          <w:rFonts w:eastAsia="Times New Roman"/>
          <w:bCs/>
          <w:iCs/>
          <w:color w:val="0000FF"/>
          <w:sz w:val="24"/>
          <w:szCs w:val="24"/>
          <w:u w:val="single"/>
          <w:lang w:val="pt-BR" w:eastAsia="pt-BR"/>
        </w:rPr>
        <w:t>https://www.navirai.ms.gov.br/licitacao</w:t>
      </w:r>
      <w:r>
        <w:rPr>
          <w:rFonts w:eastAsia="Times New Roman"/>
          <w:bCs/>
          <w:iCs/>
          <w:color w:val="0000FF"/>
          <w:sz w:val="24"/>
          <w:szCs w:val="24"/>
          <w:u w:val="single"/>
          <w:lang w:val="pt-BR" w:eastAsia="pt-BR"/>
        </w:rPr>
        <w:fldChar w:fldCharType="end"/>
      </w:r>
      <w:r>
        <w:rPr>
          <w:rFonts w:eastAsia="Times New Roman"/>
          <w:bCs/>
          <w:iCs/>
          <w:color w:val="0000FF"/>
          <w:sz w:val="24"/>
          <w:szCs w:val="24"/>
          <w:u w:val="none"/>
          <w:lang w:val="pt-BR" w:eastAsia="pt-BR"/>
        </w:rPr>
        <w:t xml:space="preserve">, </w:t>
      </w:r>
      <w:r>
        <w:rPr>
          <w:rFonts w:eastAsia="Times New Roman"/>
          <w:bCs/>
          <w:iCs/>
          <w:color w:val="auto"/>
          <w:sz w:val="24"/>
          <w:szCs w:val="24"/>
          <w:u w:val="none"/>
          <w:lang w:val="pt-BR" w:eastAsia="pt-BR"/>
        </w:rPr>
        <w:t>por um período de 180 (cento e oitenta) dias.</w:t>
      </w:r>
    </w:p>
    <w:p>
      <w:pPr>
        <w:overflowPunct/>
        <w:spacing w:before="0" w:after="0" w:line="240" w:lineRule="auto"/>
        <w:ind w:left="567" w:right="-1" w:hanging="567"/>
        <w:jc w:val="both"/>
        <w:textAlignment w:val="baseline"/>
        <w:rPr>
          <w:rFonts w:eastAsia="Times New Roman"/>
          <w:iCs/>
          <w:sz w:val="24"/>
          <w:szCs w:val="24"/>
          <w:lang w:val="pt-BR" w:eastAsia="pt-BR"/>
        </w:rPr>
      </w:pPr>
    </w:p>
    <w:p>
      <w:pPr>
        <w:keepNext/>
        <w:keepLines/>
        <w:widowControl w:val="0"/>
        <w:numPr>
          <w:ilvl w:val="0"/>
          <w:numId w:val="0"/>
        </w:numPr>
        <w:overflowPunct/>
        <w:spacing w:before="20" w:after="0" w:line="240" w:lineRule="auto"/>
        <w:ind w:leftChars="0"/>
        <w:jc w:val="both"/>
        <w:textAlignment w:val="baseline"/>
        <w:rPr>
          <w:rFonts w:hint="default" w:eastAsia="Times New Roman"/>
          <w:b/>
          <w:sz w:val="24"/>
          <w:szCs w:val="24"/>
          <w:lang w:val="pt-BR"/>
        </w:rPr>
      </w:pPr>
    </w:p>
    <w:p>
      <w:pPr>
        <w:keepNext/>
        <w:keepLines/>
        <w:widowControl w:val="0"/>
        <w:numPr>
          <w:ilvl w:val="0"/>
          <w:numId w:val="0"/>
        </w:numPr>
        <w:overflowPunct/>
        <w:spacing w:before="20" w:after="0" w:line="240" w:lineRule="auto"/>
        <w:ind w:leftChars="0"/>
        <w:jc w:val="both"/>
        <w:textAlignment w:val="baseline"/>
        <w:rPr>
          <w:lang w:val="pt-BR"/>
        </w:rPr>
      </w:pPr>
      <w:r>
        <w:rPr>
          <w:rFonts w:hint="default" w:eastAsia="Times New Roman"/>
          <w:b/>
          <w:sz w:val="24"/>
          <w:szCs w:val="24"/>
          <w:lang w:val="pt-BR"/>
        </w:rPr>
        <w:t xml:space="preserve">2 </w:t>
      </w:r>
      <w:r>
        <w:rPr>
          <w:rFonts w:eastAsia="Times New Roman"/>
          <w:b/>
          <w:sz w:val="24"/>
          <w:szCs w:val="24"/>
          <w:lang w:val="pt-BR"/>
        </w:rPr>
        <w:t>OBJETO DA LICITAÇÃO</w:t>
      </w:r>
    </w:p>
    <w:p>
      <w:pPr>
        <w:overflowPunct/>
        <w:spacing w:before="0" w:after="0" w:line="240" w:lineRule="auto"/>
        <w:ind w:left="567" w:right="-1" w:hanging="567"/>
        <w:jc w:val="both"/>
        <w:textAlignment w:val="baseline"/>
        <w:rPr>
          <w:rFonts w:eastAsia="Times New Roman"/>
          <w:iCs/>
          <w:sz w:val="24"/>
          <w:szCs w:val="24"/>
          <w:lang w:val="pt-BR" w:eastAsia="pt-BR"/>
        </w:rPr>
      </w:pPr>
    </w:p>
    <w:p>
      <w:pPr>
        <w:numPr>
          <w:ilvl w:val="0"/>
          <w:numId w:val="0"/>
        </w:numPr>
        <w:ind w:leftChars="0" w:right="-1" w:rightChars="0"/>
        <w:jc w:val="both"/>
        <w:textAlignment w:val="auto"/>
      </w:pPr>
      <w:r>
        <w:rPr>
          <w:rFonts w:hint="default" w:eastAsia="Times New Roman"/>
          <w:iCs/>
          <w:sz w:val="24"/>
          <w:szCs w:val="24"/>
          <w:lang w:val="en-US" w:eastAsia="pt-BR"/>
        </w:rPr>
        <w:t xml:space="preserve">2.1 </w:t>
      </w:r>
      <w:r>
        <w:rPr>
          <w:rFonts w:eastAsia="Times New Roman"/>
          <w:iCs/>
          <w:sz w:val="24"/>
          <w:szCs w:val="24"/>
          <w:lang w:val="pt-BR" w:eastAsia="pt-BR"/>
        </w:rPr>
        <w:t xml:space="preserve">Objeto da presente licitação é a </w:t>
      </w:r>
      <w:r>
        <w:rPr>
          <w:b/>
          <w:iCs/>
          <w:sz w:val="22"/>
          <w:szCs w:val="22"/>
        </w:rPr>
        <w:t>CONTRATAÇÃO DE EMPRESA ESPECIALIZADA EM SERVIÇOS DE COLETA, TRANSPORTE, E DESTINAÇÃO FINAL DE RESÍDUOS SÓLIDOS DOS SERVIÇOS DE SAÚDE - RSSS (CLASSE I). UTILIZANDO TÉCNICAS QUE GARANTAM CONDIÇÕES DE INTEGRIDADE DOS TRABALHADORES, DA POPULAÇÃO E DO MEIO AMBIENTE,CONFORME TERMO DE REFERÊNCIA, PARA ATENDER DEMANDA DA GERÊNCIA DE SERVIÇOS PÚBLICOS. PEDIDO DE SERVIÇOS N° 279/2022.</w:t>
      </w:r>
    </w:p>
    <w:p>
      <w:pPr>
        <w:spacing w:after="120" w:line="240" w:lineRule="auto"/>
        <w:jc w:val="both"/>
        <w:rPr>
          <w:rFonts w:hint="default" w:ascii="Times New Roman" w:hAnsi="Times New Roman" w:eastAsia="Calibri" w:cs="Times New Roman"/>
          <w:b/>
          <w:bCs/>
          <w:sz w:val="24"/>
          <w:szCs w:val="24"/>
        </w:rPr>
      </w:pPr>
      <w:r>
        <w:rPr>
          <w:rFonts w:hint="default" w:eastAsia="Calibri" w:cs="Times New Roman"/>
          <w:b/>
          <w:bCs/>
          <w:sz w:val="24"/>
          <w:szCs w:val="24"/>
          <w:lang w:val="pt-BR"/>
        </w:rPr>
        <w:t>2.2</w:t>
      </w:r>
      <w:r>
        <w:rPr>
          <w:rFonts w:hint="default" w:ascii="Times New Roman" w:hAnsi="Times New Roman" w:eastAsia="Calibri" w:cs="Times New Roman"/>
          <w:b/>
          <w:bCs/>
          <w:sz w:val="24"/>
          <w:szCs w:val="24"/>
        </w:rPr>
        <w:t xml:space="preserve"> - ESPECIFICAÇÕES TÉCNICAS DO OBJETO</w:t>
      </w:r>
    </w:p>
    <w:p>
      <w:pPr>
        <w:spacing w:line="240" w:lineRule="auto"/>
        <w:jc w:val="both"/>
        <w:rPr>
          <w:rFonts w:hint="default" w:ascii="Times New Roman" w:hAnsi="Times New Roman" w:cs="Times New Roman"/>
          <w:sz w:val="24"/>
          <w:szCs w:val="24"/>
        </w:rPr>
      </w:pPr>
      <w:r>
        <w:rPr>
          <w:rFonts w:hint="default" w:cs="Times New Roman"/>
          <w:sz w:val="24"/>
          <w:szCs w:val="24"/>
          <w:lang w:val="pt-BR"/>
        </w:rPr>
        <w:t>2.2.1</w:t>
      </w:r>
      <w:r>
        <w:rPr>
          <w:rFonts w:hint="default" w:ascii="Times New Roman" w:hAnsi="Times New Roman" w:cs="Times New Roman"/>
          <w:sz w:val="24"/>
          <w:szCs w:val="24"/>
        </w:rPr>
        <w:t xml:space="preserve"> O objeto deverá compreender os itens, especificações, e quantidades, conforme abaixo:</w:t>
      </w:r>
    </w:p>
    <w:tbl>
      <w:tblPr>
        <w:tblStyle w:val="12"/>
        <w:tblW w:w="845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36"/>
        <w:gridCol w:w="3243"/>
        <w:gridCol w:w="27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36" w:type="dxa"/>
            <w:shd w:val="clear" w:color="auto" w:fill="999999"/>
            <w:vAlign w:val="center"/>
          </w:tcPr>
          <w:p>
            <w:pPr>
              <w:spacing w:line="240" w:lineRule="auto"/>
              <w:jc w:val="both"/>
              <w:rPr>
                <w:rFonts w:hint="default" w:ascii="Times New Roman" w:hAnsi="Times New Roman" w:cs="Times New Roman"/>
                <w:b/>
                <w:sz w:val="24"/>
                <w:szCs w:val="24"/>
              </w:rPr>
            </w:pPr>
            <w:r>
              <w:rPr>
                <w:rFonts w:hint="default" w:ascii="Times New Roman" w:hAnsi="Times New Roman" w:cs="Times New Roman"/>
                <w:b/>
                <w:sz w:val="24"/>
                <w:szCs w:val="24"/>
              </w:rPr>
              <w:t>GRUPOS</w:t>
            </w:r>
          </w:p>
        </w:tc>
        <w:tc>
          <w:tcPr>
            <w:tcW w:w="3243" w:type="dxa"/>
            <w:shd w:val="clear" w:color="auto" w:fill="999999"/>
            <w:vAlign w:val="center"/>
          </w:tcPr>
          <w:p>
            <w:pPr>
              <w:spacing w:line="240" w:lineRule="auto"/>
              <w:jc w:val="both"/>
              <w:rPr>
                <w:rFonts w:hint="default" w:ascii="Times New Roman" w:hAnsi="Times New Roman" w:cs="Times New Roman"/>
                <w:b/>
                <w:sz w:val="24"/>
                <w:szCs w:val="24"/>
              </w:rPr>
            </w:pPr>
            <w:r>
              <w:rPr>
                <w:rFonts w:hint="default" w:ascii="Times New Roman" w:hAnsi="Times New Roman" w:cs="Times New Roman"/>
                <w:b/>
                <w:sz w:val="24"/>
                <w:szCs w:val="24"/>
              </w:rPr>
              <w:t>QUANTIDADE MÊS</w:t>
            </w:r>
          </w:p>
        </w:tc>
        <w:tc>
          <w:tcPr>
            <w:tcW w:w="2773" w:type="dxa"/>
            <w:shd w:val="clear" w:color="auto" w:fill="999999"/>
            <w:vAlign w:val="center"/>
          </w:tcPr>
          <w:p>
            <w:pPr>
              <w:spacing w:line="240" w:lineRule="auto"/>
              <w:ind w:hanging="14"/>
              <w:jc w:val="both"/>
              <w:rPr>
                <w:rFonts w:hint="default" w:ascii="Times New Roman" w:hAnsi="Times New Roman" w:cs="Times New Roman"/>
                <w:b/>
                <w:sz w:val="24"/>
                <w:szCs w:val="24"/>
              </w:rPr>
            </w:pPr>
            <w:r>
              <w:rPr>
                <w:rFonts w:hint="default" w:ascii="Times New Roman" w:hAnsi="Times New Roman" w:cs="Times New Roman"/>
                <w:b/>
                <w:sz w:val="24"/>
                <w:szCs w:val="24"/>
              </w:rPr>
              <w:t>QUANTIDADE ANO</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36" w:type="dxa"/>
          </w:tcPr>
          <w:p>
            <w:pPr>
              <w:spacing w:line="240" w:lineRule="auto"/>
              <w:ind w:left="32" w:firstLine="32"/>
              <w:jc w:val="both"/>
              <w:rPr>
                <w:rFonts w:hint="default" w:ascii="Times New Roman" w:hAnsi="Times New Roman" w:cs="Times New Roman"/>
                <w:b/>
                <w:sz w:val="24"/>
                <w:szCs w:val="24"/>
              </w:rPr>
            </w:pPr>
            <w:r>
              <w:rPr>
                <w:rFonts w:hint="default" w:ascii="Times New Roman" w:hAnsi="Times New Roman" w:cs="Times New Roman"/>
                <w:b/>
                <w:sz w:val="24"/>
                <w:szCs w:val="24"/>
              </w:rPr>
              <w:t xml:space="preserve">“A” </w:t>
            </w:r>
            <w:r>
              <w:rPr>
                <w:rFonts w:hint="default" w:ascii="Times New Roman" w:hAnsi="Times New Roman" w:cs="Times New Roman"/>
                <w:sz w:val="24"/>
                <w:szCs w:val="24"/>
              </w:rPr>
              <w:t>E</w:t>
            </w:r>
            <w:r>
              <w:rPr>
                <w:rFonts w:hint="default" w:ascii="Times New Roman" w:hAnsi="Times New Roman" w:cs="Times New Roman"/>
                <w:b/>
                <w:sz w:val="24"/>
                <w:szCs w:val="24"/>
              </w:rPr>
              <w:t xml:space="preserve"> “E”</w:t>
            </w:r>
          </w:p>
        </w:tc>
        <w:tc>
          <w:tcPr>
            <w:tcW w:w="3243" w:type="dxa"/>
          </w:tcPr>
          <w:p>
            <w:pPr>
              <w:spacing w:line="240" w:lineRule="auto"/>
              <w:ind w:left="32" w:hanging="14"/>
              <w:jc w:val="both"/>
              <w:rPr>
                <w:rFonts w:hint="default" w:ascii="Times New Roman" w:hAnsi="Times New Roman" w:cs="Times New Roman"/>
                <w:sz w:val="24"/>
                <w:szCs w:val="24"/>
              </w:rPr>
            </w:pPr>
            <w:r>
              <w:rPr>
                <w:rFonts w:hint="default" w:ascii="Times New Roman" w:hAnsi="Times New Roman" w:cs="Times New Roman"/>
                <w:sz w:val="24"/>
                <w:szCs w:val="24"/>
              </w:rPr>
              <w:t>5.500,00</w:t>
            </w:r>
          </w:p>
        </w:tc>
        <w:tc>
          <w:tcPr>
            <w:tcW w:w="2773" w:type="dxa"/>
          </w:tcPr>
          <w:p>
            <w:pPr>
              <w:spacing w:line="240" w:lineRule="auto"/>
              <w:ind w:left="32" w:hanging="14"/>
              <w:jc w:val="both"/>
              <w:rPr>
                <w:rFonts w:hint="default" w:ascii="Times New Roman" w:hAnsi="Times New Roman" w:cs="Times New Roman"/>
                <w:sz w:val="24"/>
                <w:szCs w:val="24"/>
              </w:rPr>
            </w:pPr>
            <w:r>
              <w:rPr>
                <w:rFonts w:hint="default" w:ascii="Times New Roman" w:hAnsi="Times New Roman" w:cs="Times New Roman"/>
                <w:sz w:val="24"/>
                <w:szCs w:val="24"/>
              </w:rPr>
              <w:t>66.000,00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36" w:type="dxa"/>
          </w:tcPr>
          <w:p>
            <w:pPr>
              <w:spacing w:line="240" w:lineRule="auto"/>
              <w:ind w:left="32" w:firstLine="32"/>
              <w:jc w:val="both"/>
              <w:rPr>
                <w:rFonts w:hint="default" w:ascii="Times New Roman" w:hAnsi="Times New Roman" w:cs="Times New Roman"/>
                <w:b/>
                <w:sz w:val="24"/>
                <w:szCs w:val="24"/>
              </w:rPr>
            </w:pPr>
            <w:r>
              <w:rPr>
                <w:rFonts w:hint="default" w:ascii="Times New Roman" w:hAnsi="Times New Roman" w:cs="Times New Roman"/>
                <w:b/>
                <w:sz w:val="24"/>
                <w:szCs w:val="24"/>
              </w:rPr>
              <w:t>“B”’</w:t>
            </w:r>
          </w:p>
        </w:tc>
        <w:tc>
          <w:tcPr>
            <w:tcW w:w="3243" w:type="dxa"/>
          </w:tcPr>
          <w:p>
            <w:pPr>
              <w:spacing w:line="240" w:lineRule="auto"/>
              <w:ind w:left="32" w:hanging="14"/>
              <w:jc w:val="both"/>
              <w:rPr>
                <w:rFonts w:hint="default" w:ascii="Times New Roman" w:hAnsi="Times New Roman" w:cs="Times New Roman"/>
                <w:sz w:val="24"/>
                <w:szCs w:val="24"/>
              </w:rPr>
            </w:pPr>
            <w:r>
              <w:rPr>
                <w:rFonts w:hint="default" w:ascii="Times New Roman" w:hAnsi="Times New Roman" w:cs="Times New Roman"/>
                <w:sz w:val="24"/>
                <w:szCs w:val="24"/>
              </w:rPr>
              <w:t>2.000,00</w:t>
            </w:r>
          </w:p>
        </w:tc>
        <w:tc>
          <w:tcPr>
            <w:tcW w:w="2773" w:type="dxa"/>
          </w:tcPr>
          <w:p>
            <w:pPr>
              <w:spacing w:line="240" w:lineRule="auto"/>
              <w:ind w:left="32" w:hanging="14"/>
              <w:jc w:val="both"/>
              <w:rPr>
                <w:rFonts w:hint="default" w:ascii="Times New Roman" w:hAnsi="Times New Roman" w:cs="Times New Roman"/>
                <w:sz w:val="24"/>
                <w:szCs w:val="24"/>
              </w:rPr>
            </w:pPr>
            <w:r>
              <w:rPr>
                <w:rFonts w:hint="default" w:ascii="Times New Roman" w:hAnsi="Times New Roman" w:cs="Times New Roman"/>
                <w:sz w:val="24"/>
                <w:szCs w:val="24"/>
              </w:rPr>
              <w:t>24.000,00</w:t>
            </w:r>
          </w:p>
        </w:tc>
      </w:tr>
    </w:tbl>
    <w:p>
      <w:pPr>
        <w:shd w:val="clear" w:color="auto" w:fill="FFFFFF" w:themeFill="background1"/>
        <w:spacing w:line="240" w:lineRule="auto"/>
        <w:jc w:val="both"/>
        <w:rPr>
          <w:rFonts w:hint="default" w:ascii="Times New Roman" w:hAnsi="Times New Roman" w:cs="Times New Roman"/>
          <w:b/>
          <w:sz w:val="24"/>
          <w:szCs w:val="24"/>
        </w:rPr>
      </w:pPr>
    </w:p>
    <w:p>
      <w:pPr>
        <w:shd w:val="clear" w:color="auto" w:fill="FFFFFF" w:themeFill="background1"/>
        <w:spacing w:line="240" w:lineRule="auto"/>
        <w:jc w:val="both"/>
        <w:rPr>
          <w:rFonts w:hint="default" w:ascii="Times New Roman" w:hAnsi="Times New Roman" w:cs="Times New Roman"/>
          <w:sz w:val="24"/>
          <w:szCs w:val="24"/>
        </w:rPr>
      </w:pPr>
      <w:r>
        <w:rPr>
          <w:rFonts w:hint="default" w:cs="Times New Roman"/>
          <w:b/>
          <w:sz w:val="24"/>
          <w:szCs w:val="24"/>
          <w:lang w:val="pt-BR"/>
        </w:rPr>
        <w:t>2</w:t>
      </w:r>
      <w:r>
        <w:rPr>
          <w:rFonts w:hint="default" w:ascii="Times New Roman" w:hAnsi="Times New Roman" w:cs="Times New Roman"/>
          <w:b/>
          <w:sz w:val="24"/>
          <w:szCs w:val="24"/>
        </w:rPr>
        <w:t>.</w:t>
      </w:r>
      <w:r>
        <w:rPr>
          <w:rFonts w:hint="default" w:cs="Times New Roman"/>
          <w:b/>
          <w:sz w:val="24"/>
          <w:szCs w:val="24"/>
          <w:lang w:val="pt-BR"/>
        </w:rPr>
        <w:t>2.2</w:t>
      </w:r>
      <w:r>
        <w:rPr>
          <w:rFonts w:hint="default" w:ascii="Times New Roman" w:hAnsi="Times New Roman" w:cs="Times New Roman"/>
          <w:sz w:val="24"/>
          <w:szCs w:val="24"/>
        </w:rPr>
        <w:t xml:space="preserve"> Perfazendo um quantitativo total, para atendimento da demanda do ente demandante, para o período de 12 (doze) meses:</w:t>
      </w:r>
    </w:p>
    <w:tbl>
      <w:tblPr>
        <w:tblStyle w:val="35"/>
        <w:tblW w:w="850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98"/>
        <w:gridCol w:w="4818"/>
        <w:gridCol w:w="1108"/>
        <w:gridCol w:w="8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8" w:type="dxa"/>
          </w:tcPr>
          <w:p>
            <w:pPr>
              <w:spacing w:line="240" w:lineRule="auto"/>
              <w:jc w:val="both"/>
              <w:rPr>
                <w:rFonts w:hint="default" w:ascii="Times New Roman" w:hAnsi="Times New Roman" w:cs="Times New Roman"/>
                <w:b/>
                <w:sz w:val="24"/>
                <w:szCs w:val="24"/>
              </w:rPr>
            </w:pPr>
            <w:r>
              <w:rPr>
                <w:rFonts w:hint="default" w:ascii="Times New Roman" w:hAnsi="Times New Roman" w:cs="Times New Roman"/>
                <w:b/>
                <w:sz w:val="24"/>
                <w:szCs w:val="24"/>
              </w:rPr>
              <w:t>ITEM</w:t>
            </w:r>
          </w:p>
        </w:tc>
        <w:tc>
          <w:tcPr>
            <w:tcW w:w="4818" w:type="dxa"/>
          </w:tcPr>
          <w:p>
            <w:pPr>
              <w:spacing w:line="240" w:lineRule="auto"/>
              <w:jc w:val="both"/>
              <w:rPr>
                <w:rFonts w:hint="default" w:ascii="Times New Roman" w:hAnsi="Times New Roman" w:cs="Times New Roman"/>
                <w:b/>
                <w:sz w:val="24"/>
                <w:szCs w:val="24"/>
              </w:rPr>
            </w:pPr>
            <w:r>
              <w:rPr>
                <w:rFonts w:hint="default" w:ascii="Times New Roman" w:hAnsi="Times New Roman" w:cs="Times New Roman"/>
                <w:b/>
                <w:sz w:val="24"/>
                <w:szCs w:val="24"/>
              </w:rPr>
              <w:t>DESCRIÇÃO</w:t>
            </w:r>
          </w:p>
        </w:tc>
        <w:tc>
          <w:tcPr>
            <w:tcW w:w="1108" w:type="dxa"/>
          </w:tcPr>
          <w:p>
            <w:pPr>
              <w:spacing w:line="240" w:lineRule="auto"/>
              <w:jc w:val="both"/>
              <w:rPr>
                <w:rFonts w:hint="default" w:ascii="Times New Roman" w:hAnsi="Times New Roman" w:cs="Times New Roman"/>
                <w:b/>
                <w:sz w:val="24"/>
                <w:szCs w:val="24"/>
              </w:rPr>
            </w:pPr>
            <w:r>
              <w:rPr>
                <w:rFonts w:hint="default" w:ascii="Times New Roman" w:hAnsi="Times New Roman" w:cs="Times New Roman"/>
                <w:b/>
                <w:sz w:val="24"/>
                <w:szCs w:val="24"/>
              </w:rPr>
              <w:t>UND.</w:t>
            </w:r>
          </w:p>
        </w:tc>
        <w:tc>
          <w:tcPr>
            <w:tcW w:w="876" w:type="dxa"/>
          </w:tcPr>
          <w:p>
            <w:pPr>
              <w:spacing w:line="240" w:lineRule="auto"/>
              <w:jc w:val="both"/>
              <w:rPr>
                <w:rFonts w:hint="default" w:ascii="Times New Roman" w:hAnsi="Times New Roman" w:cs="Times New Roman"/>
                <w:b/>
                <w:sz w:val="24"/>
                <w:szCs w:val="24"/>
              </w:rPr>
            </w:pPr>
            <w:r>
              <w:rPr>
                <w:rFonts w:hint="default" w:ascii="Times New Roman" w:hAnsi="Times New Roman" w:cs="Times New Roman"/>
                <w:b/>
                <w:sz w:val="24"/>
                <w:szCs w:val="24"/>
              </w:rPr>
              <w:t>QTD.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8" w:type="dxa"/>
            <w:vAlign w:val="center"/>
          </w:tcPr>
          <w:p>
            <w:pPr>
              <w:spacing w:line="240" w:lineRule="auto"/>
              <w:jc w:val="both"/>
              <w:rPr>
                <w:rFonts w:hint="default" w:ascii="Times New Roman" w:hAnsi="Times New Roman" w:cs="Times New Roman"/>
                <w:b/>
                <w:sz w:val="24"/>
                <w:szCs w:val="24"/>
              </w:rPr>
            </w:pPr>
            <w:r>
              <w:rPr>
                <w:rFonts w:hint="default" w:ascii="Times New Roman" w:hAnsi="Times New Roman" w:cs="Times New Roman"/>
                <w:b/>
                <w:sz w:val="24"/>
                <w:szCs w:val="24"/>
              </w:rPr>
              <w:t>01</w:t>
            </w:r>
          </w:p>
        </w:tc>
        <w:tc>
          <w:tcPr>
            <w:tcW w:w="4818" w:type="dxa"/>
          </w:tcPr>
          <w:p>
            <w:pPr>
              <w:spacing w:line="240" w:lineRule="auto"/>
              <w:jc w:val="both"/>
              <w:rPr>
                <w:rFonts w:hint="default" w:ascii="Times New Roman" w:hAnsi="Times New Roman" w:cs="Times New Roman"/>
                <w:b/>
                <w:sz w:val="24"/>
                <w:szCs w:val="24"/>
              </w:rPr>
            </w:pPr>
            <w:r>
              <w:rPr>
                <w:rFonts w:hint="default" w:ascii="Times New Roman" w:hAnsi="Times New Roman" w:cs="Times New Roman"/>
                <w:sz w:val="24"/>
                <w:szCs w:val="24"/>
              </w:rPr>
              <w:t>Contratação de empresa especializada em serviço de coleta, transporte e destinação final de resíduos sólidos de serviços de saúde – RSS (CLASSE I), com fornecimento de mão obra e equipamentos necessários, em atendimento as necessidades da Prefeitura Municipal de Naviraí/MS</w:t>
            </w:r>
          </w:p>
        </w:tc>
        <w:tc>
          <w:tcPr>
            <w:tcW w:w="1108" w:type="dxa"/>
            <w:vAlign w:val="center"/>
          </w:tcPr>
          <w:p>
            <w:pPr>
              <w:spacing w:line="240" w:lineRule="auto"/>
              <w:jc w:val="both"/>
              <w:rPr>
                <w:rFonts w:hint="default" w:ascii="Times New Roman" w:hAnsi="Times New Roman" w:cs="Times New Roman"/>
                <w:b/>
                <w:sz w:val="24"/>
                <w:szCs w:val="24"/>
              </w:rPr>
            </w:pPr>
            <w:r>
              <w:rPr>
                <w:rFonts w:hint="default" w:ascii="Times New Roman" w:hAnsi="Times New Roman" w:cs="Times New Roman"/>
                <w:b/>
                <w:sz w:val="24"/>
                <w:szCs w:val="24"/>
              </w:rPr>
              <w:t>KG</w:t>
            </w:r>
          </w:p>
        </w:tc>
        <w:tc>
          <w:tcPr>
            <w:tcW w:w="876" w:type="dxa"/>
            <w:vAlign w:val="center"/>
          </w:tcPr>
          <w:p>
            <w:pPr>
              <w:spacing w:line="240" w:lineRule="auto"/>
              <w:jc w:val="both"/>
              <w:rPr>
                <w:rFonts w:hint="default" w:ascii="Times New Roman" w:hAnsi="Times New Roman" w:cs="Times New Roman"/>
                <w:b/>
                <w:sz w:val="24"/>
                <w:szCs w:val="24"/>
              </w:rPr>
            </w:pPr>
            <w:r>
              <w:rPr>
                <w:rFonts w:hint="default" w:ascii="Times New Roman" w:hAnsi="Times New Roman" w:cs="Times New Roman"/>
                <w:b/>
                <w:sz w:val="24"/>
                <w:szCs w:val="24"/>
              </w:rPr>
              <w:t>90.000</w:t>
            </w:r>
          </w:p>
        </w:tc>
      </w:tr>
    </w:tbl>
    <w:p>
      <w:pPr>
        <w:shd w:val="clear" w:color="auto" w:fill="FFFFFF" w:themeFill="background1"/>
        <w:spacing w:line="240" w:lineRule="auto"/>
        <w:jc w:val="both"/>
        <w:rPr>
          <w:rFonts w:hint="default" w:ascii="Times New Roman" w:hAnsi="Times New Roman" w:cs="Times New Roman"/>
          <w:b/>
          <w:sz w:val="24"/>
          <w:szCs w:val="24"/>
        </w:rPr>
      </w:pPr>
    </w:p>
    <w:p>
      <w:pPr>
        <w:shd w:val="clear" w:color="auto" w:fill="FFFFFF" w:themeFill="background1"/>
        <w:spacing w:line="240" w:lineRule="auto"/>
        <w:jc w:val="both"/>
        <w:rPr>
          <w:rFonts w:hint="default" w:ascii="Times New Roman" w:hAnsi="Times New Roman" w:cs="Times New Roman"/>
          <w:b/>
          <w:sz w:val="24"/>
          <w:szCs w:val="24"/>
        </w:rPr>
      </w:pPr>
      <w:r>
        <w:rPr>
          <w:rFonts w:hint="default" w:cs="Times New Roman"/>
          <w:b/>
          <w:sz w:val="24"/>
          <w:szCs w:val="24"/>
          <w:lang w:val="pt-BR"/>
        </w:rPr>
        <w:t>2</w:t>
      </w:r>
      <w:r>
        <w:rPr>
          <w:rFonts w:hint="default" w:ascii="Times New Roman" w:hAnsi="Times New Roman" w:cs="Times New Roman"/>
          <w:b/>
          <w:sz w:val="24"/>
          <w:szCs w:val="24"/>
        </w:rPr>
        <w:t>.3. DOS PONTOS DE COLETA:</w:t>
      </w:r>
    </w:p>
    <w:p>
      <w:pPr>
        <w:pStyle w:val="18"/>
        <w:tabs>
          <w:tab w:val="left" w:pos="6244"/>
        </w:tabs>
        <w:spacing w:line="240" w:lineRule="auto"/>
        <w:jc w:val="both"/>
        <w:rPr>
          <w:rFonts w:hint="default" w:ascii="Times New Roman" w:hAnsi="Times New Roman" w:cs="Times New Roman"/>
          <w:b/>
          <w:bCs w:val="0"/>
          <w:sz w:val="24"/>
          <w:szCs w:val="24"/>
          <w:u w:val="single"/>
        </w:rPr>
      </w:pPr>
      <w:r>
        <w:rPr>
          <w:rFonts w:hint="default" w:ascii="Times New Roman" w:hAnsi="Times New Roman" w:cs="Times New Roman"/>
          <w:b/>
          <w:bCs w:val="0"/>
          <w:sz w:val="24"/>
          <w:szCs w:val="24"/>
          <w:u w:val="single"/>
        </w:rPr>
        <w:t>PONTOS DE COLETA DO LIXO HOSPITALAR (particular de responsabilidade do município)</w:t>
      </w:r>
    </w:p>
    <w:p>
      <w:pPr>
        <w:pStyle w:val="18"/>
        <w:tabs>
          <w:tab w:val="left" w:pos="6244"/>
        </w:tabs>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ANA CAROLINA</w:t>
      </w:r>
      <w:r>
        <w:rPr>
          <w:rFonts w:hint="default" w:ascii="Times New Roman" w:hAnsi="Times New Roman" w:cs="Times New Roman"/>
          <w:spacing w:val="1"/>
          <w:sz w:val="24"/>
          <w:szCs w:val="24"/>
        </w:rPr>
        <w:t xml:space="preserve"> </w:t>
      </w:r>
      <w:r>
        <w:rPr>
          <w:rFonts w:hint="default" w:ascii="Times New Roman" w:hAnsi="Times New Roman" w:cs="Times New Roman"/>
          <w:sz w:val="24"/>
          <w:szCs w:val="24"/>
        </w:rPr>
        <w:t>PAULA MARTINS</w:t>
      </w:r>
      <w:r>
        <w:rPr>
          <w:rFonts w:hint="default" w:ascii="Times New Roman" w:hAnsi="Times New Roman" w:cs="Times New Roman"/>
          <w:spacing w:val="12"/>
          <w:sz w:val="24"/>
          <w:szCs w:val="24"/>
        </w:rPr>
        <w:t xml:space="preserve"> </w:t>
      </w:r>
      <w:r>
        <w:rPr>
          <w:rFonts w:hint="default" w:ascii="Times New Roman" w:hAnsi="Times New Roman" w:cs="Times New Roman"/>
          <w:sz w:val="24"/>
          <w:szCs w:val="24"/>
        </w:rPr>
        <w:t>NUCI - RUA</w:t>
      </w:r>
      <w:r>
        <w:rPr>
          <w:rFonts w:hint="default" w:ascii="Times New Roman" w:hAnsi="Times New Roman" w:cs="Times New Roman"/>
          <w:spacing w:val="-18"/>
          <w:sz w:val="24"/>
          <w:szCs w:val="24"/>
        </w:rPr>
        <w:t xml:space="preserve">  </w:t>
      </w:r>
      <w:r>
        <w:rPr>
          <w:rFonts w:hint="default" w:ascii="Times New Roman" w:hAnsi="Times New Roman" w:cs="Times New Roman"/>
          <w:sz w:val="24"/>
          <w:szCs w:val="24"/>
        </w:rPr>
        <w:t>ESPIRITO</w:t>
      </w:r>
      <w:r>
        <w:rPr>
          <w:rFonts w:hint="default" w:ascii="Times New Roman" w:hAnsi="Times New Roman" w:cs="Times New Roman"/>
          <w:spacing w:val="8"/>
          <w:sz w:val="24"/>
          <w:szCs w:val="24"/>
        </w:rPr>
        <w:t xml:space="preserve"> </w:t>
      </w:r>
      <w:r>
        <w:rPr>
          <w:rFonts w:hint="default" w:ascii="Times New Roman" w:hAnsi="Times New Roman" w:cs="Times New Roman"/>
          <w:sz w:val="24"/>
          <w:szCs w:val="24"/>
        </w:rPr>
        <w:t>SANTO,15-CENTRO</w:t>
      </w:r>
    </w:p>
    <w:p>
      <w:pPr>
        <w:pStyle w:val="18"/>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ANIELLE</w:t>
      </w:r>
      <w:r>
        <w:rPr>
          <w:rFonts w:hint="default" w:ascii="Times New Roman" w:hAnsi="Times New Roman" w:cs="Times New Roman"/>
          <w:spacing w:val="24"/>
          <w:sz w:val="24"/>
          <w:szCs w:val="24"/>
        </w:rPr>
        <w:t xml:space="preserve"> </w:t>
      </w:r>
      <w:r>
        <w:rPr>
          <w:rFonts w:hint="default" w:ascii="Times New Roman" w:hAnsi="Times New Roman" w:cs="Times New Roman"/>
          <w:sz w:val="24"/>
          <w:szCs w:val="24"/>
        </w:rPr>
        <w:t>PONTES</w:t>
      </w:r>
      <w:r>
        <w:rPr>
          <w:rFonts w:hint="default" w:ascii="Times New Roman" w:hAnsi="Times New Roman" w:cs="Times New Roman"/>
          <w:spacing w:val="-10"/>
          <w:sz w:val="24"/>
          <w:szCs w:val="24"/>
        </w:rPr>
        <w:t xml:space="preserve"> </w:t>
      </w:r>
      <w:r>
        <w:rPr>
          <w:rFonts w:hint="default" w:ascii="Times New Roman" w:hAnsi="Times New Roman" w:cs="Times New Roman"/>
          <w:sz w:val="24"/>
          <w:szCs w:val="24"/>
        </w:rPr>
        <w:t xml:space="preserve">FERNANDES - </w:t>
      </w:r>
      <w:r>
        <w:rPr>
          <w:rFonts w:hint="default" w:ascii="Times New Roman" w:hAnsi="Times New Roman" w:cs="Times New Roman"/>
          <w:spacing w:val="-58"/>
          <w:sz w:val="24"/>
          <w:szCs w:val="24"/>
        </w:rPr>
        <w:t xml:space="preserve"> </w:t>
      </w:r>
      <w:r>
        <w:rPr>
          <w:rFonts w:hint="default" w:ascii="Times New Roman" w:hAnsi="Times New Roman" w:cs="Times New Roman"/>
          <w:sz w:val="24"/>
          <w:szCs w:val="24"/>
        </w:rPr>
        <w:t xml:space="preserve">RUA </w:t>
      </w:r>
      <w:r>
        <w:rPr>
          <w:rFonts w:hint="default" w:ascii="Times New Roman" w:hAnsi="Times New Roman" w:cs="Times New Roman"/>
          <w:spacing w:val="-26"/>
          <w:sz w:val="24"/>
          <w:szCs w:val="24"/>
        </w:rPr>
        <w:t xml:space="preserve"> </w:t>
      </w:r>
      <w:r>
        <w:rPr>
          <w:rFonts w:hint="default" w:ascii="Times New Roman" w:hAnsi="Times New Roman" w:cs="Times New Roman"/>
          <w:sz w:val="24"/>
          <w:szCs w:val="24"/>
        </w:rPr>
        <w:t>VENEZUELA,222 - CENTRO</w:t>
      </w:r>
    </w:p>
    <w:p>
      <w:pPr>
        <w:pStyle w:val="18"/>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LAB</w:t>
      </w:r>
      <w:r>
        <w:rPr>
          <w:rFonts w:hint="default" w:ascii="Times New Roman" w:hAnsi="Times New Roman" w:cs="Times New Roman"/>
          <w:spacing w:val="10"/>
          <w:sz w:val="24"/>
          <w:szCs w:val="24"/>
        </w:rPr>
        <w:t xml:space="preserve"> </w:t>
      </w:r>
      <w:r>
        <w:rPr>
          <w:rFonts w:hint="default" w:ascii="Times New Roman" w:hAnsi="Times New Roman" w:cs="Times New Roman"/>
          <w:sz w:val="24"/>
          <w:szCs w:val="24"/>
        </w:rPr>
        <w:t>CENTER - ALAGOAS,177-CENTRO</w:t>
      </w:r>
      <w:r>
        <w:rPr>
          <w:rFonts w:hint="default" w:ascii="Times New Roman" w:hAnsi="Times New Roman" w:cs="Times New Roman"/>
          <w:sz w:val="24"/>
          <w:szCs w:val="24"/>
        </w:rPr>
        <w:tab/>
      </w:r>
    </w:p>
    <w:p>
      <w:pPr>
        <w:pStyle w:val="18"/>
        <w:spacing w:line="240" w:lineRule="auto"/>
        <w:jc w:val="both"/>
        <w:rPr>
          <w:rFonts w:hint="default" w:ascii="Times New Roman" w:hAnsi="Times New Roman" w:cs="Times New Roman"/>
          <w:sz w:val="24"/>
          <w:szCs w:val="24"/>
        </w:rPr>
      </w:pPr>
      <w:r>
        <w:rPr>
          <w:rFonts w:hint="default" w:ascii="Times New Roman" w:hAnsi="Times New Roman" w:cs="Times New Roman"/>
          <w:spacing w:val="-1"/>
          <w:sz w:val="24"/>
          <w:szCs w:val="24"/>
        </w:rPr>
        <w:t>CENTRAL CLINICA</w:t>
      </w:r>
      <w:r>
        <w:rPr>
          <w:rFonts w:hint="default" w:ascii="Times New Roman" w:hAnsi="Times New Roman" w:cs="Times New Roman"/>
          <w:sz w:val="24"/>
          <w:szCs w:val="24"/>
        </w:rPr>
        <w:t xml:space="preserve"> VETERINARIA -</w:t>
      </w:r>
      <w:r>
        <w:rPr>
          <w:rFonts w:hint="default" w:ascii="Times New Roman" w:hAnsi="Times New Roman" w:cs="Times New Roman"/>
          <w:spacing w:val="14"/>
          <w:sz w:val="24"/>
          <w:szCs w:val="24"/>
        </w:rPr>
        <w:t xml:space="preserve"> </w:t>
      </w:r>
      <w:r>
        <w:rPr>
          <w:rFonts w:hint="default" w:ascii="Times New Roman" w:hAnsi="Times New Roman" w:cs="Times New Roman"/>
          <w:sz w:val="24"/>
          <w:szCs w:val="24"/>
        </w:rPr>
        <w:t>WEIMAR</w:t>
      </w:r>
      <w:r>
        <w:rPr>
          <w:rFonts w:hint="default" w:ascii="Times New Roman" w:hAnsi="Times New Roman" w:cs="Times New Roman"/>
          <w:spacing w:val="26"/>
          <w:sz w:val="24"/>
          <w:szCs w:val="24"/>
        </w:rPr>
        <w:t xml:space="preserve"> </w:t>
      </w:r>
      <w:r>
        <w:rPr>
          <w:rFonts w:hint="default" w:ascii="Times New Roman" w:hAnsi="Times New Roman" w:cs="Times New Roman"/>
          <w:sz w:val="24"/>
          <w:szCs w:val="24"/>
        </w:rPr>
        <w:t>G. TORRES,912-CENTRO</w:t>
      </w:r>
    </w:p>
    <w:p>
      <w:pPr>
        <w:pStyle w:val="18"/>
        <w:spacing w:before="1" w:line="240" w:lineRule="auto"/>
        <w:jc w:val="both"/>
        <w:rPr>
          <w:rFonts w:hint="default" w:ascii="Times New Roman" w:hAnsi="Times New Roman" w:cs="Times New Roman"/>
          <w:sz w:val="24"/>
          <w:szCs w:val="24"/>
        </w:rPr>
      </w:pPr>
      <w:r>
        <w:rPr>
          <w:rFonts w:hint="default" w:ascii="Times New Roman" w:hAnsi="Times New Roman" w:cs="Times New Roman"/>
          <w:spacing w:val="-1"/>
          <w:sz w:val="24"/>
          <w:szCs w:val="24"/>
        </w:rPr>
        <w:t>CENTRO</w:t>
      </w:r>
      <w:r>
        <w:rPr>
          <w:rFonts w:hint="default" w:ascii="Times New Roman" w:hAnsi="Times New Roman" w:cs="Times New Roman"/>
          <w:spacing w:val="-9"/>
          <w:sz w:val="24"/>
          <w:szCs w:val="24"/>
        </w:rPr>
        <w:t xml:space="preserve"> </w:t>
      </w:r>
      <w:r>
        <w:rPr>
          <w:rFonts w:hint="default" w:ascii="Times New Roman" w:hAnsi="Times New Roman" w:cs="Times New Roman"/>
          <w:spacing w:val="-1"/>
          <w:sz w:val="24"/>
          <w:szCs w:val="24"/>
        </w:rPr>
        <w:t>DE</w:t>
      </w:r>
      <w:r>
        <w:rPr>
          <w:rFonts w:hint="default" w:ascii="Times New Roman" w:hAnsi="Times New Roman" w:cs="Times New Roman"/>
          <w:spacing w:val="-15"/>
          <w:sz w:val="24"/>
          <w:szCs w:val="24"/>
        </w:rPr>
        <w:t xml:space="preserve"> </w:t>
      </w:r>
      <w:r>
        <w:rPr>
          <w:rFonts w:hint="default" w:ascii="Times New Roman" w:hAnsi="Times New Roman" w:cs="Times New Roman"/>
          <w:spacing w:val="-1"/>
          <w:sz w:val="24"/>
          <w:szCs w:val="24"/>
        </w:rPr>
        <w:t xml:space="preserve">ESPECIALIDADE </w:t>
      </w:r>
      <w:r>
        <w:rPr>
          <w:rFonts w:hint="default" w:ascii="Times New Roman" w:hAnsi="Times New Roman" w:cs="Times New Roman"/>
          <w:sz w:val="24"/>
          <w:szCs w:val="24"/>
        </w:rPr>
        <w:t>ODONTOLOGICAS - TOQUIO,125-CENTRO</w:t>
      </w:r>
    </w:p>
    <w:p>
      <w:pPr>
        <w:pStyle w:val="18"/>
        <w:tabs>
          <w:tab w:val="left" w:pos="6244"/>
        </w:tabs>
        <w:spacing w:before="1"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 xml:space="preserve">CIC ODONTOLOGIA - </w:t>
      </w:r>
      <w:r>
        <w:rPr>
          <w:rFonts w:hint="default" w:ascii="Times New Roman" w:hAnsi="Times New Roman" w:cs="Times New Roman"/>
          <w:spacing w:val="-59"/>
          <w:sz w:val="24"/>
          <w:szCs w:val="24"/>
        </w:rPr>
        <w:t xml:space="preserve"> </w:t>
      </w:r>
      <w:r>
        <w:rPr>
          <w:rFonts w:hint="default" w:ascii="Times New Roman" w:hAnsi="Times New Roman" w:cs="Times New Roman"/>
          <w:sz w:val="24"/>
          <w:szCs w:val="24"/>
        </w:rPr>
        <w:t xml:space="preserve">RUA </w:t>
      </w:r>
      <w:r>
        <w:rPr>
          <w:rFonts w:hint="default" w:ascii="Times New Roman" w:hAnsi="Times New Roman" w:cs="Times New Roman"/>
          <w:spacing w:val="-28"/>
          <w:sz w:val="24"/>
          <w:szCs w:val="24"/>
        </w:rPr>
        <w:t xml:space="preserve"> </w:t>
      </w:r>
      <w:r>
        <w:rPr>
          <w:rFonts w:hint="default" w:ascii="Times New Roman" w:hAnsi="Times New Roman" w:cs="Times New Roman"/>
          <w:sz w:val="24"/>
          <w:szCs w:val="24"/>
        </w:rPr>
        <w:t>INGLATERRA,253-CENTRO</w:t>
      </w:r>
    </w:p>
    <w:p>
      <w:pPr>
        <w:pStyle w:val="18"/>
        <w:tabs>
          <w:tab w:val="left" w:pos="6244"/>
        </w:tabs>
        <w:spacing w:before="1"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CLINICA</w:t>
      </w:r>
      <w:r>
        <w:rPr>
          <w:rFonts w:hint="default" w:ascii="Times New Roman" w:hAnsi="Times New Roman" w:cs="Times New Roman"/>
          <w:spacing w:val="-10"/>
          <w:sz w:val="24"/>
          <w:szCs w:val="24"/>
        </w:rPr>
        <w:t xml:space="preserve"> </w:t>
      </w:r>
      <w:r>
        <w:rPr>
          <w:rFonts w:hint="default" w:ascii="Times New Roman" w:hAnsi="Times New Roman" w:cs="Times New Roman"/>
          <w:sz w:val="24"/>
          <w:szCs w:val="24"/>
        </w:rPr>
        <w:t>ODONTOLOGICA ORTO</w:t>
      </w:r>
      <w:r>
        <w:rPr>
          <w:rFonts w:hint="default" w:ascii="Times New Roman" w:hAnsi="Times New Roman" w:cs="Times New Roman"/>
          <w:spacing w:val="-1"/>
          <w:sz w:val="24"/>
          <w:szCs w:val="24"/>
        </w:rPr>
        <w:t xml:space="preserve"> </w:t>
      </w:r>
      <w:r>
        <w:rPr>
          <w:rFonts w:hint="default" w:ascii="Times New Roman" w:hAnsi="Times New Roman" w:cs="Times New Roman"/>
          <w:sz w:val="24"/>
          <w:szCs w:val="24"/>
        </w:rPr>
        <w:t>CP -</w:t>
      </w:r>
      <w:r>
        <w:rPr>
          <w:rFonts w:hint="default" w:ascii="Times New Roman" w:hAnsi="Times New Roman" w:cs="Times New Roman"/>
          <w:spacing w:val="-2"/>
          <w:sz w:val="24"/>
          <w:szCs w:val="24"/>
        </w:rPr>
        <w:t xml:space="preserve"> </w:t>
      </w:r>
      <w:r>
        <w:rPr>
          <w:rFonts w:hint="default" w:ascii="Times New Roman" w:hAnsi="Times New Roman" w:cs="Times New Roman"/>
          <w:sz w:val="24"/>
          <w:szCs w:val="24"/>
        </w:rPr>
        <w:t>RUA PANAMA,233-CENTRO</w:t>
      </w:r>
      <w:r>
        <w:rPr>
          <w:rFonts w:hint="default" w:ascii="Times New Roman" w:hAnsi="Times New Roman" w:cs="Times New Roman"/>
          <w:sz w:val="24"/>
          <w:szCs w:val="24"/>
        </w:rPr>
        <w:tab/>
      </w:r>
    </w:p>
    <w:p>
      <w:pPr>
        <w:pStyle w:val="18"/>
        <w:tabs>
          <w:tab w:val="left" w:pos="6244"/>
        </w:tabs>
        <w:spacing w:before="1"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 xml:space="preserve">CLINICA PREVENT - </w:t>
      </w:r>
      <w:r>
        <w:rPr>
          <w:rFonts w:hint="default" w:ascii="Times New Roman" w:hAnsi="Times New Roman" w:cs="Times New Roman"/>
          <w:spacing w:val="-59"/>
          <w:sz w:val="24"/>
          <w:szCs w:val="24"/>
        </w:rPr>
        <w:t xml:space="preserve"> </w:t>
      </w:r>
      <w:r>
        <w:rPr>
          <w:rFonts w:hint="default" w:ascii="Times New Roman" w:hAnsi="Times New Roman" w:cs="Times New Roman"/>
          <w:sz w:val="24"/>
          <w:szCs w:val="24"/>
        </w:rPr>
        <w:t>AVENIDA</w:t>
      </w:r>
      <w:r>
        <w:rPr>
          <w:rFonts w:hint="default" w:ascii="Times New Roman" w:hAnsi="Times New Roman" w:cs="Times New Roman"/>
          <w:spacing w:val="3"/>
          <w:sz w:val="24"/>
          <w:szCs w:val="24"/>
        </w:rPr>
        <w:t xml:space="preserve"> </w:t>
      </w:r>
      <w:r>
        <w:rPr>
          <w:rFonts w:hint="default" w:ascii="Times New Roman" w:hAnsi="Times New Roman" w:cs="Times New Roman"/>
          <w:sz w:val="24"/>
          <w:szCs w:val="24"/>
        </w:rPr>
        <w:t>DOURADOS,523-CENTRO</w:t>
      </w:r>
    </w:p>
    <w:p>
      <w:pPr>
        <w:pStyle w:val="18"/>
        <w:tabs>
          <w:tab w:val="left" w:pos="6244"/>
        </w:tabs>
        <w:spacing w:before="1"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CLINICA SANTA ANA -</w:t>
      </w:r>
      <w:r>
        <w:rPr>
          <w:rFonts w:hint="default" w:ascii="Times New Roman" w:hAnsi="Times New Roman" w:cs="Times New Roman"/>
          <w:spacing w:val="-60"/>
          <w:sz w:val="24"/>
          <w:szCs w:val="24"/>
        </w:rPr>
        <w:t xml:space="preserve"> </w:t>
      </w:r>
      <w:r>
        <w:rPr>
          <w:rFonts w:hint="default" w:ascii="Times New Roman" w:hAnsi="Times New Roman" w:cs="Times New Roman"/>
          <w:sz w:val="24"/>
          <w:szCs w:val="24"/>
        </w:rPr>
        <w:t>RUA</w:t>
      </w:r>
      <w:r>
        <w:rPr>
          <w:rFonts w:hint="default" w:ascii="Times New Roman" w:hAnsi="Times New Roman" w:cs="Times New Roman"/>
          <w:spacing w:val="-28"/>
          <w:sz w:val="24"/>
          <w:szCs w:val="24"/>
        </w:rPr>
        <w:t xml:space="preserve"> </w:t>
      </w:r>
      <w:r>
        <w:rPr>
          <w:rFonts w:hint="default" w:ascii="Times New Roman" w:hAnsi="Times New Roman" w:cs="Times New Roman"/>
          <w:sz w:val="24"/>
          <w:szCs w:val="24"/>
        </w:rPr>
        <w:t>VENEZUELA,237-CENTRO</w:t>
      </w:r>
    </w:p>
    <w:p>
      <w:pPr>
        <w:pStyle w:val="18"/>
        <w:tabs>
          <w:tab w:val="left" w:pos="6244"/>
        </w:tabs>
        <w:spacing w:before="1"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 xml:space="preserve">CLINICA VETERINARIA NAVET - </w:t>
      </w:r>
      <w:r>
        <w:rPr>
          <w:rFonts w:hint="default" w:ascii="Times New Roman" w:hAnsi="Times New Roman" w:cs="Times New Roman"/>
          <w:spacing w:val="-59"/>
          <w:sz w:val="24"/>
          <w:szCs w:val="24"/>
        </w:rPr>
        <w:t xml:space="preserve"> </w:t>
      </w:r>
      <w:r>
        <w:rPr>
          <w:rFonts w:hint="default" w:ascii="Times New Roman" w:hAnsi="Times New Roman" w:cs="Times New Roman"/>
          <w:sz w:val="24"/>
          <w:szCs w:val="24"/>
        </w:rPr>
        <w:t>RUA</w:t>
      </w:r>
      <w:r>
        <w:rPr>
          <w:rFonts w:hint="default" w:ascii="Times New Roman" w:hAnsi="Times New Roman" w:cs="Times New Roman"/>
          <w:spacing w:val="-29"/>
          <w:sz w:val="24"/>
          <w:szCs w:val="24"/>
        </w:rPr>
        <w:t xml:space="preserve"> </w:t>
      </w:r>
      <w:r>
        <w:rPr>
          <w:rFonts w:hint="default" w:ascii="Times New Roman" w:hAnsi="Times New Roman" w:cs="Times New Roman"/>
          <w:sz w:val="24"/>
          <w:szCs w:val="24"/>
        </w:rPr>
        <w:t>AMANBAI,141-CENTRO</w:t>
      </w:r>
    </w:p>
    <w:p>
      <w:pPr>
        <w:pStyle w:val="18"/>
        <w:tabs>
          <w:tab w:val="left" w:pos="6244"/>
        </w:tabs>
        <w:spacing w:before="1"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CLINICA</w:t>
      </w:r>
      <w:r>
        <w:rPr>
          <w:rFonts w:hint="default" w:ascii="Times New Roman" w:hAnsi="Times New Roman" w:cs="Times New Roman"/>
          <w:spacing w:val="-20"/>
          <w:sz w:val="24"/>
          <w:szCs w:val="24"/>
        </w:rPr>
        <w:t xml:space="preserve"> </w:t>
      </w:r>
      <w:r>
        <w:rPr>
          <w:rFonts w:hint="default" w:ascii="Times New Roman" w:hAnsi="Times New Roman" w:cs="Times New Roman"/>
          <w:sz w:val="24"/>
          <w:szCs w:val="24"/>
        </w:rPr>
        <w:t xml:space="preserve">SORRIDENTE -RUA </w:t>
      </w:r>
      <w:r>
        <w:rPr>
          <w:rFonts w:hint="default" w:ascii="Times New Roman" w:hAnsi="Times New Roman" w:cs="Times New Roman"/>
          <w:spacing w:val="-59"/>
          <w:sz w:val="24"/>
          <w:szCs w:val="24"/>
        </w:rPr>
        <w:t xml:space="preserve"> </w:t>
      </w:r>
      <w:r>
        <w:rPr>
          <w:rFonts w:hint="default" w:ascii="Times New Roman" w:hAnsi="Times New Roman" w:cs="Times New Roman"/>
          <w:sz w:val="24"/>
          <w:szCs w:val="24"/>
        </w:rPr>
        <w:t>ERMILIA</w:t>
      </w:r>
      <w:r>
        <w:rPr>
          <w:rFonts w:hint="default" w:ascii="Times New Roman" w:hAnsi="Times New Roman" w:cs="Times New Roman"/>
          <w:spacing w:val="-28"/>
          <w:sz w:val="24"/>
          <w:szCs w:val="24"/>
        </w:rPr>
        <w:t xml:space="preserve"> </w:t>
      </w:r>
      <w:r>
        <w:rPr>
          <w:rFonts w:hint="default" w:ascii="Times New Roman" w:hAnsi="Times New Roman" w:cs="Times New Roman"/>
          <w:sz w:val="24"/>
          <w:szCs w:val="24"/>
        </w:rPr>
        <w:t>Z.</w:t>
      </w:r>
      <w:r>
        <w:rPr>
          <w:rFonts w:hint="default" w:ascii="Times New Roman" w:hAnsi="Times New Roman" w:cs="Times New Roman"/>
          <w:spacing w:val="12"/>
          <w:sz w:val="24"/>
          <w:szCs w:val="24"/>
        </w:rPr>
        <w:t xml:space="preserve"> </w:t>
      </w:r>
      <w:r>
        <w:rPr>
          <w:rFonts w:hint="default" w:ascii="Times New Roman" w:hAnsi="Times New Roman" w:cs="Times New Roman"/>
          <w:sz w:val="24"/>
          <w:szCs w:val="24"/>
        </w:rPr>
        <w:t>NAPOLITANO,38-CENTRO</w:t>
      </w:r>
      <w:r>
        <w:rPr>
          <w:rFonts w:hint="default" w:ascii="Times New Roman" w:hAnsi="Times New Roman" w:cs="Times New Roman"/>
          <w:sz w:val="24"/>
          <w:szCs w:val="24"/>
        </w:rPr>
        <w:tab/>
      </w:r>
    </w:p>
    <w:p>
      <w:pPr>
        <w:pStyle w:val="18"/>
        <w:tabs>
          <w:tab w:val="left" w:pos="6244"/>
        </w:tabs>
        <w:spacing w:line="240" w:lineRule="auto"/>
        <w:jc w:val="both"/>
        <w:rPr>
          <w:rFonts w:hint="default" w:ascii="Times New Roman" w:hAnsi="Times New Roman" w:cs="Times New Roman"/>
          <w:sz w:val="24"/>
          <w:szCs w:val="24"/>
        </w:rPr>
      </w:pPr>
      <w:r>
        <w:rPr>
          <w:rFonts w:hint="default" w:ascii="Times New Roman" w:hAnsi="Times New Roman" w:cs="Times New Roman"/>
          <w:spacing w:val="-1"/>
          <w:sz w:val="24"/>
          <w:szCs w:val="24"/>
        </w:rPr>
        <w:t xml:space="preserve">CLINICA </w:t>
      </w:r>
      <w:r>
        <w:rPr>
          <w:rFonts w:hint="default" w:ascii="Times New Roman" w:hAnsi="Times New Roman" w:cs="Times New Roman"/>
          <w:spacing w:val="-29"/>
          <w:sz w:val="24"/>
          <w:szCs w:val="24"/>
        </w:rPr>
        <w:t xml:space="preserve"> </w:t>
      </w:r>
      <w:r>
        <w:rPr>
          <w:rFonts w:hint="default" w:ascii="Times New Roman" w:hAnsi="Times New Roman" w:cs="Times New Roman"/>
          <w:spacing w:val="-1"/>
          <w:sz w:val="24"/>
          <w:szCs w:val="24"/>
        </w:rPr>
        <w:t>DE</w:t>
      </w:r>
      <w:r>
        <w:rPr>
          <w:rFonts w:hint="default" w:ascii="Times New Roman" w:hAnsi="Times New Roman" w:cs="Times New Roman"/>
          <w:spacing w:val="-17"/>
          <w:sz w:val="24"/>
          <w:szCs w:val="24"/>
        </w:rPr>
        <w:t xml:space="preserve"> </w:t>
      </w:r>
      <w:r>
        <w:rPr>
          <w:rFonts w:hint="default" w:ascii="Times New Roman" w:hAnsi="Times New Roman" w:cs="Times New Roman"/>
          <w:sz w:val="24"/>
          <w:szCs w:val="24"/>
        </w:rPr>
        <w:t>RAD.</w:t>
      </w:r>
      <w:r>
        <w:rPr>
          <w:rFonts w:hint="default" w:ascii="Times New Roman" w:hAnsi="Times New Roman" w:cs="Times New Roman"/>
          <w:spacing w:val="22"/>
          <w:sz w:val="24"/>
          <w:szCs w:val="24"/>
        </w:rPr>
        <w:t xml:space="preserve"> </w:t>
      </w:r>
      <w:r>
        <w:rPr>
          <w:rFonts w:hint="default" w:ascii="Times New Roman" w:hAnsi="Times New Roman" w:cs="Times New Roman"/>
          <w:sz w:val="24"/>
          <w:szCs w:val="24"/>
        </w:rPr>
        <w:t>NAVIRAI</w:t>
      </w:r>
      <w:r>
        <w:rPr>
          <w:rFonts w:hint="default" w:ascii="Times New Roman" w:hAnsi="Times New Roman" w:cs="Times New Roman"/>
          <w:spacing w:val="42"/>
          <w:sz w:val="24"/>
          <w:szCs w:val="24"/>
        </w:rPr>
        <w:t xml:space="preserve"> / </w:t>
      </w:r>
      <w:r>
        <w:rPr>
          <w:rFonts w:hint="default" w:ascii="Times New Roman" w:hAnsi="Times New Roman" w:cs="Times New Roman"/>
          <w:spacing w:val="-1"/>
          <w:sz w:val="24"/>
          <w:szCs w:val="24"/>
        </w:rPr>
        <w:t xml:space="preserve"> </w:t>
      </w:r>
      <w:r>
        <w:rPr>
          <w:rFonts w:hint="default" w:ascii="Times New Roman" w:hAnsi="Times New Roman" w:cs="Times New Roman"/>
          <w:sz w:val="24"/>
          <w:szCs w:val="24"/>
        </w:rPr>
        <w:t>ORAL</w:t>
      </w:r>
      <w:r>
        <w:rPr>
          <w:rFonts w:hint="default" w:ascii="Times New Roman" w:hAnsi="Times New Roman" w:cs="Times New Roman"/>
          <w:spacing w:val="-59"/>
          <w:sz w:val="24"/>
          <w:szCs w:val="24"/>
        </w:rPr>
        <w:t xml:space="preserve"> </w:t>
      </w:r>
      <w:r>
        <w:rPr>
          <w:rFonts w:hint="default" w:ascii="Times New Roman" w:hAnsi="Times New Roman" w:cs="Times New Roman"/>
          <w:sz w:val="24"/>
          <w:szCs w:val="24"/>
        </w:rPr>
        <w:t>DIAGNOSE</w:t>
      </w:r>
      <w:r>
        <w:rPr>
          <w:rFonts w:hint="default" w:ascii="Times New Roman" w:hAnsi="Times New Roman" w:cs="Times New Roman"/>
          <w:spacing w:val="-18"/>
          <w:sz w:val="24"/>
          <w:szCs w:val="24"/>
        </w:rPr>
        <w:t xml:space="preserve"> </w:t>
      </w:r>
      <w:r>
        <w:rPr>
          <w:rFonts w:hint="default" w:ascii="Times New Roman" w:hAnsi="Times New Roman" w:cs="Times New Roman"/>
          <w:sz w:val="24"/>
          <w:szCs w:val="24"/>
        </w:rPr>
        <w:t>NAVIRAI RUA</w:t>
      </w:r>
      <w:r>
        <w:rPr>
          <w:rFonts w:hint="default" w:ascii="Times New Roman" w:hAnsi="Times New Roman" w:cs="Times New Roman"/>
          <w:spacing w:val="-28"/>
          <w:sz w:val="24"/>
          <w:szCs w:val="24"/>
        </w:rPr>
        <w:t xml:space="preserve"> </w:t>
      </w:r>
      <w:r>
        <w:rPr>
          <w:rFonts w:hint="default" w:ascii="Times New Roman" w:hAnsi="Times New Roman" w:cs="Times New Roman"/>
          <w:sz w:val="24"/>
          <w:szCs w:val="24"/>
        </w:rPr>
        <w:t>FAUSTINA</w:t>
      </w:r>
      <w:r>
        <w:rPr>
          <w:rFonts w:hint="default" w:ascii="Times New Roman" w:hAnsi="Times New Roman" w:cs="Times New Roman"/>
          <w:spacing w:val="-27"/>
          <w:sz w:val="24"/>
          <w:szCs w:val="24"/>
        </w:rPr>
        <w:t xml:space="preserve"> </w:t>
      </w:r>
      <w:r>
        <w:rPr>
          <w:rFonts w:hint="default" w:ascii="Times New Roman" w:hAnsi="Times New Roman" w:cs="Times New Roman"/>
          <w:sz w:val="24"/>
          <w:szCs w:val="24"/>
        </w:rPr>
        <w:t>DE</w:t>
      </w:r>
      <w:r>
        <w:rPr>
          <w:rFonts w:hint="default" w:ascii="Times New Roman" w:hAnsi="Times New Roman" w:cs="Times New Roman"/>
          <w:spacing w:val="-15"/>
          <w:sz w:val="24"/>
          <w:szCs w:val="24"/>
        </w:rPr>
        <w:t xml:space="preserve"> </w:t>
      </w:r>
      <w:r>
        <w:rPr>
          <w:rFonts w:hint="default" w:ascii="Times New Roman" w:hAnsi="Times New Roman" w:cs="Times New Roman"/>
          <w:sz w:val="24"/>
          <w:szCs w:val="24"/>
        </w:rPr>
        <w:t>ANDRADE</w:t>
      </w:r>
      <w:r>
        <w:rPr>
          <w:rFonts w:hint="default" w:ascii="Times New Roman" w:hAnsi="Times New Roman" w:cs="Times New Roman"/>
          <w:spacing w:val="32"/>
          <w:sz w:val="24"/>
          <w:szCs w:val="24"/>
        </w:rPr>
        <w:t xml:space="preserve"> </w:t>
      </w:r>
      <w:r>
        <w:rPr>
          <w:rFonts w:hint="default" w:ascii="Times New Roman" w:hAnsi="Times New Roman" w:cs="Times New Roman"/>
          <w:sz w:val="24"/>
          <w:szCs w:val="24"/>
        </w:rPr>
        <w:t>SILVA,101</w:t>
      </w:r>
    </w:p>
    <w:p>
      <w:pPr>
        <w:pStyle w:val="18"/>
        <w:tabs>
          <w:tab w:val="left" w:pos="6244"/>
        </w:tabs>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CLINICA CLIRON / DR. GIULIANO G. DE</w:t>
      </w:r>
      <w:r>
        <w:rPr>
          <w:rFonts w:hint="default" w:ascii="Times New Roman" w:hAnsi="Times New Roman" w:cs="Times New Roman"/>
          <w:spacing w:val="1"/>
          <w:sz w:val="24"/>
          <w:szCs w:val="24"/>
        </w:rPr>
        <w:t xml:space="preserve"> </w:t>
      </w:r>
      <w:r>
        <w:rPr>
          <w:rFonts w:hint="default" w:ascii="Times New Roman" w:hAnsi="Times New Roman" w:cs="Times New Roman"/>
          <w:sz w:val="24"/>
          <w:szCs w:val="24"/>
        </w:rPr>
        <w:t xml:space="preserve">LIMA - </w:t>
      </w:r>
      <w:r>
        <w:rPr>
          <w:rFonts w:hint="default" w:ascii="Times New Roman" w:hAnsi="Times New Roman" w:cs="Times New Roman"/>
          <w:spacing w:val="-31"/>
          <w:sz w:val="24"/>
          <w:szCs w:val="24"/>
        </w:rPr>
        <w:t xml:space="preserve"> </w:t>
      </w:r>
      <w:r>
        <w:rPr>
          <w:rFonts w:hint="default" w:ascii="Times New Roman" w:hAnsi="Times New Roman" w:cs="Times New Roman"/>
          <w:sz w:val="24"/>
          <w:szCs w:val="24"/>
        </w:rPr>
        <w:t>RUA</w:t>
      </w:r>
      <w:r>
        <w:rPr>
          <w:rFonts w:hint="default" w:ascii="Times New Roman" w:hAnsi="Times New Roman" w:cs="Times New Roman"/>
          <w:spacing w:val="-27"/>
          <w:sz w:val="24"/>
          <w:szCs w:val="24"/>
        </w:rPr>
        <w:t xml:space="preserve"> </w:t>
      </w:r>
      <w:r>
        <w:rPr>
          <w:rFonts w:hint="default" w:ascii="Times New Roman" w:hAnsi="Times New Roman" w:cs="Times New Roman"/>
          <w:sz w:val="24"/>
          <w:szCs w:val="24"/>
        </w:rPr>
        <w:t>ARLETE</w:t>
      </w:r>
      <w:r>
        <w:rPr>
          <w:rFonts w:hint="default" w:ascii="Times New Roman" w:hAnsi="Times New Roman" w:cs="Times New Roman"/>
          <w:spacing w:val="-1"/>
          <w:sz w:val="24"/>
          <w:szCs w:val="24"/>
        </w:rPr>
        <w:t xml:space="preserve"> </w:t>
      </w:r>
      <w:r>
        <w:rPr>
          <w:rFonts w:hint="default" w:ascii="Times New Roman" w:hAnsi="Times New Roman" w:cs="Times New Roman"/>
          <w:sz w:val="24"/>
          <w:szCs w:val="24"/>
        </w:rPr>
        <w:t>MARIA</w:t>
      </w:r>
      <w:r>
        <w:rPr>
          <w:rFonts w:hint="default" w:ascii="Times New Roman" w:hAnsi="Times New Roman" w:cs="Times New Roman"/>
          <w:spacing w:val="-9"/>
          <w:sz w:val="24"/>
          <w:szCs w:val="24"/>
        </w:rPr>
        <w:t xml:space="preserve"> </w:t>
      </w:r>
      <w:r>
        <w:rPr>
          <w:rFonts w:hint="default" w:ascii="Times New Roman" w:hAnsi="Times New Roman" w:cs="Times New Roman"/>
          <w:sz w:val="24"/>
          <w:szCs w:val="24"/>
        </w:rPr>
        <w:t>LIMA</w:t>
      </w:r>
      <w:r>
        <w:rPr>
          <w:rFonts w:hint="default" w:ascii="Times New Roman" w:hAnsi="Times New Roman" w:cs="Times New Roman"/>
          <w:spacing w:val="-13"/>
          <w:sz w:val="24"/>
          <w:szCs w:val="24"/>
        </w:rPr>
        <w:t xml:space="preserve"> </w:t>
      </w:r>
      <w:r>
        <w:rPr>
          <w:rFonts w:hint="default" w:ascii="Times New Roman" w:hAnsi="Times New Roman" w:cs="Times New Roman"/>
          <w:sz w:val="24"/>
          <w:szCs w:val="24"/>
        </w:rPr>
        <w:t>DA SILVA,133-CENTRO</w:t>
      </w:r>
    </w:p>
    <w:p>
      <w:pPr>
        <w:pStyle w:val="18"/>
        <w:tabs>
          <w:tab w:val="left" w:pos="6244"/>
        </w:tabs>
        <w:spacing w:before="1"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 xml:space="preserve">CONSULTORIO POPULAR - </w:t>
      </w:r>
      <w:r>
        <w:rPr>
          <w:rFonts w:hint="default" w:ascii="Times New Roman" w:hAnsi="Times New Roman" w:cs="Times New Roman"/>
          <w:spacing w:val="-59"/>
          <w:sz w:val="24"/>
          <w:szCs w:val="24"/>
        </w:rPr>
        <w:t xml:space="preserve"> </w:t>
      </w:r>
      <w:r>
        <w:rPr>
          <w:rFonts w:hint="default" w:ascii="Times New Roman" w:hAnsi="Times New Roman" w:cs="Times New Roman"/>
          <w:sz w:val="24"/>
          <w:szCs w:val="24"/>
        </w:rPr>
        <w:t>ERMILIA</w:t>
      </w:r>
      <w:r>
        <w:rPr>
          <w:rFonts w:hint="default" w:ascii="Times New Roman" w:hAnsi="Times New Roman" w:cs="Times New Roman"/>
          <w:spacing w:val="-22"/>
          <w:sz w:val="24"/>
          <w:szCs w:val="24"/>
        </w:rPr>
        <w:t xml:space="preserve"> </w:t>
      </w:r>
      <w:r>
        <w:rPr>
          <w:rFonts w:hint="default" w:ascii="Times New Roman" w:hAnsi="Times New Roman" w:cs="Times New Roman"/>
          <w:sz w:val="24"/>
          <w:szCs w:val="24"/>
        </w:rPr>
        <w:t>Z.</w:t>
      </w:r>
      <w:r>
        <w:rPr>
          <w:rFonts w:hint="default" w:ascii="Times New Roman" w:hAnsi="Times New Roman" w:cs="Times New Roman"/>
          <w:spacing w:val="26"/>
          <w:sz w:val="24"/>
          <w:szCs w:val="24"/>
        </w:rPr>
        <w:t xml:space="preserve"> </w:t>
      </w:r>
      <w:r>
        <w:rPr>
          <w:rFonts w:hint="default" w:ascii="Times New Roman" w:hAnsi="Times New Roman" w:cs="Times New Roman"/>
          <w:sz w:val="24"/>
          <w:szCs w:val="24"/>
        </w:rPr>
        <w:t>NAPOLITANO,---CENTRO</w:t>
      </w:r>
    </w:p>
    <w:p>
      <w:pPr>
        <w:pStyle w:val="18"/>
        <w:tabs>
          <w:tab w:val="left" w:pos="6244"/>
        </w:tabs>
        <w:spacing w:before="1"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DR</w:t>
      </w:r>
      <w:r>
        <w:rPr>
          <w:rFonts w:hint="default" w:ascii="Times New Roman" w:hAnsi="Times New Roman" w:cs="Times New Roman"/>
          <w:spacing w:val="-11"/>
          <w:sz w:val="24"/>
          <w:szCs w:val="24"/>
        </w:rPr>
        <w:t xml:space="preserve"> </w:t>
      </w:r>
      <w:r>
        <w:rPr>
          <w:rFonts w:hint="default" w:ascii="Times New Roman" w:hAnsi="Times New Roman" w:cs="Times New Roman"/>
          <w:sz w:val="24"/>
          <w:szCs w:val="24"/>
        </w:rPr>
        <w:t>CARLOS - BALTAZAR</w:t>
      </w:r>
      <w:r>
        <w:rPr>
          <w:rFonts w:hint="default" w:ascii="Times New Roman" w:hAnsi="Times New Roman" w:cs="Times New Roman"/>
          <w:spacing w:val="4"/>
          <w:sz w:val="24"/>
          <w:szCs w:val="24"/>
        </w:rPr>
        <w:t xml:space="preserve"> </w:t>
      </w:r>
      <w:r>
        <w:rPr>
          <w:rFonts w:hint="default" w:ascii="Times New Roman" w:hAnsi="Times New Roman" w:cs="Times New Roman"/>
          <w:sz w:val="24"/>
          <w:szCs w:val="24"/>
        </w:rPr>
        <w:t>ROCHA,379-CENTRO</w:t>
      </w:r>
    </w:p>
    <w:p>
      <w:pPr>
        <w:pStyle w:val="18"/>
        <w:tabs>
          <w:tab w:val="left" w:pos="6244"/>
        </w:tabs>
        <w:spacing w:before="1" w:line="240" w:lineRule="auto"/>
        <w:jc w:val="both"/>
        <w:rPr>
          <w:rFonts w:hint="default" w:ascii="Times New Roman" w:hAnsi="Times New Roman" w:cs="Times New Roman"/>
          <w:spacing w:val="-2"/>
          <w:sz w:val="24"/>
          <w:szCs w:val="24"/>
        </w:rPr>
      </w:pPr>
      <w:r>
        <w:rPr>
          <w:rFonts w:hint="default" w:ascii="Times New Roman" w:hAnsi="Times New Roman" w:cs="Times New Roman"/>
          <w:sz w:val="24"/>
          <w:szCs w:val="24"/>
        </w:rPr>
        <w:t>DR</w:t>
      </w:r>
      <w:r>
        <w:rPr>
          <w:rFonts w:hint="default" w:ascii="Times New Roman" w:hAnsi="Times New Roman" w:cs="Times New Roman"/>
          <w:spacing w:val="-7"/>
          <w:sz w:val="24"/>
          <w:szCs w:val="24"/>
        </w:rPr>
        <w:t xml:space="preserve"> </w:t>
      </w:r>
      <w:r>
        <w:rPr>
          <w:rFonts w:hint="default" w:ascii="Times New Roman" w:hAnsi="Times New Roman" w:cs="Times New Roman"/>
          <w:sz w:val="24"/>
          <w:szCs w:val="24"/>
        </w:rPr>
        <w:t>SERGIO</w:t>
      </w:r>
      <w:r>
        <w:rPr>
          <w:rFonts w:hint="default" w:ascii="Times New Roman" w:hAnsi="Times New Roman" w:cs="Times New Roman"/>
          <w:spacing w:val="-1"/>
          <w:sz w:val="24"/>
          <w:szCs w:val="24"/>
        </w:rPr>
        <w:t xml:space="preserve"> </w:t>
      </w:r>
      <w:r>
        <w:rPr>
          <w:rFonts w:hint="default" w:ascii="Times New Roman" w:hAnsi="Times New Roman" w:cs="Times New Roman"/>
          <w:sz w:val="24"/>
          <w:szCs w:val="24"/>
        </w:rPr>
        <w:t xml:space="preserve">TSUTIDA - </w:t>
      </w:r>
      <w:r>
        <w:rPr>
          <w:rFonts w:hint="default" w:ascii="Times New Roman" w:hAnsi="Times New Roman" w:cs="Times New Roman"/>
          <w:spacing w:val="-2"/>
          <w:sz w:val="24"/>
          <w:szCs w:val="24"/>
        </w:rPr>
        <w:t>RUA</w:t>
      </w:r>
      <w:r>
        <w:rPr>
          <w:rFonts w:hint="default" w:ascii="Times New Roman" w:hAnsi="Times New Roman" w:cs="Times New Roman"/>
          <w:spacing w:val="-13"/>
          <w:sz w:val="24"/>
          <w:szCs w:val="24"/>
        </w:rPr>
        <w:t xml:space="preserve"> </w:t>
      </w:r>
      <w:r>
        <w:rPr>
          <w:rFonts w:hint="default" w:ascii="Times New Roman" w:hAnsi="Times New Roman" w:cs="Times New Roman"/>
          <w:spacing w:val="-2"/>
          <w:sz w:val="24"/>
          <w:szCs w:val="24"/>
        </w:rPr>
        <w:t>INGLATERRA,354-CENTRO</w:t>
      </w:r>
    </w:p>
    <w:p>
      <w:pPr>
        <w:pStyle w:val="18"/>
        <w:tabs>
          <w:tab w:val="left" w:pos="6244"/>
        </w:tabs>
        <w:spacing w:before="1"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 xml:space="preserve">DR TALLES S. RAYMUNDO - </w:t>
      </w:r>
      <w:r>
        <w:rPr>
          <w:rFonts w:hint="default" w:ascii="Times New Roman" w:hAnsi="Times New Roman" w:cs="Times New Roman"/>
          <w:spacing w:val="-59"/>
          <w:sz w:val="24"/>
          <w:szCs w:val="24"/>
        </w:rPr>
        <w:t xml:space="preserve"> </w:t>
      </w:r>
      <w:r>
        <w:rPr>
          <w:rFonts w:hint="default" w:ascii="Times New Roman" w:hAnsi="Times New Roman" w:cs="Times New Roman"/>
          <w:sz w:val="24"/>
          <w:szCs w:val="24"/>
        </w:rPr>
        <w:t>RUA</w:t>
      </w:r>
      <w:r>
        <w:rPr>
          <w:rFonts w:hint="default" w:ascii="Times New Roman" w:hAnsi="Times New Roman" w:cs="Times New Roman"/>
          <w:spacing w:val="-28"/>
          <w:sz w:val="24"/>
          <w:szCs w:val="24"/>
        </w:rPr>
        <w:t xml:space="preserve"> </w:t>
      </w:r>
      <w:r>
        <w:rPr>
          <w:rFonts w:hint="default" w:ascii="Times New Roman" w:hAnsi="Times New Roman" w:cs="Times New Roman"/>
          <w:sz w:val="24"/>
          <w:szCs w:val="24"/>
        </w:rPr>
        <w:t>PENAMBUCO,55-CENTRO</w:t>
      </w:r>
    </w:p>
    <w:p>
      <w:pPr>
        <w:pStyle w:val="18"/>
        <w:tabs>
          <w:tab w:val="left" w:pos="6244"/>
        </w:tabs>
        <w:spacing w:before="1" w:line="240" w:lineRule="auto"/>
        <w:jc w:val="both"/>
        <w:rPr>
          <w:rFonts w:hint="default" w:ascii="Times New Roman" w:hAnsi="Times New Roman" w:cs="Times New Roman"/>
          <w:spacing w:val="-2"/>
          <w:sz w:val="24"/>
          <w:szCs w:val="24"/>
        </w:rPr>
      </w:pPr>
      <w:r>
        <w:rPr>
          <w:rFonts w:hint="default" w:ascii="Times New Roman" w:hAnsi="Times New Roman" w:cs="Times New Roman"/>
          <w:sz w:val="24"/>
          <w:szCs w:val="24"/>
        </w:rPr>
        <w:t>DRA</w:t>
      </w:r>
      <w:r>
        <w:rPr>
          <w:rFonts w:hint="default" w:ascii="Times New Roman" w:hAnsi="Times New Roman" w:cs="Times New Roman"/>
          <w:spacing w:val="-22"/>
          <w:sz w:val="24"/>
          <w:szCs w:val="24"/>
        </w:rPr>
        <w:t xml:space="preserve"> </w:t>
      </w:r>
      <w:r>
        <w:rPr>
          <w:rFonts w:hint="default" w:ascii="Times New Roman" w:hAnsi="Times New Roman" w:cs="Times New Roman"/>
          <w:sz w:val="24"/>
          <w:szCs w:val="24"/>
        </w:rPr>
        <w:t>ANDREIA</w:t>
      </w:r>
      <w:r>
        <w:rPr>
          <w:rFonts w:hint="default" w:ascii="Times New Roman" w:hAnsi="Times New Roman" w:cs="Times New Roman"/>
          <w:spacing w:val="-8"/>
          <w:sz w:val="24"/>
          <w:szCs w:val="24"/>
        </w:rPr>
        <w:t xml:space="preserve"> </w:t>
      </w:r>
      <w:r>
        <w:rPr>
          <w:rFonts w:hint="default" w:ascii="Times New Roman" w:hAnsi="Times New Roman" w:cs="Times New Roman"/>
          <w:sz w:val="24"/>
          <w:szCs w:val="24"/>
        </w:rPr>
        <w:t>C.</w:t>
      </w:r>
      <w:r>
        <w:rPr>
          <w:rFonts w:hint="default" w:ascii="Times New Roman" w:hAnsi="Times New Roman" w:cs="Times New Roman"/>
          <w:spacing w:val="2"/>
          <w:sz w:val="24"/>
          <w:szCs w:val="24"/>
        </w:rPr>
        <w:t xml:space="preserve"> </w:t>
      </w:r>
      <w:r>
        <w:rPr>
          <w:rFonts w:hint="default" w:ascii="Times New Roman" w:hAnsi="Times New Roman" w:cs="Times New Roman"/>
          <w:sz w:val="24"/>
          <w:szCs w:val="24"/>
        </w:rPr>
        <w:t xml:space="preserve">LOPES - </w:t>
      </w:r>
      <w:r>
        <w:rPr>
          <w:rFonts w:hint="default" w:ascii="Times New Roman" w:hAnsi="Times New Roman" w:cs="Times New Roman"/>
          <w:spacing w:val="-2"/>
          <w:sz w:val="24"/>
          <w:szCs w:val="24"/>
        </w:rPr>
        <w:t>RUA</w:t>
      </w:r>
      <w:r>
        <w:rPr>
          <w:rFonts w:hint="default" w:ascii="Times New Roman" w:hAnsi="Times New Roman" w:cs="Times New Roman"/>
          <w:spacing w:val="-8"/>
          <w:sz w:val="24"/>
          <w:szCs w:val="24"/>
        </w:rPr>
        <w:t xml:space="preserve"> </w:t>
      </w:r>
      <w:r>
        <w:rPr>
          <w:rFonts w:hint="default" w:ascii="Times New Roman" w:hAnsi="Times New Roman" w:cs="Times New Roman"/>
          <w:spacing w:val="-2"/>
          <w:sz w:val="24"/>
          <w:szCs w:val="24"/>
        </w:rPr>
        <w:t>RIACHUELO,306-CENTRO</w:t>
      </w:r>
    </w:p>
    <w:p>
      <w:pPr>
        <w:pStyle w:val="18"/>
        <w:tabs>
          <w:tab w:val="left" w:pos="6244"/>
        </w:tabs>
        <w:spacing w:before="1"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DRA</w:t>
      </w:r>
      <w:r>
        <w:rPr>
          <w:rFonts w:hint="default" w:ascii="Times New Roman" w:hAnsi="Times New Roman" w:cs="Times New Roman"/>
          <w:spacing w:val="-27"/>
          <w:sz w:val="24"/>
          <w:szCs w:val="24"/>
        </w:rPr>
        <w:t xml:space="preserve"> </w:t>
      </w:r>
      <w:r>
        <w:rPr>
          <w:rFonts w:hint="default" w:ascii="Times New Roman" w:hAnsi="Times New Roman" w:cs="Times New Roman"/>
          <w:sz w:val="24"/>
          <w:szCs w:val="24"/>
        </w:rPr>
        <w:t>GISELE</w:t>
      </w:r>
      <w:r>
        <w:rPr>
          <w:rFonts w:hint="default" w:ascii="Times New Roman" w:hAnsi="Times New Roman" w:cs="Times New Roman"/>
          <w:spacing w:val="-16"/>
          <w:sz w:val="24"/>
          <w:szCs w:val="24"/>
        </w:rPr>
        <w:t xml:space="preserve"> </w:t>
      </w:r>
      <w:r>
        <w:rPr>
          <w:rFonts w:hint="default" w:ascii="Times New Roman" w:hAnsi="Times New Roman" w:cs="Times New Roman"/>
          <w:sz w:val="24"/>
          <w:szCs w:val="24"/>
        </w:rPr>
        <w:t>B.</w:t>
      </w:r>
      <w:r>
        <w:rPr>
          <w:rFonts w:hint="default" w:ascii="Times New Roman" w:hAnsi="Times New Roman" w:cs="Times New Roman"/>
          <w:spacing w:val="-1"/>
          <w:sz w:val="24"/>
          <w:szCs w:val="24"/>
        </w:rPr>
        <w:t xml:space="preserve"> </w:t>
      </w:r>
      <w:r>
        <w:rPr>
          <w:rFonts w:hint="default" w:ascii="Times New Roman" w:hAnsi="Times New Roman" w:cs="Times New Roman"/>
          <w:sz w:val="24"/>
          <w:szCs w:val="24"/>
        </w:rPr>
        <w:t>CAVALHEIRO - WEIMAR</w:t>
      </w:r>
      <w:r>
        <w:rPr>
          <w:rFonts w:hint="default" w:ascii="Times New Roman" w:hAnsi="Times New Roman" w:cs="Times New Roman"/>
          <w:spacing w:val="17"/>
          <w:sz w:val="24"/>
          <w:szCs w:val="24"/>
        </w:rPr>
        <w:t xml:space="preserve"> G</w:t>
      </w:r>
      <w:r>
        <w:rPr>
          <w:rFonts w:hint="default" w:ascii="Times New Roman" w:hAnsi="Times New Roman" w:cs="Times New Roman"/>
          <w:spacing w:val="9"/>
          <w:sz w:val="24"/>
          <w:szCs w:val="24"/>
        </w:rPr>
        <w:t xml:space="preserve"> </w:t>
      </w:r>
      <w:r>
        <w:rPr>
          <w:rFonts w:hint="default" w:ascii="Times New Roman" w:hAnsi="Times New Roman" w:cs="Times New Roman"/>
          <w:sz w:val="24"/>
          <w:szCs w:val="24"/>
        </w:rPr>
        <w:t>TORRES,162-CENTRO</w:t>
      </w:r>
    </w:p>
    <w:p>
      <w:pPr>
        <w:pStyle w:val="18"/>
        <w:tabs>
          <w:tab w:val="left" w:pos="6244"/>
        </w:tabs>
        <w:spacing w:before="1" w:line="240" w:lineRule="auto"/>
        <w:jc w:val="both"/>
        <w:rPr>
          <w:rFonts w:hint="default" w:ascii="Times New Roman" w:hAnsi="Times New Roman" w:cs="Times New Roman"/>
          <w:spacing w:val="-1"/>
          <w:sz w:val="24"/>
          <w:szCs w:val="24"/>
        </w:rPr>
      </w:pPr>
      <w:r>
        <w:rPr>
          <w:rFonts w:hint="default" w:ascii="Times New Roman" w:hAnsi="Times New Roman" w:cs="Times New Roman"/>
          <w:sz w:val="24"/>
          <w:szCs w:val="24"/>
        </w:rPr>
        <w:t>DRA</w:t>
      </w:r>
      <w:r>
        <w:rPr>
          <w:rFonts w:hint="default" w:ascii="Times New Roman" w:hAnsi="Times New Roman" w:cs="Times New Roman"/>
          <w:spacing w:val="-24"/>
          <w:sz w:val="24"/>
          <w:szCs w:val="24"/>
        </w:rPr>
        <w:t xml:space="preserve"> </w:t>
      </w:r>
      <w:r>
        <w:rPr>
          <w:rFonts w:hint="default" w:ascii="Times New Roman" w:hAnsi="Times New Roman" w:cs="Times New Roman"/>
          <w:sz w:val="24"/>
          <w:szCs w:val="24"/>
        </w:rPr>
        <w:t>MARCIA</w:t>
      </w:r>
      <w:r>
        <w:rPr>
          <w:rFonts w:hint="default" w:ascii="Times New Roman" w:hAnsi="Times New Roman" w:cs="Times New Roman"/>
          <w:spacing w:val="-7"/>
          <w:sz w:val="24"/>
          <w:szCs w:val="24"/>
        </w:rPr>
        <w:t xml:space="preserve"> </w:t>
      </w:r>
      <w:r>
        <w:rPr>
          <w:rFonts w:hint="default" w:ascii="Times New Roman" w:hAnsi="Times New Roman" w:cs="Times New Roman"/>
          <w:sz w:val="24"/>
          <w:szCs w:val="24"/>
        </w:rPr>
        <w:t xml:space="preserve">TAGUTI - </w:t>
      </w:r>
      <w:r>
        <w:rPr>
          <w:rFonts w:hint="default" w:ascii="Times New Roman" w:hAnsi="Times New Roman" w:cs="Times New Roman"/>
          <w:spacing w:val="-59"/>
          <w:sz w:val="24"/>
          <w:szCs w:val="24"/>
        </w:rPr>
        <w:t xml:space="preserve"> </w:t>
      </w:r>
      <w:r>
        <w:rPr>
          <w:rFonts w:hint="default" w:ascii="Times New Roman" w:hAnsi="Times New Roman" w:cs="Times New Roman"/>
          <w:spacing w:val="-1"/>
          <w:sz w:val="24"/>
          <w:szCs w:val="24"/>
        </w:rPr>
        <w:t>RUA</w:t>
      </w:r>
      <w:r>
        <w:rPr>
          <w:rFonts w:hint="default" w:ascii="Times New Roman" w:hAnsi="Times New Roman" w:cs="Times New Roman"/>
          <w:spacing w:val="-27"/>
          <w:sz w:val="24"/>
          <w:szCs w:val="24"/>
        </w:rPr>
        <w:t xml:space="preserve"> </w:t>
      </w:r>
      <w:r>
        <w:rPr>
          <w:rFonts w:hint="default" w:ascii="Times New Roman" w:hAnsi="Times New Roman" w:cs="Times New Roman"/>
          <w:spacing w:val="-1"/>
          <w:sz w:val="24"/>
          <w:szCs w:val="24"/>
        </w:rPr>
        <w:t>PANAMA,269-CENTRO</w:t>
      </w:r>
    </w:p>
    <w:p>
      <w:pPr>
        <w:pStyle w:val="18"/>
        <w:spacing w:before="18"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DRA</w:t>
      </w:r>
      <w:r>
        <w:rPr>
          <w:rFonts w:hint="default" w:ascii="Times New Roman" w:hAnsi="Times New Roman" w:cs="Times New Roman"/>
          <w:spacing w:val="-13"/>
          <w:sz w:val="24"/>
          <w:szCs w:val="24"/>
        </w:rPr>
        <w:t xml:space="preserve"> </w:t>
      </w:r>
      <w:r>
        <w:rPr>
          <w:rFonts w:hint="default" w:ascii="Times New Roman" w:hAnsi="Times New Roman" w:cs="Times New Roman"/>
          <w:sz w:val="24"/>
          <w:szCs w:val="24"/>
        </w:rPr>
        <w:t>REGINA</w:t>
      </w:r>
      <w:r>
        <w:rPr>
          <w:rFonts w:hint="default" w:ascii="Times New Roman" w:hAnsi="Times New Roman" w:cs="Times New Roman"/>
          <w:spacing w:val="-29"/>
          <w:sz w:val="24"/>
          <w:szCs w:val="24"/>
        </w:rPr>
        <w:t xml:space="preserve"> </w:t>
      </w:r>
      <w:r>
        <w:rPr>
          <w:rFonts w:hint="default" w:ascii="Times New Roman" w:hAnsi="Times New Roman" w:cs="Times New Roman"/>
          <w:sz w:val="24"/>
          <w:szCs w:val="24"/>
        </w:rPr>
        <w:t>ODONTOLOGIA - RUA APARECIDA</w:t>
      </w:r>
      <w:r>
        <w:rPr>
          <w:rFonts w:hint="default" w:ascii="Times New Roman" w:hAnsi="Times New Roman" w:cs="Times New Roman"/>
          <w:spacing w:val="3"/>
          <w:sz w:val="24"/>
          <w:szCs w:val="24"/>
        </w:rPr>
        <w:t xml:space="preserve"> </w:t>
      </w:r>
      <w:r>
        <w:rPr>
          <w:rFonts w:hint="default" w:ascii="Times New Roman" w:hAnsi="Times New Roman" w:cs="Times New Roman"/>
          <w:sz w:val="24"/>
          <w:szCs w:val="24"/>
        </w:rPr>
        <w:t>ROSA,32-CENTRO</w:t>
      </w:r>
      <w:r>
        <w:rPr>
          <w:rFonts w:hint="default" w:ascii="Times New Roman" w:hAnsi="Times New Roman" w:cs="Times New Roman"/>
          <w:sz w:val="24"/>
          <w:szCs w:val="24"/>
        </w:rPr>
        <w:tab/>
      </w:r>
    </w:p>
    <w:p>
      <w:pPr>
        <w:pStyle w:val="18"/>
        <w:spacing w:before="18"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DROGARIA</w:t>
      </w:r>
      <w:r>
        <w:rPr>
          <w:rFonts w:hint="default" w:ascii="Times New Roman" w:hAnsi="Times New Roman" w:cs="Times New Roman"/>
          <w:spacing w:val="-25"/>
          <w:sz w:val="24"/>
          <w:szCs w:val="24"/>
        </w:rPr>
        <w:t xml:space="preserve"> </w:t>
      </w:r>
      <w:r>
        <w:rPr>
          <w:rFonts w:hint="default" w:ascii="Times New Roman" w:hAnsi="Times New Roman" w:cs="Times New Roman"/>
          <w:sz w:val="24"/>
          <w:szCs w:val="24"/>
        </w:rPr>
        <w:t xml:space="preserve">MORIFARMA - </w:t>
      </w:r>
      <w:r>
        <w:rPr>
          <w:rFonts w:hint="default" w:ascii="Times New Roman" w:hAnsi="Times New Roman" w:cs="Times New Roman"/>
          <w:spacing w:val="-58"/>
          <w:sz w:val="24"/>
          <w:szCs w:val="24"/>
        </w:rPr>
        <w:t xml:space="preserve"> </w:t>
      </w:r>
      <w:r>
        <w:rPr>
          <w:rFonts w:hint="default" w:ascii="Times New Roman" w:hAnsi="Times New Roman" w:cs="Times New Roman"/>
          <w:sz w:val="24"/>
          <w:szCs w:val="24"/>
        </w:rPr>
        <w:t>WEIMAR</w:t>
      </w:r>
      <w:r>
        <w:rPr>
          <w:rFonts w:hint="default" w:ascii="Times New Roman" w:hAnsi="Times New Roman" w:cs="Times New Roman"/>
          <w:spacing w:val="21"/>
          <w:sz w:val="24"/>
          <w:szCs w:val="24"/>
        </w:rPr>
        <w:t xml:space="preserve"> G</w:t>
      </w:r>
      <w:r>
        <w:rPr>
          <w:rFonts w:hint="default" w:ascii="Times New Roman" w:hAnsi="Times New Roman" w:cs="Times New Roman"/>
          <w:spacing w:val="16"/>
          <w:sz w:val="24"/>
          <w:szCs w:val="24"/>
        </w:rPr>
        <w:t xml:space="preserve"> </w:t>
      </w:r>
      <w:r>
        <w:rPr>
          <w:rFonts w:hint="default" w:ascii="Times New Roman" w:hAnsi="Times New Roman" w:cs="Times New Roman"/>
          <w:sz w:val="24"/>
          <w:szCs w:val="24"/>
        </w:rPr>
        <w:t>TORRES,433-CENTRO</w:t>
      </w:r>
      <w:r>
        <w:rPr>
          <w:rFonts w:hint="default" w:ascii="Times New Roman" w:hAnsi="Times New Roman" w:cs="Times New Roman"/>
          <w:sz w:val="24"/>
          <w:szCs w:val="24"/>
        </w:rPr>
        <w:tab/>
      </w:r>
    </w:p>
    <w:p>
      <w:pPr>
        <w:pStyle w:val="18"/>
        <w:spacing w:before="18"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 xml:space="preserve">ESTIMACAO PET SHOP - </w:t>
      </w:r>
      <w:r>
        <w:rPr>
          <w:rFonts w:hint="default" w:ascii="Times New Roman" w:hAnsi="Times New Roman" w:cs="Times New Roman"/>
          <w:spacing w:val="-59"/>
          <w:sz w:val="24"/>
          <w:szCs w:val="24"/>
        </w:rPr>
        <w:t xml:space="preserve"> </w:t>
      </w:r>
      <w:r>
        <w:rPr>
          <w:rFonts w:hint="default" w:ascii="Times New Roman" w:hAnsi="Times New Roman" w:cs="Times New Roman"/>
          <w:sz w:val="24"/>
          <w:szCs w:val="24"/>
        </w:rPr>
        <w:t>AVENIDA</w:t>
      </w:r>
      <w:r>
        <w:rPr>
          <w:rFonts w:hint="default" w:ascii="Times New Roman" w:hAnsi="Times New Roman" w:cs="Times New Roman"/>
          <w:spacing w:val="12"/>
          <w:sz w:val="24"/>
          <w:szCs w:val="24"/>
        </w:rPr>
        <w:t xml:space="preserve"> </w:t>
      </w:r>
      <w:r>
        <w:rPr>
          <w:rFonts w:hint="default" w:ascii="Times New Roman" w:hAnsi="Times New Roman" w:cs="Times New Roman"/>
          <w:sz w:val="24"/>
          <w:szCs w:val="24"/>
        </w:rPr>
        <w:t>DOURADOS,617-CENTRO</w:t>
      </w:r>
    </w:p>
    <w:p>
      <w:pPr>
        <w:pStyle w:val="18"/>
        <w:spacing w:before="18"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FARMA</w:t>
      </w:r>
      <w:r>
        <w:rPr>
          <w:rFonts w:hint="default" w:ascii="Times New Roman" w:hAnsi="Times New Roman" w:cs="Times New Roman"/>
          <w:spacing w:val="-11"/>
          <w:sz w:val="24"/>
          <w:szCs w:val="24"/>
        </w:rPr>
        <w:t xml:space="preserve"> </w:t>
      </w:r>
      <w:r>
        <w:rPr>
          <w:rFonts w:hint="default" w:ascii="Times New Roman" w:hAnsi="Times New Roman" w:cs="Times New Roman"/>
          <w:sz w:val="24"/>
          <w:szCs w:val="24"/>
        </w:rPr>
        <w:t>MIL - WEIMAR</w:t>
      </w:r>
      <w:r>
        <w:rPr>
          <w:rFonts w:hint="default" w:ascii="Times New Roman" w:hAnsi="Times New Roman" w:cs="Times New Roman"/>
          <w:spacing w:val="21"/>
          <w:sz w:val="24"/>
          <w:szCs w:val="24"/>
        </w:rPr>
        <w:t xml:space="preserve"> </w:t>
      </w:r>
      <w:r>
        <w:rPr>
          <w:rFonts w:hint="default" w:ascii="Times New Roman" w:hAnsi="Times New Roman" w:cs="Times New Roman"/>
          <w:sz w:val="24"/>
          <w:szCs w:val="24"/>
        </w:rPr>
        <w:t>GONÇALVES</w:t>
      </w:r>
      <w:r>
        <w:rPr>
          <w:rFonts w:hint="default" w:ascii="Times New Roman" w:hAnsi="Times New Roman" w:cs="Times New Roman"/>
          <w:spacing w:val="3"/>
          <w:sz w:val="24"/>
          <w:szCs w:val="24"/>
        </w:rPr>
        <w:t xml:space="preserve"> </w:t>
      </w:r>
      <w:r>
        <w:rPr>
          <w:rFonts w:hint="default" w:ascii="Times New Roman" w:hAnsi="Times New Roman" w:cs="Times New Roman"/>
          <w:sz w:val="24"/>
          <w:szCs w:val="24"/>
        </w:rPr>
        <w:t>TORRE,193-CENTRO</w:t>
      </w:r>
    </w:p>
    <w:p>
      <w:pPr>
        <w:pStyle w:val="18"/>
        <w:spacing w:line="240" w:lineRule="auto"/>
        <w:jc w:val="both"/>
        <w:rPr>
          <w:rFonts w:hint="default" w:ascii="Times New Roman" w:hAnsi="Times New Roman" w:cs="Times New Roman"/>
          <w:sz w:val="24"/>
          <w:szCs w:val="24"/>
        </w:rPr>
      </w:pPr>
      <w:r>
        <w:rPr>
          <w:rFonts w:hint="default" w:ascii="Times New Roman" w:hAnsi="Times New Roman" w:cs="Times New Roman"/>
          <w:spacing w:val="-1"/>
          <w:sz w:val="24"/>
          <w:szCs w:val="24"/>
        </w:rPr>
        <w:t>FARMACIA</w:t>
      </w:r>
      <w:r>
        <w:rPr>
          <w:rFonts w:hint="default" w:ascii="Times New Roman" w:hAnsi="Times New Roman" w:cs="Times New Roman"/>
          <w:spacing w:val="4"/>
          <w:sz w:val="24"/>
          <w:szCs w:val="24"/>
        </w:rPr>
        <w:t xml:space="preserve"> </w:t>
      </w:r>
      <w:r>
        <w:rPr>
          <w:rFonts w:hint="default" w:ascii="Times New Roman" w:hAnsi="Times New Roman" w:cs="Times New Roman"/>
          <w:spacing w:val="-1"/>
          <w:sz w:val="24"/>
          <w:szCs w:val="24"/>
        </w:rPr>
        <w:t xml:space="preserve">ATUAL - </w:t>
      </w:r>
      <w:r>
        <w:rPr>
          <w:rFonts w:hint="default" w:ascii="Times New Roman" w:hAnsi="Times New Roman" w:cs="Times New Roman"/>
          <w:spacing w:val="-58"/>
          <w:sz w:val="24"/>
          <w:szCs w:val="24"/>
        </w:rPr>
        <w:t xml:space="preserve"> </w:t>
      </w:r>
      <w:r>
        <w:rPr>
          <w:rFonts w:hint="default" w:ascii="Times New Roman" w:hAnsi="Times New Roman" w:cs="Times New Roman"/>
          <w:sz w:val="24"/>
          <w:szCs w:val="24"/>
        </w:rPr>
        <w:t>AMELIA</w:t>
      </w:r>
      <w:r>
        <w:rPr>
          <w:rFonts w:hint="default" w:ascii="Times New Roman" w:hAnsi="Times New Roman" w:cs="Times New Roman"/>
          <w:spacing w:val="-13"/>
          <w:sz w:val="24"/>
          <w:szCs w:val="24"/>
        </w:rPr>
        <w:t xml:space="preserve"> </w:t>
      </w:r>
      <w:r>
        <w:rPr>
          <w:rFonts w:hint="default" w:ascii="Times New Roman" w:hAnsi="Times New Roman" w:cs="Times New Roman"/>
          <w:sz w:val="24"/>
          <w:szCs w:val="24"/>
        </w:rPr>
        <w:t>FUKUDA,560-CENTRO</w:t>
      </w:r>
    </w:p>
    <w:p>
      <w:pPr>
        <w:pStyle w:val="18"/>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 xml:space="preserve">FARMACIA DO POVO - </w:t>
      </w:r>
      <w:r>
        <w:rPr>
          <w:rFonts w:hint="default" w:ascii="Times New Roman" w:hAnsi="Times New Roman" w:cs="Times New Roman"/>
          <w:spacing w:val="-59"/>
          <w:sz w:val="24"/>
          <w:szCs w:val="24"/>
        </w:rPr>
        <w:t xml:space="preserve"> </w:t>
      </w:r>
      <w:r>
        <w:rPr>
          <w:rFonts w:hint="default" w:ascii="Times New Roman" w:hAnsi="Times New Roman" w:cs="Times New Roman"/>
          <w:sz w:val="24"/>
          <w:szCs w:val="24"/>
        </w:rPr>
        <w:t>WEIMAR</w:t>
      </w:r>
      <w:r>
        <w:rPr>
          <w:rFonts w:hint="default" w:ascii="Times New Roman" w:hAnsi="Times New Roman" w:cs="Times New Roman"/>
          <w:spacing w:val="15"/>
          <w:sz w:val="24"/>
          <w:szCs w:val="24"/>
        </w:rPr>
        <w:t xml:space="preserve"> G</w:t>
      </w:r>
      <w:r>
        <w:rPr>
          <w:rFonts w:hint="default" w:ascii="Times New Roman" w:hAnsi="Times New Roman" w:cs="Times New Roman"/>
          <w:sz w:val="24"/>
          <w:szCs w:val="24"/>
        </w:rPr>
        <w:t>.</w:t>
      </w:r>
      <w:r>
        <w:rPr>
          <w:rFonts w:hint="default" w:ascii="Times New Roman" w:hAnsi="Times New Roman" w:cs="Times New Roman"/>
          <w:spacing w:val="12"/>
          <w:sz w:val="24"/>
          <w:szCs w:val="24"/>
        </w:rPr>
        <w:t xml:space="preserve"> </w:t>
      </w:r>
      <w:r>
        <w:rPr>
          <w:rFonts w:hint="default" w:ascii="Times New Roman" w:hAnsi="Times New Roman" w:cs="Times New Roman"/>
          <w:sz w:val="24"/>
          <w:szCs w:val="24"/>
        </w:rPr>
        <w:t>TORRES,260-CENTRO</w:t>
      </w:r>
    </w:p>
    <w:p>
      <w:pPr>
        <w:pStyle w:val="18"/>
        <w:spacing w:line="240" w:lineRule="auto"/>
        <w:jc w:val="both"/>
        <w:rPr>
          <w:rFonts w:hint="default" w:ascii="Times New Roman" w:hAnsi="Times New Roman" w:cs="Times New Roman"/>
          <w:sz w:val="24"/>
          <w:szCs w:val="24"/>
        </w:rPr>
      </w:pPr>
      <w:r>
        <w:rPr>
          <w:rFonts w:hint="default" w:ascii="Times New Roman" w:hAnsi="Times New Roman" w:cs="Times New Roman"/>
          <w:spacing w:val="-1"/>
          <w:sz w:val="24"/>
          <w:szCs w:val="24"/>
        </w:rPr>
        <w:t xml:space="preserve">FARMACIA </w:t>
      </w:r>
      <w:r>
        <w:rPr>
          <w:rFonts w:hint="default" w:ascii="Times New Roman" w:hAnsi="Times New Roman" w:cs="Times New Roman"/>
          <w:sz w:val="24"/>
          <w:szCs w:val="24"/>
        </w:rPr>
        <w:t xml:space="preserve">IDEAL - </w:t>
      </w:r>
      <w:r>
        <w:rPr>
          <w:rFonts w:hint="default" w:ascii="Times New Roman" w:hAnsi="Times New Roman" w:cs="Times New Roman"/>
          <w:spacing w:val="1"/>
          <w:sz w:val="24"/>
          <w:szCs w:val="24"/>
        </w:rPr>
        <w:t xml:space="preserve"> </w:t>
      </w:r>
      <w:r>
        <w:rPr>
          <w:rFonts w:hint="default" w:ascii="Times New Roman" w:hAnsi="Times New Roman" w:cs="Times New Roman"/>
          <w:sz w:val="24"/>
          <w:szCs w:val="24"/>
        </w:rPr>
        <w:t>IGUATEMI,390-CENTRO</w:t>
      </w:r>
      <w:r>
        <w:rPr>
          <w:rFonts w:hint="default" w:ascii="Times New Roman" w:hAnsi="Times New Roman" w:cs="Times New Roman"/>
          <w:sz w:val="24"/>
          <w:szCs w:val="24"/>
        </w:rPr>
        <w:tab/>
      </w:r>
    </w:p>
    <w:p>
      <w:pPr>
        <w:pStyle w:val="18"/>
        <w:spacing w:line="240" w:lineRule="auto"/>
        <w:jc w:val="both"/>
        <w:rPr>
          <w:rFonts w:hint="default" w:ascii="Times New Roman" w:hAnsi="Times New Roman" w:cs="Times New Roman"/>
          <w:sz w:val="24"/>
          <w:szCs w:val="24"/>
        </w:rPr>
      </w:pPr>
      <w:r>
        <w:rPr>
          <w:rFonts w:hint="default" w:ascii="Times New Roman" w:hAnsi="Times New Roman" w:cs="Times New Roman"/>
          <w:spacing w:val="-2"/>
          <w:sz w:val="24"/>
          <w:szCs w:val="24"/>
        </w:rPr>
        <w:t>FARMACIA</w:t>
      </w:r>
      <w:r>
        <w:rPr>
          <w:rFonts w:hint="default" w:ascii="Times New Roman" w:hAnsi="Times New Roman" w:cs="Times New Roman"/>
          <w:spacing w:val="-14"/>
          <w:sz w:val="24"/>
          <w:szCs w:val="24"/>
        </w:rPr>
        <w:t xml:space="preserve"> </w:t>
      </w:r>
      <w:r>
        <w:rPr>
          <w:rFonts w:hint="default" w:ascii="Times New Roman" w:hAnsi="Times New Roman" w:cs="Times New Roman"/>
          <w:spacing w:val="-1"/>
          <w:sz w:val="24"/>
          <w:szCs w:val="24"/>
        </w:rPr>
        <w:t>MANIPULAÇÃO</w:t>
      </w:r>
      <w:r>
        <w:rPr>
          <w:rFonts w:hint="default" w:ascii="Times New Roman" w:hAnsi="Times New Roman" w:cs="Times New Roman"/>
          <w:sz w:val="24"/>
          <w:szCs w:val="24"/>
        </w:rPr>
        <w:t xml:space="preserve"> </w:t>
      </w:r>
      <w:r>
        <w:rPr>
          <w:rFonts w:hint="default" w:ascii="Times New Roman" w:hAnsi="Times New Roman" w:cs="Times New Roman"/>
          <w:spacing w:val="-1"/>
          <w:sz w:val="24"/>
          <w:szCs w:val="24"/>
        </w:rPr>
        <w:t>DROGA</w:t>
      </w:r>
      <w:r>
        <w:rPr>
          <w:rFonts w:hint="default" w:ascii="Times New Roman" w:hAnsi="Times New Roman" w:cs="Times New Roman"/>
          <w:spacing w:val="-29"/>
          <w:sz w:val="24"/>
          <w:szCs w:val="24"/>
        </w:rPr>
        <w:t xml:space="preserve"> </w:t>
      </w:r>
      <w:r>
        <w:rPr>
          <w:rFonts w:hint="default" w:ascii="Times New Roman" w:hAnsi="Times New Roman" w:cs="Times New Roman"/>
          <w:sz w:val="24"/>
          <w:szCs w:val="24"/>
        </w:rPr>
        <w:t xml:space="preserve">RIZZO - </w:t>
      </w:r>
      <w:r>
        <w:rPr>
          <w:rFonts w:hint="default" w:ascii="Times New Roman" w:hAnsi="Times New Roman" w:cs="Times New Roman"/>
          <w:spacing w:val="-27"/>
          <w:sz w:val="24"/>
          <w:szCs w:val="24"/>
        </w:rPr>
        <w:t xml:space="preserve"> </w:t>
      </w:r>
      <w:r>
        <w:rPr>
          <w:rFonts w:hint="default" w:ascii="Times New Roman" w:hAnsi="Times New Roman" w:cs="Times New Roman"/>
          <w:sz w:val="24"/>
          <w:szCs w:val="24"/>
        </w:rPr>
        <w:t>AMELIA</w:t>
      </w:r>
      <w:r>
        <w:rPr>
          <w:rFonts w:hint="default" w:ascii="Times New Roman" w:hAnsi="Times New Roman" w:cs="Times New Roman"/>
          <w:spacing w:val="-12"/>
          <w:sz w:val="24"/>
          <w:szCs w:val="24"/>
        </w:rPr>
        <w:t xml:space="preserve"> </w:t>
      </w:r>
      <w:r>
        <w:rPr>
          <w:rFonts w:hint="default" w:ascii="Times New Roman" w:hAnsi="Times New Roman" w:cs="Times New Roman"/>
          <w:sz w:val="24"/>
          <w:szCs w:val="24"/>
        </w:rPr>
        <w:t>FUKUDA,280- CENTRO</w:t>
      </w:r>
    </w:p>
    <w:p>
      <w:pPr>
        <w:pStyle w:val="18"/>
        <w:spacing w:before="17" w:line="240" w:lineRule="auto"/>
        <w:jc w:val="both"/>
        <w:rPr>
          <w:rFonts w:hint="default" w:ascii="Times New Roman" w:hAnsi="Times New Roman" w:cs="Times New Roman"/>
          <w:sz w:val="24"/>
          <w:szCs w:val="24"/>
        </w:rPr>
      </w:pPr>
      <w:r>
        <w:rPr>
          <w:rFonts w:hint="default" w:ascii="Times New Roman" w:hAnsi="Times New Roman" w:cs="Times New Roman"/>
          <w:spacing w:val="-1"/>
          <w:sz w:val="24"/>
          <w:szCs w:val="24"/>
        </w:rPr>
        <w:t xml:space="preserve">FARMACIA NAVIRAI - </w:t>
      </w:r>
      <w:r>
        <w:rPr>
          <w:rFonts w:hint="default" w:ascii="Times New Roman" w:hAnsi="Times New Roman" w:cs="Times New Roman"/>
          <w:sz w:val="24"/>
          <w:szCs w:val="24"/>
        </w:rPr>
        <w:t xml:space="preserve"> WEIMAR</w:t>
      </w:r>
      <w:r>
        <w:rPr>
          <w:rFonts w:hint="default" w:ascii="Times New Roman" w:hAnsi="Times New Roman" w:cs="Times New Roman"/>
          <w:spacing w:val="20"/>
          <w:sz w:val="24"/>
          <w:szCs w:val="24"/>
        </w:rPr>
        <w:t xml:space="preserve"> </w:t>
      </w:r>
      <w:r>
        <w:rPr>
          <w:rFonts w:hint="default" w:ascii="Times New Roman" w:hAnsi="Times New Roman" w:cs="Times New Roman"/>
          <w:sz w:val="24"/>
          <w:szCs w:val="24"/>
        </w:rPr>
        <w:t>J.</w:t>
      </w:r>
      <w:r>
        <w:rPr>
          <w:rFonts w:hint="default" w:ascii="Times New Roman" w:hAnsi="Times New Roman" w:cs="Times New Roman"/>
          <w:spacing w:val="18"/>
          <w:sz w:val="24"/>
          <w:szCs w:val="24"/>
        </w:rPr>
        <w:t xml:space="preserve"> </w:t>
      </w:r>
      <w:r>
        <w:rPr>
          <w:rFonts w:hint="default" w:ascii="Times New Roman" w:hAnsi="Times New Roman" w:cs="Times New Roman"/>
          <w:sz w:val="24"/>
          <w:szCs w:val="24"/>
        </w:rPr>
        <w:t>TORRES,260-CENTRO</w:t>
      </w:r>
    </w:p>
    <w:p>
      <w:pPr>
        <w:pStyle w:val="18"/>
        <w:spacing w:before="17" w:line="240" w:lineRule="auto"/>
        <w:jc w:val="both"/>
        <w:rPr>
          <w:rFonts w:hint="default" w:ascii="Times New Roman" w:hAnsi="Times New Roman" w:cs="Times New Roman"/>
          <w:sz w:val="24"/>
          <w:szCs w:val="24"/>
        </w:rPr>
      </w:pPr>
      <w:r>
        <w:rPr>
          <w:rFonts w:hint="default" w:ascii="Times New Roman" w:hAnsi="Times New Roman" w:cs="Times New Roman"/>
          <w:spacing w:val="-1"/>
          <w:sz w:val="24"/>
          <w:szCs w:val="24"/>
        </w:rPr>
        <w:t>FARMACIA</w:t>
      </w:r>
      <w:r>
        <w:rPr>
          <w:rFonts w:hint="default" w:ascii="Times New Roman" w:hAnsi="Times New Roman" w:cs="Times New Roman"/>
          <w:spacing w:val="18"/>
          <w:sz w:val="24"/>
          <w:szCs w:val="24"/>
        </w:rPr>
        <w:t xml:space="preserve"> </w:t>
      </w:r>
      <w:r>
        <w:rPr>
          <w:rFonts w:hint="default" w:ascii="Times New Roman" w:hAnsi="Times New Roman" w:cs="Times New Roman"/>
          <w:sz w:val="24"/>
          <w:szCs w:val="24"/>
        </w:rPr>
        <w:t xml:space="preserve">PAULISTA - </w:t>
      </w:r>
      <w:r>
        <w:rPr>
          <w:rFonts w:hint="default" w:ascii="Times New Roman" w:hAnsi="Times New Roman" w:cs="Times New Roman"/>
          <w:spacing w:val="-58"/>
          <w:sz w:val="24"/>
          <w:szCs w:val="24"/>
        </w:rPr>
        <w:t xml:space="preserve"> </w:t>
      </w:r>
      <w:r>
        <w:rPr>
          <w:rFonts w:hint="default" w:ascii="Times New Roman" w:hAnsi="Times New Roman" w:cs="Times New Roman"/>
          <w:sz w:val="24"/>
          <w:szCs w:val="24"/>
        </w:rPr>
        <w:t>WEIMAR</w:t>
      </w:r>
      <w:r>
        <w:rPr>
          <w:rFonts w:hint="default" w:ascii="Times New Roman" w:hAnsi="Times New Roman" w:cs="Times New Roman"/>
          <w:spacing w:val="21"/>
          <w:sz w:val="24"/>
          <w:szCs w:val="24"/>
        </w:rPr>
        <w:t xml:space="preserve"> </w:t>
      </w:r>
      <w:r>
        <w:rPr>
          <w:rFonts w:hint="default" w:ascii="Times New Roman" w:hAnsi="Times New Roman" w:cs="Times New Roman"/>
          <w:sz w:val="24"/>
          <w:szCs w:val="24"/>
        </w:rPr>
        <w:t>J</w:t>
      </w:r>
      <w:r>
        <w:rPr>
          <w:rFonts w:hint="default" w:ascii="Times New Roman" w:hAnsi="Times New Roman" w:cs="Times New Roman"/>
          <w:spacing w:val="17"/>
          <w:sz w:val="24"/>
          <w:szCs w:val="24"/>
        </w:rPr>
        <w:t xml:space="preserve"> </w:t>
      </w:r>
      <w:r>
        <w:rPr>
          <w:rFonts w:hint="default" w:ascii="Times New Roman" w:hAnsi="Times New Roman" w:cs="Times New Roman"/>
          <w:sz w:val="24"/>
          <w:szCs w:val="24"/>
        </w:rPr>
        <w:t>TORRES,420-CENTRO</w:t>
      </w:r>
    </w:p>
    <w:p>
      <w:pPr>
        <w:pStyle w:val="18"/>
        <w:spacing w:before="17"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FUNERARIA E PAX SANTA</w:t>
      </w:r>
      <w:r>
        <w:rPr>
          <w:rFonts w:hint="default" w:ascii="Times New Roman" w:hAnsi="Times New Roman" w:cs="Times New Roman"/>
          <w:spacing w:val="-59"/>
          <w:sz w:val="24"/>
          <w:szCs w:val="24"/>
        </w:rPr>
        <w:t xml:space="preserve"> </w:t>
      </w:r>
      <w:r>
        <w:rPr>
          <w:rFonts w:hint="default" w:ascii="Times New Roman" w:hAnsi="Times New Roman" w:cs="Times New Roman"/>
          <w:sz w:val="24"/>
          <w:szCs w:val="24"/>
        </w:rPr>
        <w:t>CRUZ - AVENIDA</w:t>
      </w:r>
      <w:r>
        <w:rPr>
          <w:rFonts w:hint="default" w:ascii="Times New Roman" w:hAnsi="Times New Roman" w:cs="Times New Roman"/>
          <w:spacing w:val="4"/>
          <w:sz w:val="24"/>
          <w:szCs w:val="24"/>
        </w:rPr>
        <w:t xml:space="preserve"> </w:t>
      </w:r>
      <w:r>
        <w:rPr>
          <w:rFonts w:hint="default" w:ascii="Times New Roman" w:hAnsi="Times New Roman" w:cs="Times New Roman"/>
          <w:sz w:val="24"/>
          <w:szCs w:val="24"/>
        </w:rPr>
        <w:t xml:space="preserve">GLORIADE DOURADOS,1051 </w:t>
      </w:r>
    </w:p>
    <w:p>
      <w:pPr>
        <w:pStyle w:val="18"/>
        <w:spacing w:before="17"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HELOISA</w:t>
      </w:r>
      <w:r>
        <w:rPr>
          <w:rFonts w:hint="default" w:ascii="Times New Roman" w:hAnsi="Times New Roman" w:cs="Times New Roman"/>
          <w:spacing w:val="-23"/>
          <w:sz w:val="24"/>
          <w:szCs w:val="24"/>
        </w:rPr>
        <w:t xml:space="preserve"> </w:t>
      </w:r>
      <w:r>
        <w:rPr>
          <w:rFonts w:hint="default" w:ascii="Times New Roman" w:hAnsi="Times New Roman" w:cs="Times New Roman"/>
          <w:sz w:val="24"/>
          <w:szCs w:val="24"/>
        </w:rPr>
        <w:t>F.</w:t>
      </w:r>
      <w:r>
        <w:rPr>
          <w:rFonts w:hint="default" w:ascii="Times New Roman" w:hAnsi="Times New Roman" w:cs="Times New Roman"/>
          <w:spacing w:val="-2"/>
          <w:sz w:val="24"/>
          <w:szCs w:val="24"/>
        </w:rPr>
        <w:t xml:space="preserve"> </w:t>
      </w:r>
      <w:r>
        <w:rPr>
          <w:rFonts w:hint="default" w:ascii="Times New Roman" w:hAnsi="Times New Roman" w:cs="Times New Roman"/>
          <w:sz w:val="24"/>
          <w:szCs w:val="24"/>
        </w:rPr>
        <w:t xml:space="preserve">MANTOZAN - </w:t>
      </w:r>
      <w:r>
        <w:rPr>
          <w:rFonts w:hint="default" w:ascii="Times New Roman" w:hAnsi="Times New Roman" w:cs="Times New Roman"/>
          <w:spacing w:val="-58"/>
          <w:sz w:val="24"/>
          <w:szCs w:val="24"/>
        </w:rPr>
        <w:t xml:space="preserve"> </w:t>
      </w:r>
      <w:r>
        <w:rPr>
          <w:rFonts w:hint="default" w:ascii="Times New Roman" w:hAnsi="Times New Roman" w:cs="Times New Roman"/>
          <w:sz w:val="24"/>
          <w:szCs w:val="24"/>
        </w:rPr>
        <w:t>RUA</w:t>
      </w:r>
      <w:r>
        <w:rPr>
          <w:rFonts w:hint="default" w:ascii="Times New Roman" w:hAnsi="Times New Roman" w:cs="Times New Roman"/>
          <w:spacing w:val="-28"/>
          <w:sz w:val="24"/>
          <w:szCs w:val="24"/>
        </w:rPr>
        <w:t xml:space="preserve"> </w:t>
      </w:r>
      <w:r>
        <w:rPr>
          <w:rFonts w:hint="default" w:ascii="Times New Roman" w:hAnsi="Times New Roman" w:cs="Times New Roman"/>
          <w:sz w:val="24"/>
          <w:szCs w:val="24"/>
        </w:rPr>
        <w:t>FAUSTINO</w:t>
      </w:r>
      <w:r>
        <w:rPr>
          <w:rFonts w:hint="default" w:ascii="Times New Roman" w:hAnsi="Times New Roman" w:cs="Times New Roman"/>
          <w:spacing w:val="-9"/>
          <w:sz w:val="24"/>
          <w:szCs w:val="24"/>
        </w:rPr>
        <w:t xml:space="preserve"> </w:t>
      </w:r>
      <w:r>
        <w:rPr>
          <w:rFonts w:hint="default" w:ascii="Times New Roman" w:hAnsi="Times New Roman" w:cs="Times New Roman"/>
          <w:sz w:val="24"/>
          <w:szCs w:val="24"/>
        </w:rPr>
        <w:t>A.DA</w:t>
      </w:r>
      <w:r>
        <w:rPr>
          <w:rFonts w:hint="default" w:ascii="Times New Roman" w:hAnsi="Times New Roman" w:cs="Times New Roman"/>
          <w:spacing w:val="2"/>
          <w:sz w:val="24"/>
          <w:szCs w:val="24"/>
        </w:rPr>
        <w:t xml:space="preserve"> </w:t>
      </w:r>
      <w:r>
        <w:rPr>
          <w:rFonts w:hint="default" w:ascii="Times New Roman" w:hAnsi="Times New Roman" w:cs="Times New Roman"/>
          <w:sz w:val="24"/>
          <w:szCs w:val="24"/>
        </w:rPr>
        <w:t>SILVA,459-CENTRO</w:t>
      </w:r>
    </w:p>
    <w:p>
      <w:pPr>
        <w:pStyle w:val="18"/>
        <w:tabs>
          <w:tab w:val="left" w:pos="6244"/>
        </w:tabs>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JBS FRIGORIFICO DE NAVIRAI</w:t>
      </w:r>
    </w:p>
    <w:p>
      <w:pPr>
        <w:pStyle w:val="18"/>
        <w:tabs>
          <w:tab w:val="left" w:pos="6244"/>
        </w:tabs>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LABORATORIO</w:t>
      </w:r>
      <w:r>
        <w:rPr>
          <w:rFonts w:hint="default" w:ascii="Times New Roman" w:hAnsi="Times New Roman" w:cs="Times New Roman"/>
          <w:spacing w:val="3"/>
          <w:sz w:val="24"/>
          <w:szCs w:val="24"/>
        </w:rPr>
        <w:t xml:space="preserve"> </w:t>
      </w:r>
      <w:r>
        <w:rPr>
          <w:rFonts w:hint="default" w:ascii="Times New Roman" w:hAnsi="Times New Roman" w:cs="Times New Roman"/>
          <w:sz w:val="24"/>
          <w:szCs w:val="24"/>
        </w:rPr>
        <w:t>CARLOS</w:t>
      </w:r>
      <w:r>
        <w:rPr>
          <w:rFonts w:hint="default" w:ascii="Times New Roman" w:hAnsi="Times New Roman" w:cs="Times New Roman"/>
          <w:spacing w:val="-2"/>
          <w:sz w:val="24"/>
          <w:szCs w:val="24"/>
        </w:rPr>
        <w:t xml:space="preserve"> </w:t>
      </w:r>
      <w:r>
        <w:rPr>
          <w:rFonts w:hint="default" w:ascii="Times New Roman" w:hAnsi="Times New Roman" w:cs="Times New Roman"/>
          <w:sz w:val="24"/>
          <w:szCs w:val="24"/>
        </w:rPr>
        <w:t xml:space="preserve">CHAGAS - </w:t>
      </w:r>
      <w:r>
        <w:rPr>
          <w:rFonts w:hint="default" w:ascii="Times New Roman" w:hAnsi="Times New Roman" w:cs="Times New Roman"/>
          <w:spacing w:val="-58"/>
          <w:sz w:val="24"/>
          <w:szCs w:val="24"/>
        </w:rPr>
        <w:t xml:space="preserve"> </w:t>
      </w:r>
      <w:r>
        <w:rPr>
          <w:rFonts w:hint="default" w:ascii="Times New Roman" w:hAnsi="Times New Roman" w:cs="Times New Roman"/>
          <w:sz w:val="24"/>
          <w:szCs w:val="24"/>
        </w:rPr>
        <w:t>ANISIA</w:t>
      </w:r>
      <w:r>
        <w:rPr>
          <w:rFonts w:hint="default" w:ascii="Times New Roman" w:hAnsi="Times New Roman" w:cs="Times New Roman"/>
          <w:spacing w:val="2"/>
          <w:sz w:val="24"/>
          <w:szCs w:val="24"/>
        </w:rPr>
        <w:t xml:space="preserve"> </w:t>
      </w:r>
      <w:r>
        <w:rPr>
          <w:rFonts w:hint="default" w:ascii="Times New Roman" w:hAnsi="Times New Roman" w:cs="Times New Roman"/>
          <w:sz w:val="24"/>
          <w:szCs w:val="24"/>
        </w:rPr>
        <w:t>M.</w:t>
      </w:r>
      <w:r>
        <w:rPr>
          <w:rFonts w:hint="default" w:ascii="Times New Roman" w:hAnsi="Times New Roman" w:cs="Times New Roman"/>
          <w:spacing w:val="-3"/>
          <w:sz w:val="24"/>
          <w:szCs w:val="24"/>
        </w:rPr>
        <w:t xml:space="preserve"> </w:t>
      </w:r>
      <w:r>
        <w:rPr>
          <w:rFonts w:hint="default" w:ascii="Times New Roman" w:hAnsi="Times New Roman" w:cs="Times New Roman"/>
          <w:sz w:val="24"/>
          <w:szCs w:val="24"/>
        </w:rPr>
        <w:t>DO</w:t>
      </w:r>
      <w:r>
        <w:rPr>
          <w:rFonts w:hint="default" w:ascii="Times New Roman" w:hAnsi="Times New Roman" w:cs="Times New Roman"/>
          <w:spacing w:val="-11"/>
          <w:sz w:val="24"/>
          <w:szCs w:val="24"/>
        </w:rPr>
        <w:t xml:space="preserve"> </w:t>
      </w:r>
      <w:r>
        <w:rPr>
          <w:rFonts w:hint="default" w:ascii="Times New Roman" w:hAnsi="Times New Roman" w:cs="Times New Roman"/>
          <w:sz w:val="24"/>
          <w:szCs w:val="24"/>
        </w:rPr>
        <w:t>NASCIMENTO,661-CENTRO</w:t>
      </w:r>
    </w:p>
    <w:p>
      <w:pPr>
        <w:pStyle w:val="18"/>
        <w:tabs>
          <w:tab w:val="left" w:pos="6244"/>
        </w:tabs>
        <w:spacing w:line="240" w:lineRule="auto"/>
        <w:jc w:val="both"/>
        <w:rPr>
          <w:rFonts w:hint="default" w:ascii="Times New Roman" w:hAnsi="Times New Roman" w:cs="Times New Roman"/>
          <w:sz w:val="24"/>
          <w:szCs w:val="24"/>
        </w:rPr>
      </w:pPr>
      <w:r>
        <w:rPr>
          <w:rFonts w:hint="default" w:ascii="Times New Roman" w:hAnsi="Times New Roman" w:cs="Times New Roman"/>
          <w:spacing w:val="-1"/>
          <w:sz w:val="24"/>
          <w:szCs w:val="24"/>
        </w:rPr>
        <w:t>LABORATORIO</w:t>
      </w:r>
      <w:r>
        <w:rPr>
          <w:rFonts w:hint="default" w:ascii="Times New Roman" w:hAnsi="Times New Roman" w:cs="Times New Roman"/>
          <w:spacing w:val="-6"/>
          <w:sz w:val="24"/>
          <w:szCs w:val="24"/>
        </w:rPr>
        <w:t xml:space="preserve"> </w:t>
      </w:r>
      <w:r>
        <w:rPr>
          <w:rFonts w:hint="default" w:ascii="Times New Roman" w:hAnsi="Times New Roman" w:cs="Times New Roman"/>
          <w:spacing w:val="-1"/>
          <w:sz w:val="24"/>
          <w:szCs w:val="24"/>
        </w:rPr>
        <w:t xml:space="preserve">NAVIRAI - </w:t>
      </w:r>
      <w:r>
        <w:rPr>
          <w:rFonts w:hint="default" w:ascii="Times New Roman" w:hAnsi="Times New Roman" w:cs="Times New Roman"/>
          <w:spacing w:val="-58"/>
          <w:sz w:val="24"/>
          <w:szCs w:val="24"/>
        </w:rPr>
        <w:t xml:space="preserve"> </w:t>
      </w:r>
      <w:r>
        <w:rPr>
          <w:rFonts w:hint="default" w:ascii="Times New Roman" w:hAnsi="Times New Roman" w:cs="Times New Roman"/>
          <w:sz w:val="24"/>
          <w:szCs w:val="24"/>
        </w:rPr>
        <w:t>AMELIA</w:t>
      </w:r>
      <w:r>
        <w:rPr>
          <w:rFonts w:hint="default" w:ascii="Times New Roman" w:hAnsi="Times New Roman" w:cs="Times New Roman"/>
          <w:spacing w:val="9"/>
          <w:sz w:val="24"/>
          <w:szCs w:val="24"/>
        </w:rPr>
        <w:t xml:space="preserve"> </w:t>
      </w:r>
      <w:r>
        <w:rPr>
          <w:rFonts w:hint="default" w:ascii="Times New Roman" w:hAnsi="Times New Roman" w:cs="Times New Roman"/>
          <w:sz w:val="24"/>
          <w:szCs w:val="24"/>
        </w:rPr>
        <w:t>FUKUDA,258-CENTRO</w:t>
      </w:r>
      <w:r>
        <w:rPr>
          <w:rFonts w:hint="default" w:ascii="Times New Roman" w:hAnsi="Times New Roman" w:cs="Times New Roman"/>
          <w:sz w:val="24"/>
          <w:szCs w:val="24"/>
        </w:rPr>
        <w:tab/>
      </w:r>
    </w:p>
    <w:p>
      <w:pPr>
        <w:pStyle w:val="18"/>
        <w:tabs>
          <w:tab w:val="left" w:pos="6244"/>
        </w:tabs>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LABORATORIO</w:t>
      </w:r>
      <w:r>
        <w:rPr>
          <w:rFonts w:hint="default" w:ascii="Times New Roman" w:hAnsi="Times New Roman" w:cs="Times New Roman"/>
          <w:spacing w:val="-8"/>
          <w:sz w:val="24"/>
          <w:szCs w:val="24"/>
        </w:rPr>
        <w:t xml:space="preserve"> </w:t>
      </w:r>
      <w:r>
        <w:rPr>
          <w:rFonts w:hint="default" w:ascii="Times New Roman" w:hAnsi="Times New Roman" w:cs="Times New Roman"/>
          <w:sz w:val="24"/>
          <w:szCs w:val="24"/>
        </w:rPr>
        <w:t>SAO</w:t>
      </w:r>
      <w:r>
        <w:rPr>
          <w:rFonts w:hint="default" w:ascii="Times New Roman" w:hAnsi="Times New Roman" w:cs="Times New Roman"/>
          <w:spacing w:val="5"/>
          <w:sz w:val="24"/>
          <w:szCs w:val="24"/>
        </w:rPr>
        <w:t xml:space="preserve"> </w:t>
      </w:r>
      <w:r>
        <w:rPr>
          <w:rFonts w:hint="default" w:ascii="Times New Roman" w:hAnsi="Times New Roman" w:cs="Times New Roman"/>
          <w:sz w:val="24"/>
          <w:szCs w:val="24"/>
        </w:rPr>
        <w:t xml:space="preserve">JOSE - </w:t>
      </w:r>
      <w:r>
        <w:rPr>
          <w:rFonts w:hint="default" w:ascii="Times New Roman" w:hAnsi="Times New Roman" w:cs="Times New Roman"/>
          <w:spacing w:val="-58"/>
          <w:sz w:val="24"/>
          <w:szCs w:val="24"/>
        </w:rPr>
        <w:t xml:space="preserve"> </w:t>
      </w:r>
      <w:r>
        <w:rPr>
          <w:rFonts w:hint="default" w:ascii="Times New Roman" w:hAnsi="Times New Roman" w:cs="Times New Roman"/>
          <w:sz w:val="24"/>
          <w:szCs w:val="24"/>
        </w:rPr>
        <w:t>AVENIDA</w:t>
      </w:r>
      <w:r>
        <w:rPr>
          <w:rFonts w:hint="default" w:ascii="Times New Roman" w:hAnsi="Times New Roman" w:cs="Times New Roman"/>
          <w:spacing w:val="12"/>
          <w:sz w:val="24"/>
          <w:szCs w:val="24"/>
        </w:rPr>
        <w:t xml:space="preserve"> </w:t>
      </w:r>
      <w:r>
        <w:rPr>
          <w:rFonts w:hint="default" w:ascii="Times New Roman" w:hAnsi="Times New Roman" w:cs="Times New Roman"/>
          <w:sz w:val="24"/>
          <w:szCs w:val="24"/>
        </w:rPr>
        <w:t>DOURADOS,510-CENTRO</w:t>
      </w:r>
    </w:p>
    <w:p>
      <w:pPr>
        <w:pStyle w:val="18"/>
        <w:tabs>
          <w:tab w:val="left" w:pos="6244"/>
        </w:tabs>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LUCENA</w:t>
      </w:r>
      <w:r>
        <w:rPr>
          <w:rFonts w:hint="default" w:ascii="Times New Roman" w:hAnsi="Times New Roman" w:cs="Times New Roman"/>
          <w:spacing w:val="-12"/>
          <w:sz w:val="24"/>
          <w:szCs w:val="24"/>
        </w:rPr>
        <w:t xml:space="preserve"> </w:t>
      </w:r>
      <w:r>
        <w:rPr>
          <w:rFonts w:hint="default" w:ascii="Times New Roman" w:hAnsi="Times New Roman" w:cs="Times New Roman"/>
          <w:sz w:val="24"/>
          <w:szCs w:val="24"/>
        </w:rPr>
        <w:t>E</w:t>
      </w:r>
      <w:r>
        <w:rPr>
          <w:rFonts w:hint="default" w:ascii="Times New Roman" w:hAnsi="Times New Roman" w:cs="Times New Roman"/>
          <w:spacing w:val="-15"/>
          <w:sz w:val="24"/>
          <w:szCs w:val="24"/>
        </w:rPr>
        <w:t xml:space="preserve"> </w:t>
      </w:r>
      <w:r>
        <w:rPr>
          <w:rFonts w:hint="default" w:ascii="Times New Roman" w:hAnsi="Times New Roman" w:cs="Times New Roman"/>
          <w:sz w:val="24"/>
          <w:szCs w:val="24"/>
        </w:rPr>
        <w:t>LUCENA</w:t>
      </w:r>
      <w:r>
        <w:rPr>
          <w:rFonts w:hint="default" w:ascii="Times New Roman" w:hAnsi="Times New Roman" w:cs="Times New Roman"/>
          <w:spacing w:val="-5"/>
          <w:sz w:val="24"/>
          <w:szCs w:val="24"/>
        </w:rPr>
        <w:t xml:space="preserve"> </w:t>
      </w:r>
      <w:r>
        <w:rPr>
          <w:rFonts w:hint="default" w:ascii="Times New Roman" w:hAnsi="Times New Roman" w:cs="Times New Roman"/>
          <w:sz w:val="24"/>
          <w:szCs w:val="24"/>
        </w:rPr>
        <w:t>- D'</w:t>
      </w:r>
      <w:r>
        <w:rPr>
          <w:rFonts w:hint="default" w:ascii="Times New Roman" w:hAnsi="Times New Roman" w:cs="Times New Roman"/>
          <w:spacing w:val="-8"/>
          <w:sz w:val="24"/>
          <w:szCs w:val="24"/>
        </w:rPr>
        <w:t xml:space="preserve"> </w:t>
      </w:r>
      <w:r>
        <w:rPr>
          <w:rFonts w:hint="default" w:ascii="Times New Roman" w:hAnsi="Times New Roman" w:cs="Times New Roman"/>
          <w:sz w:val="24"/>
          <w:szCs w:val="24"/>
        </w:rPr>
        <w:t>PIL</w:t>
      </w:r>
      <w:r>
        <w:rPr>
          <w:rFonts w:hint="default" w:ascii="Times New Roman" w:hAnsi="Times New Roman" w:cs="Times New Roman"/>
          <w:spacing w:val="-58"/>
          <w:sz w:val="24"/>
          <w:szCs w:val="24"/>
        </w:rPr>
        <w:t xml:space="preserve"> </w:t>
      </w:r>
      <w:r>
        <w:rPr>
          <w:rFonts w:hint="default" w:ascii="Times New Roman" w:hAnsi="Times New Roman" w:cs="Times New Roman"/>
          <w:sz w:val="24"/>
          <w:szCs w:val="24"/>
        </w:rPr>
        <w:t>BRASIL -</w:t>
      </w:r>
      <w:r>
        <w:rPr>
          <w:rFonts w:hint="default" w:ascii="Times New Roman" w:hAnsi="Times New Roman" w:cs="Times New Roman"/>
          <w:spacing w:val="12"/>
          <w:sz w:val="24"/>
          <w:szCs w:val="24"/>
        </w:rPr>
        <w:t xml:space="preserve"> </w:t>
      </w:r>
      <w:r>
        <w:rPr>
          <w:rFonts w:hint="default" w:ascii="Times New Roman" w:hAnsi="Times New Roman" w:cs="Times New Roman"/>
          <w:sz w:val="24"/>
          <w:szCs w:val="24"/>
        </w:rPr>
        <w:t>AVENIDA DOURADOS,72-CENTRO</w:t>
      </w:r>
    </w:p>
    <w:p>
      <w:pPr>
        <w:pStyle w:val="18"/>
        <w:tabs>
          <w:tab w:val="left" w:pos="6244"/>
        </w:tabs>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MUNDO</w:t>
      </w:r>
      <w:r>
        <w:rPr>
          <w:rFonts w:hint="default" w:ascii="Times New Roman" w:hAnsi="Times New Roman" w:cs="Times New Roman"/>
          <w:spacing w:val="-9"/>
          <w:sz w:val="24"/>
          <w:szCs w:val="24"/>
        </w:rPr>
        <w:t xml:space="preserve"> </w:t>
      </w:r>
      <w:r>
        <w:rPr>
          <w:rFonts w:hint="default" w:ascii="Times New Roman" w:hAnsi="Times New Roman" w:cs="Times New Roman"/>
          <w:sz w:val="24"/>
          <w:szCs w:val="24"/>
        </w:rPr>
        <w:t>ANIMAL</w:t>
      </w:r>
      <w:r>
        <w:rPr>
          <w:rFonts w:hint="default" w:ascii="Times New Roman" w:hAnsi="Times New Roman" w:cs="Times New Roman"/>
          <w:spacing w:val="13"/>
          <w:sz w:val="24"/>
          <w:szCs w:val="24"/>
        </w:rPr>
        <w:t xml:space="preserve"> </w:t>
      </w:r>
      <w:r>
        <w:rPr>
          <w:rFonts w:hint="default" w:ascii="Times New Roman" w:hAnsi="Times New Roman" w:cs="Times New Roman"/>
          <w:sz w:val="24"/>
          <w:szCs w:val="24"/>
        </w:rPr>
        <w:t xml:space="preserve">VETERINARIA - </w:t>
      </w:r>
      <w:r>
        <w:rPr>
          <w:rFonts w:hint="default" w:ascii="Times New Roman" w:hAnsi="Times New Roman" w:cs="Times New Roman"/>
          <w:spacing w:val="-58"/>
          <w:sz w:val="24"/>
          <w:szCs w:val="24"/>
        </w:rPr>
        <w:t xml:space="preserve"> </w:t>
      </w:r>
      <w:r>
        <w:rPr>
          <w:rFonts w:hint="default" w:ascii="Times New Roman" w:hAnsi="Times New Roman" w:cs="Times New Roman"/>
          <w:sz w:val="24"/>
          <w:szCs w:val="24"/>
        </w:rPr>
        <w:t>AMELIA</w:t>
      </w:r>
      <w:r>
        <w:rPr>
          <w:rFonts w:hint="default" w:ascii="Times New Roman" w:hAnsi="Times New Roman" w:cs="Times New Roman"/>
          <w:spacing w:val="15"/>
          <w:sz w:val="24"/>
          <w:szCs w:val="24"/>
        </w:rPr>
        <w:t xml:space="preserve"> </w:t>
      </w:r>
      <w:r>
        <w:rPr>
          <w:rFonts w:hint="default" w:ascii="Times New Roman" w:hAnsi="Times New Roman" w:cs="Times New Roman"/>
          <w:sz w:val="24"/>
          <w:szCs w:val="24"/>
        </w:rPr>
        <w:t>FUKUDA,S/N-CENTRO</w:t>
      </w:r>
    </w:p>
    <w:p>
      <w:pPr>
        <w:pStyle w:val="18"/>
        <w:tabs>
          <w:tab w:val="left" w:pos="6244"/>
        </w:tabs>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 xml:space="preserve">ORTODONTIA DR MARCOS </w:t>
      </w:r>
      <w:r>
        <w:rPr>
          <w:rFonts w:hint="default" w:ascii="Times New Roman" w:hAnsi="Times New Roman" w:cs="Times New Roman"/>
          <w:spacing w:val="-59"/>
          <w:sz w:val="24"/>
          <w:szCs w:val="24"/>
        </w:rPr>
        <w:t xml:space="preserve">      </w:t>
      </w:r>
      <w:r>
        <w:rPr>
          <w:rFonts w:hint="default" w:ascii="Times New Roman" w:hAnsi="Times New Roman" w:cs="Times New Roman"/>
          <w:spacing w:val="-1"/>
          <w:sz w:val="24"/>
          <w:szCs w:val="24"/>
        </w:rPr>
        <w:t>AURELIO -</w:t>
      </w:r>
      <w:r>
        <w:rPr>
          <w:rFonts w:hint="default" w:ascii="Times New Roman" w:hAnsi="Times New Roman" w:cs="Times New Roman"/>
          <w:spacing w:val="1"/>
          <w:sz w:val="24"/>
          <w:szCs w:val="24"/>
        </w:rPr>
        <w:t xml:space="preserve"> </w:t>
      </w:r>
      <w:r>
        <w:rPr>
          <w:rFonts w:hint="default" w:ascii="Times New Roman" w:hAnsi="Times New Roman" w:cs="Times New Roman"/>
          <w:spacing w:val="-1"/>
          <w:sz w:val="24"/>
          <w:szCs w:val="24"/>
        </w:rPr>
        <w:t>ARLETE</w:t>
      </w:r>
      <w:r>
        <w:rPr>
          <w:rFonts w:hint="default" w:ascii="Times New Roman" w:hAnsi="Times New Roman" w:cs="Times New Roman"/>
          <w:spacing w:val="-2"/>
          <w:sz w:val="24"/>
          <w:szCs w:val="24"/>
        </w:rPr>
        <w:t xml:space="preserve"> </w:t>
      </w:r>
      <w:r>
        <w:rPr>
          <w:rFonts w:hint="default" w:ascii="Times New Roman" w:hAnsi="Times New Roman" w:cs="Times New Roman"/>
          <w:spacing w:val="-1"/>
          <w:sz w:val="24"/>
          <w:szCs w:val="24"/>
        </w:rPr>
        <w:t>M.</w:t>
      </w:r>
      <w:r>
        <w:rPr>
          <w:rFonts w:hint="default" w:ascii="Times New Roman" w:hAnsi="Times New Roman" w:cs="Times New Roman"/>
          <w:spacing w:val="-19"/>
          <w:sz w:val="24"/>
          <w:szCs w:val="24"/>
        </w:rPr>
        <w:t xml:space="preserve"> L</w:t>
      </w:r>
      <w:r>
        <w:rPr>
          <w:rFonts w:hint="default" w:ascii="Times New Roman" w:hAnsi="Times New Roman" w:cs="Times New Roman"/>
          <w:spacing w:val="-1"/>
          <w:sz w:val="24"/>
          <w:szCs w:val="24"/>
        </w:rPr>
        <w:t>.</w:t>
      </w:r>
      <w:r>
        <w:rPr>
          <w:rFonts w:hint="default" w:ascii="Times New Roman" w:hAnsi="Times New Roman" w:cs="Times New Roman"/>
          <w:spacing w:val="-4"/>
          <w:sz w:val="24"/>
          <w:szCs w:val="24"/>
        </w:rPr>
        <w:t xml:space="preserve"> </w:t>
      </w:r>
      <w:r>
        <w:rPr>
          <w:rFonts w:hint="default" w:ascii="Times New Roman" w:hAnsi="Times New Roman" w:cs="Times New Roman"/>
          <w:spacing w:val="-1"/>
          <w:sz w:val="24"/>
          <w:szCs w:val="24"/>
        </w:rPr>
        <w:t>SILVA,133-</w:t>
      </w:r>
      <w:r>
        <w:rPr>
          <w:rFonts w:hint="default" w:ascii="Times New Roman" w:hAnsi="Times New Roman" w:cs="Times New Roman"/>
          <w:sz w:val="24"/>
          <w:szCs w:val="24"/>
        </w:rPr>
        <w:t>CENTRO</w:t>
      </w:r>
    </w:p>
    <w:p>
      <w:pPr>
        <w:pStyle w:val="18"/>
        <w:tabs>
          <w:tab w:val="left" w:pos="6244"/>
        </w:tabs>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ORTODONTIA DRA</w:t>
      </w:r>
      <w:r>
        <w:rPr>
          <w:rFonts w:hint="default" w:ascii="Times New Roman" w:hAnsi="Times New Roman" w:cs="Times New Roman"/>
          <w:spacing w:val="-6"/>
          <w:sz w:val="24"/>
          <w:szCs w:val="24"/>
        </w:rPr>
        <w:t xml:space="preserve"> </w:t>
      </w:r>
      <w:r>
        <w:rPr>
          <w:rFonts w:hint="default" w:ascii="Times New Roman" w:hAnsi="Times New Roman" w:cs="Times New Roman"/>
          <w:sz w:val="24"/>
          <w:szCs w:val="24"/>
        </w:rPr>
        <w:t xml:space="preserve">ARACELLI - </w:t>
      </w:r>
      <w:r>
        <w:rPr>
          <w:rFonts w:hint="default" w:ascii="Times New Roman" w:hAnsi="Times New Roman" w:cs="Times New Roman"/>
          <w:spacing w:val="-59"/>
          <w:sz w:val="24"/>
          <w:szCs w:val="24"/>
        </w:rPr>
        <w:t xml:space="preserve"> </w:t>
      </w:r>
      <w:r>
        <w:rPr>
          <w:rFonts w:hint="default" w:ascii="Times New Roman" w:hAnsi="Times New Roman" w:cs="Times New Roman"/>
          <w:sz w:val="24"/>
          <w:szCs w:val="24"/>
        </w:rPr>
        <w:t>AMELIA</w:t>
      </w:r>
      <w:r>
        <w:rPr>
          <w:rFonts w:hint="default" w:ascii="Times New Roman" w:hAnsi="Times New Roman" w:cs="Times New Roman"/>
          <w:spacing w:val="-13"/>
          <w:sz w:val="24"/>
          <w:szCs w:val="24"/>
        </w:rPr>
        <w:t xml:space="preserve"> </w:t>
      </w:r>
      <w:r>
        <w:rPr>
          <w:rFonts w:hint="default" w:ascii="Times New Roman" w:hAnsi="Times New Roman" w:cs="Times New Roman"/>
          <w:sz w:val="24"/>
          <w:szCs w:val="24"/>
        </w:rPr>
        <w:t>FUKUDA,258-CENTRO</w:t>
      </w:r>
    </w:p>
    <w:p>
      <w:pPr>
        <w:pStyle w:val="18"/>
        <w:tabs>
          <w:tab w:val="left" w:pos="6244"/>
        </w:tabs>
        <w:spacing w:line="240" w:lineRule="auto"/>
        <w:jc w:val="both"/>
        <w:rPr>
          <w:rFonts w:hint="default" w:ascii="Times New Roman" w:hAnsi="Times New Roman" w:cs="Times New Roman"/>
          <w:sz w:val="24"/>
          <w:szCs w:val="24"/>
        </w:rPr>
      </w:pPr>
      <w:r>
        <w:rPr>
          <w:rFonts w:hint="default" w:ascii="Times New Roman" w:hAnsi="Times New Roman" w:cs="Times New Roman"/>
          <w:spacing w:val="-1"/>
          <w:sz w:val="24"/>
          <w:szCs w:val="24"/>
        </w:rPr>
        <w:t>PAX</w:t>
      </w:r>
      <w:r>
        <w:rPr>
          <w:rFonts w:hint="default" w:ascii="Times New Roman" w:hAnsi="Times New Roman" w:cs="Times New Roman"/>
          <w:spacing w:val="16"/>
          <w:sz w:val="24"/>
          <w:szCs w:val="24"/>
        </w:rPr>
        <w:t xml:space="preserve"> </w:t>
      </w:r>
      <w:r>
        <w:rPr>
          <w:rFonts w:hint="default" w:ascii="Times New Roman" w:hAnsi="Times New Roman" w:cs="Times New Roman"/>
          <w:spacing w:val="-1"/>
          <w:sz w:val="24"/>
          <w:szCs w:val="24"/>
        </w:rPr>
        <w:t>PRIMAVERA</w:t>
      </w:r>
      <w:r>
        <w:rPr>
          <w:rFonts w:hint="default" w:ascii="Times New Roman" w:hAnsi="Times New Roman" w:cs="Times New Roman"/>
          <w:spacing w:val="5"/>
          <w:sz w:val="24"/>
          <w:szCs w:val="24"/>
        </w:rPr>
        <w:t xml:space="preserve"> </w:t>
      </w:r>
      <w:r>
        <w:rPr>
          <w:rFonts w:hint="default" w:ascii="Times New Roman" w:hAnsi="Times New Roman" w:cs="Times New Roman"/>
          <w:spacing w:val="-1"/>
          <w:sz w:val="24"/>
          <w:szCs w:val="24"/>
        </w:rPr>
        <w:t>-</w:t>
      </w:r>
      <w:r>
        <w:rPr>
          <w:rFonts w:hint="default" w:ascii="Times New Roman" w:hAnsi="Times New Roman" w:cs="Times New Roman"/>
          <w:spacing w:val="-15"/>
          <w:sz w:val="24"/>
          <w:szCs w:val="24"/>
        </w:rPr>
        <w:t xml:space="preserve"> </w:t>
      </w:r>
      <w:r>
        <w:rPr>
          <w:rFonts w:hint="default" w:ascii="Times New Roman" w:hAnsi="Times New Roman" w:cs="Times New Roman"/>
          <w:spacing w:val="-1"/>
          <w:sz w:val="24"/>
          <w:szCs w:val="24"/>
        </w:rPr>
        <w:t>LABORATORIO</w:t>
      </w:r>
      <w:r>
        <w:rPr>
          <w:rFonts w:hint="default" w:ascii="Times New Roman" w:hAnsi="Times New Roman" w:cs="Times New Roman"/>
          <w:spacing w:val="9"/>
          <w:sz w:val="24"/>
          <w:szCs w:val="24"/>
        </w:rPr>
        <w:t xml:space="preserve"> </w:t>
      </w:r>
      <w:r>
        <w:rPr>
          <w:rFonts w:hint="default" w:ascii="Times New Roman" w:hAnsi="Times New Roman" w:cs="Times New Roman"/>
          <w:sz w:val="24"/>
          <w:szCs w:val="24"/>
        </w:rPr>
        <w:t>E</w:t>
      </w:r>
      <w:r>
        <w:rPr>
          <w:rFonts w:hint="default" w:ascii="Times New Roman" w:hAnsi="Times New Roman" w:cs="Times New Roman"/>
          <w:spacing w:val="-58"/>
          <w:sz w:val="24"/>
          <w:szCs w:val="24"/>
        </w:rPr>
        <w:t xml:space="preserve"> </w:t>
      </w:r>
      <w:r>
        <w:rPr>
          <w:rFonts w:hint="default" w:ascii="Times New Roman" w:hAnsi="Times New Roman" w:cs="Times New Roman"/>
          <w:sz w:val="24"/>
          <w:szCs w:val="24"/>
        </w:rPr>
        <w:t>ODONT. -PERNAMBUCO,33-CENTRO</w:t>
      </w:r>
    </w:p>
    <w:p>
      <w:pPr>
        <w:pStyle w:val="18"/>
        <w:tabs>
          <w:tab w:val="left" w:pos="6244"/>
        </w:tabs>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 xml:space="preserve">PAX SANTA CRUZ - </w:t>
      </w:r>
      <w:r>
        <w:rPr>
          <w:rFonts w:hint="default" w:ascii="Times New Roman" w:hAnsi="Times New Roman" w:cs="Times New Roman"/>
          <w:spacing w:val="-59"/>
          <w:sz w:val="24"/>
          <w:szCs w:val="24"/>
        </w:rPr>
        <w:t xml:space="preserve"> </w:t>
      </w:r>
      <w:r>
        <w:rPr>
          <w:rFonts w:hint="default" w:ascii="Times New Roman" w:hAnsi="Times New Roman" w:cs="Times New Roman"/>
          <w:sz w:val="24"/>
          <w:szCs w:val="24"/>
        </w:rPr>
        <w:t>RUA</w:t>
      </w:r>
      <w:r>
        <w:rPr>
          <w:rFonts w:hint="default" w:ascii="Times New Roman" w:hAnsi="Times New Roman" w:cs="Times New Roman"/>
          <w:spacing w:val="-24"/>
          <w:sz w:val="24"/>
          <w:szCs w:val="24"/>
        </w:rPr>
        <w:t xml:space="preserve"> </w:t>
      </w:r>
      <w:r>
        <w:rPr>
          <w:rFonts w:hint="default" w:ascii="Times New Roman" w:hAnsi="Times New Roman" w:cs="Times New Roman"/>
          <w:sz w:val="24"/>
          <w:szCs w:val="24"/>
        </w:rPr>
        <w:t>SAO</w:t>
      </w:r>
      <w:r>
        <w:rPr>
          <w:rFonts w:hint="default" w:ascii="Times New Roman" w:hAnsi="Times New Roman" w:cs="Times New Roman"/>
          <w:spacing w:val="34"/>
          <w:sz w:val="24"/>
          <w:szCs w:val="24"/>
        </w:rPr>
        <w:t xml:space="preserve"> </w:t>
      </w:r>
      <w:r>
        <w:rPr>
          <w:rFonts w:hint="default" w:ascii="Times New Roman" w:hAnsi="Times New Roman" w:cs="Times New Roman"/>
          <w:sz w:val="24"/>
          <w:szCs w:val="24"/>
        </w:rPr>
        <w:t>GABRIEL,S/N-CENTRO</w:t>
      </w:r>
    </w:p>
    <w:p>
      <w:pPr>
        <w:pStyle w:val="18"/>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 xml:space="preserve">NOGUEIRA ODONTOLOGIA - </w:t>
      </w:r>
      <w:r>
        <w:rPr>
          <w:rFonts w:hint="default" w:ascii="Times New Roman" w:hAnsi="Times New Roman" w:cs="Times New Roman"/>
          <w:spacing w:val="-59"/>
          <w:sz w:val="24"/>
          <w:szCs w:val="24"/>
        </w:rPr>
        <w:t xml:space="preserve"> </w:t>
      </w:r>
      <w:r>
        <w:rPr>
          <w:rFonts w:hint="default" w:ascii="Times New Roman" w:hAnsi="Times New Roman" w:cs="Times New Roman"/>
          <w:sz w:val="24"/>
          <w:szCs w:val="24"/>
        </w:rPr>
        <w:t>AVENIDA</w:t>
      </w:r>
      <w:r>
        <w:rPr>
          <w:rFonts w:hint="default" w:ascii="Times New Roman" w:hAnsi="Times New Roman" w:cs="Times New Roman"/>
          <w:spacing w:val="-9"/>
          <w:sz w:val="24"/>
          <w:szCs w:val="24"/>
        </w:rPr>
        <w:t xml:space="preserve"> </w:t>
      </w:r>
      <w:r>
        <w:rPr>
          <w:rFonts w:hint="default" w:ascii="Times New Roman" w:hAnsi="Times New Roman" w:cs="Times New Roman"/>
          <w:sz w:val="24"/>
          <w:szCs w:val="24"/>
        </w:rPr>
        <w:t>CAIUA,997</w:t>
      </w:r>
      <w:r>
        <w:rPr>
          <w:rFonts w:hint="default" w:ascii="Times New Roman" w:hAnsi="Times New Roman" w:cs="Times New Roman"/>
          <w:spacing w:val="11"/>
          <w:sz w:val="24"/>
          <w:szCs w:val="24"/>
        </w:rPr>
        <w:t xml:space="preserve"> </w:t>
      </w:r>
      <w:r>
        <w:rPr>
          <w:rFonts w:hint="default" w:ascii="Times New Roman" w:hAnsi="Times New Roman" w:cs="Times New Roman"/>
          <w:sz w:val="24"/>
          <w:szCs w:val="24"/>
        </w:rPr>
        <w:t>A-SOL NASCENTE</w:t>
      </w:r>
    </w:p>
    <w:p>
      <w:pPr>
        <w:pStyle w:val="18"/>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 xml:space="preserve">SAYONARA KNORT - </w:t>
      </w:r>
      <w:r>
        <w:rPr>
          <w:rFonts w:hint="default" w:ascii="Times New Roman" w:hAnsi="Times New Roman" w:cs="Times New Roman"/>
          <w:spacing w:val="-59"/>
          <w:sz w:val="24"/>
          <w:szCs w:val="24"/>
        </w:rPr>
        <w:t xml:space="preserve"> </w:t>
      </w:r>
      <w:r>
        <w:rPr>
          <w:rFonts w:hint="default" w:ascii="Times New Roman" w:hAnsi="Times New Roman" w:cs="Times New Roman"/>
          <w:sz w:val="24"/>
          <w:szCs w:val="24"/>
        </w:rPr>
        <w:t>RUA</w:t>
      </w:r>
      <w:r>
        <w:rPr>
          <w:rFonts w:hint="default" w:ascii="Times New Roman" w:hAnsi="Times New Roman" w:cs="Times New Roman"/>
          <w:spacing w:val="-16"/>
          <w:sz w:val="24"/>
          <w:szCs w:val="24"/>
        </w:rPr>
        <w:t xml:space="preserve"> </w:t>
      </w:r>
      <w:r>
        <w:rPr>
          <w:rFonts w:hint="default" w:ascii="Times New Roman" w:hAnsi="Times New Roman" w:cs="Times New Roman"/>
          <w:sz w:val="24"/>
          <w:szCs w:val="24"/>
        </w:rPr>
        <w:t>TOKIO,125-CENTRO</w:t>
      </w:r>
      <w:r>
        <w:rPr>
          <w:rFonts w:hint="default" w:ascii="Times New Roman" w:hAnsi="Times New Roman" w:cs="Times New Roman"/>
          <w:sz w:val="24"/>
          <w:szCs w:val="24"/>
        </w:rPr>
        <w:tab/>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BELLUCCI</w:t>
      </w:r>
      <w:r>
        <w:rPr>
          <w:rFonts w:hint="default" w:ascii="Times New Roman" w:hAnsi="Times New Roman" w:cs="Times New Roman"/>
          <w:spacing w:val="-11"/>
          <w:sz w:val="24"/>
          <w:szCs w:val="24"/>
        </w:rPr>
        <w:t xml:space="preserve">  </w:t>
      </w:r>
      <w:r>
        <w:rPr>
          <w:rFonts w:hint="default" w:ascii="Times New Roman" w:hAnsi="Times New Roman" w:cs="Times New Roman"/>
          <w:sz w:val="24"/>
          <w:szCs w:val="24"/>
        </w:rPr>
        <w:t xml:space="preserve">E </w:t>
      </w:r>
      <w:r>
        <w:rPr>
          <w:rFonts w:hint="default" w:ascii="Times New Roman" w:hAnsi="Times New Roman" w:cs="Times New Roman"/>
          <w:spacing w:val="-11"/>
          <w:sz w:val="24"/>
          <w:szCs w:val="24"/>
        </w:rPr>
        <w:t xml:space="preserve"> </w:t>
      </w:r>
      <w:r>
        <w:rPr>
          <w:rFonts w:hint="default" w:ascii="Times New Roman" w:hAnsi="Times New Roman" w:cs="Times New Roman"/>
          <w:sz w:val="24"/>
          <w:szCs w:val="24"/>
        </w:rPr>
        <w:t>MIAISE</w:t>
      </w:r>
      <w:r>
        <w:rPr>
          <w:rFonts w:hint="default" w:ascii="Times New Roman" w:hAnsi="Times New Roman" w:cs="Times New Roman"/>
          <w:spacing w:val="24"/>
          <w:sz w:val="24"/>
          <w:szCs w:val="24"/>
        </w:rPr>
        <w:t xml:space="preserve"> </w:t>
      </w:r>
      <w:r>
        <w:rPr>
          <w:rFonts w:hint="default" w:ascii="Times New Roman" w:hAnsi="Times New Roman" w:cs="Times New Roman"/>
          <w:sz w:val="24"/>
          <w:szCs w:val="24"/>
        </w:rPr>
        <w:t>LTDA</w:t>
      </w:r>
      <w:r>
        <w:rPr>
          <w:rFonts w:hint="default" w:ascii="Times New Roman" w:hAnsi="Times New Roman" w:cs="Times New Roman"/>
          <w:spacing w:val="-23"/>
          <w:sz w:val="24"/>
          <w:szCs w:val="24"/>
        </w:rPr>
        <w:t xml:space="preserve"> </w:t>
      </w:r>
      <w:r>
        <w:rPr>
          <w:rFonts w:hint="default" w:ascii="Times New Roman" w:hAnsi="Times New Roman" w:cs="Times New Roman"/>
          <w:sz w:val="24"/>
          <w:szCs w:val="24"/>
        </w:rPr>
        <w:t>/</w:t>
      </w:r>
      <w:r>
        <w:rPr>
          <w:rFonts w:hint="default" w:ascii="Times New Roman" w:hAnsi="Times New Roman" w:cs="Times New Roman"/>
          <w:spacing w:val="4"/>
          <w:sz w:val="24"/>
          <w:szCs w:val="24"/>
        </w:rPr>
        <w:t xml:space="preserve"> </w:t>
      </w:r>
      <w:r>
        <w:rPr>
          <w:rFonts w:hint="default" w:ascii="Times New Roman" w:hAnsi="Times New Roman" w:cs="Times New Roman"/>
          <w:sz w:val="24"/>
          <w:szCs w:val="24"/>
        </w:rPr>
        <w:t>VILLA</w:t>
      </w:r>
      <w:r>
        <w:rPr>
          <w:rFonts w:hint="default" w:ascii="Times New Roman" w:hAnsi="Times New Roman" w:cs="Times New Roman"/>
          <w:spacing w:val="11"/>
          <w:sz w:val="24"/>
          <w:szCs w:val="24"/>
        </w:rPr>
        <w:t xml:space="preserve"> </w:t>
      </w:r>
      <w:r>
        <w:rPr>
          <w:rFonts w:hint="default" w:ascii="Times New Roman" w:hAnsi="Times New Roman" w:cs="Times New Roman"/>
          <w:sz w:val="24"/>
          <w:szCs w:val="24"/>
        </w:rPr>
        <w:t>PET</w:t>
      </w:r>
      <w:r>
        <w:rPr>
          <w:rFonts w:hint="default" w:ascii="Times New Roman" w:hAnsi="Times New Roman" w:cs="Times New Roman"/>
          <w:spacing w:val="5"/>
          <w:sz w:val="24"/>
          <w:szCs w:val="24"/>
        </w:rPr>
        <w:t xml:space="preserve"> </w:t>
      </w:r>
      <w:r>
        <w:rPr>
          <w:rFonts w:hint="default" w:ascii="Times New Roman" w:hAnsi="Times New Roman" w:cs="Times New Roman"/>
          <w:sz w:val="24"/>
          <w:szCs w:val="24"/>
        </w:rPr>
        <w:t>CLINICA VET - AV.</w:t>
      </w:r>
      <w:r>
        <w:rPr>
          <w:rFonts w:hint="default" w:ascii="Times New Roman" w:hAnsi="Times New Roman" w:cs="Times New Roman"/>
          <w:spacing w:val="23"/>
          <w:sz w:val="24"/>
          <w:szCs w:val="24"/>
        </w:rPr>
        <w:t xml:space="preserve"> </w:t>
      </w:r>
      <w:r>
        <w:rPr>
          <w:rFonts w:hint="default" w:ascii="Times New Roman" w:hAnsi="Times New Roman" w:cs="Times New Roman"/>
          <w:sz w:val="24"/>
          <w:szCs w:val="24"/>
        </w:rPr>
        <w:t>BATAGUASSU, 589-CENTRO</w:t>
      </w:r>
    </w:p>
    <w:p>
      <w:pPr>
        <w:pStyle w:val="18"/>
        <w:tabs>
          <w:tab w:val="left" w:pos="6244"/>
        </w:tabs>
        <w:spacing w:line="240" w:lineRule="auto"/>
        <w:jc w:val="both"/>
        <w:rPr>
          <w:rFonts w:hint="default" w:ascii="Times New Roman" w:hAnsi="Times New Roman" w:cs="Times New Roman"/>
          <w:bCs/>
          <w:sz w:val="24"/>
          <w:szCs w:val="24"/>
          <w:u w:val="single"/>
        </w:rPr>
      </w:pPr>
    </w:p>
    <w:p>
      <w:pPr>
        <w:pStyle w:val="18"/>
        <w:tabs>
          <w:tab w:val="left" w:pos="6244"/>
        </w:tabs>
        <w:spacing w:line="240" w:lineRule="auto"/>
        <w:jc w:val="both"/>
        <w:rPr>
          <w:rFonts w:hint="default" w:ascii="Times New Roman" w:hAnsi="Times New Roman" w:cs="Times New Roman"/>
          <w:bCs/>
          <w:sz w:val="24"/>
          <w:szCs w:val="24"/>
          <w:u w:val="single"/>
        </w:rPr>
      </w:pPr>
      <w:r>
        <w:rPr>
          <w:rFonts w:hint="default" w:ascii="Times New Roman" w:hAnsi="Times New Roman" w:cs="Times New Roman"/>
          <w:b/>
          <w:bCs w:val="0"/>
          <w:sz w:val="24"/>
          <w:szCs w:val="24"/>
          <w:u w:val="single"/>
        </w:rPr>
        <w:t>PONTOS DE COLETA DO LIXO HOSPITALAR (órgãos municipais)</w:t>
      </w:r>
    </w:p>
    <w:p>
      <w:pPr>
        <w:pStyle w:val="18"/>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CAPS - RUA</w:t>
      </w:r>
      <w:r>
        <w:rPr>
          <w:rFonts w:hint="default" w:ascii="Times New Roman" w:hAnsi="Times New Roman" w:cs="Times New Roman"/>
          <w:spacing w:val="-27"/>
          <w:sz w:val="24"/>
          <w:szCs w:val="24"/>
        </w:rPr>
        <w:t xml:space="preserve"> </w:t>
      </w:r>
      <w:r>
        <w:rPr>
          <w:rFonts w:hint="default" w:ascii="Times New Roman" w:hAnsi="Times New Roman" w:cs="Times New Roman"/>
          <w:sz w:val="24"/>
          <w:szCs w:val="24"/>
        </w:rPr>
        <w:t>ARLETE</w:t>
      </w:r>
      <w:r>
        <w:rPr>
          <w:rFonts w:hint="default" w:ascii="Times New Roman" w:hAnsi="Times New Roman" w:cs="Times New Roman"/>
          <w:spacing w:val="4"/>
          <w:sz w:val="24"/>
          <w:szCs w:val="24"/>
        </w:rPr>
        <w:t xml:space="preserve"> </w:t>
      </w:r>
      <w:r>
        <w:rPr>
          <w:rFonts w:hint="default" w:ascii="Times New Roman" w:hAnsi="Times New Roman" w:cs="Times New Roman"/>
          <w:sz w:val="24"/>
          <w:szCs w:val="24"/>
        </w:rPr>
        <w:t>MARIA</w:t>
      </w:r>
      <w:r>
        <w:rPr>
          <w:rFonts w:hint="default" w:ascii="Times New Roman" w:hAnsi="Times New Roman" w:cs="Times New Roman"/>
          <w:spacing w:val="-7"/>
          <w:sz w:val="24"/>
          <w:szCs w:val="24"/>
        </w:rPr>
        <w:t xml:space="preserve"> </w:t>
      </w:r>
      <w:r>
        <w:rPr>
          <w:rFonts w:hint="default" w:ascii="Times New Roman" w:hAnsi="Times New Roman" w:cs="Times New Roman"/>
          <w:sz w:val="24"/>
          <w:szCs w:val="24"/>
        </w:rPr>
        <w:t>LIMA</w:t>
      </w:r>
      <w:r>
        <w:rPr>
          <w:rFonts w:hint="default" w:ascii="Times New Roman" w:hAnsi="Times New Roman" w:cs="Times New Roman"/>
          <w:spacing w:val="-9"/>
          <w:sz w:val="24"/>
          <w:szCs w:val="24"/>
        </w:rPr>
        <w:t xml:space="preserve"> </w:t>
      </w:r>
      <w:r>
        <w:rPr>
          <w:rFonts w:hint="default" w:ascii="Times New Roman" w:hAnsi="Times New Roman" w:cs="Times New Roman"/>
          <w:sz w:val="24"/>
          <w:szCs w:val="24"/>
        </w:rPr>
        <w:t>DA</w:t>
      </w:r>
      <w:r>
        <w:rPr>
          <w:rFonts w:hint="default" w:ascii="Times New Roman" w:hAnsi="Times New Roman" w:cs="Times New Roman"/>
          <w:spacing w:val="-25"/>
          <w:sz w:val="24"/>
          <w:szCs w:val="24"/>
        </w:rPr>
        <w:t xml:space="preserve"> </w:t>
      </w:r>
      <w:r>
        <w:rPr>
          <w:rFonts w:hint="default" w:ascii="Times New Roman" w:hAnsi="Times New Roman" w:cs="Times New Roman"/>
          <w:sz w:val="24"/>
          <w:szCs w:val="24"/>
        </w:rPr>
        <w:t>SILVA,372-CENTRO</w:t>
      </w:r>
      <w:r>
        <w:rPr>
          <w:rFonts w:hint="default" w:ascii="Times New Roman" w:hAnsi="Times New Roman" w:cs="Times New Roman"/>
          <w:sz w:val="24"/>
          <w:szCs w:val="24"/>
        </w:rPr>
        <w:tab/>
      </w:r>
    </w:p>
    <w:p>
      <w:pPr>
        <w:pStyle w:val="18"/>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CASA</w:t>
      </w:r>
      <w:r>
        <w:rPr>
          <w:rFonts w:hint="default" w:ascii="Times New Roman" w:hAnsi="Times New Roman" w:cs="Times New Roman"/>
          <w:spacing w:val="5"/>
          <w:sz w:val="24"/>
          <w:szCs w:val="24"/>
        </w:rPr>
        <w:t xml:space="preserve"> </w:t>
      </w:r>
      <w:r>
        <w:rPr>
          <w:rFonts w:hint="default" w:ascii="Times New Roman" w:hAnsi="Times New Roman" w:cs="Times New Roman"/>
          <w:sz w:val="24"/>
          <w:szCs w:val="24"/>
        </w:rPr>
        <w:t>LAR</w:t>
      </w:r>
      <w:r>
        <w:rPr>
          <w:rFonts w:hint="default" w:ascii="Times New Roman" w:hAnsi="Times New Roman" w:cs="Times New Roman"/>
          <w:spacing w:val="20"/>
          <w:sz w:val="24"/>
          <w:szCs w:val="24"/>
        </w:rPr>
        <w:t xml:space="preserve"> </w:t>
      </w:r>
      <w:r>
        <w:rPr>
          <w:rFonts w:hint="default" w:ascii="Times New Roman" w:hAnsi="Times New Roman" w:cs="Times New Roman"/>
          <w:sz w:val="24"/>
          <w:szCs w:val="24"/>
        </w:rPr>
        <w:t>SANTO</w:t>
      </w:r>
      <w:r>
        <w:rPr>
          <w:rFonts w:hint="default" w:ascii="Times New Roman" w:hAnsi="Times New Roman" w:cs="Times New Roman"/>
          <w:spacing w:val="-7"/>
          <w:sz w:val="24"/>
          <w:szCs w:val="24"/>
        </w:rPr>
        <w:t xml:space="preserve"> </w:t>
      </w:r>
      <w:r>
        <w:rPr>
          <w:rFonts w:hint="default" w:ascii="Times New Roman" w:hAnsi="Times New Roman" w:cs="Times New Roman"/>
          <w:sz w:val="24"/>
          <w:szCs w:val="24"/>
        </w:rPr>
        <w:t xml:space="preserve">ANTONIO - </w:t>
      </w:r>
      <w:r>
        <w:rPr>
          <w:rFonts w:hint="default" w:ascii="Times New Roman" w:hAnsi="Times New Roman" w:cs="Times New Roman"/>
          <w:spacing w:val="-59"/>
          <w:sz w:val="24"/>
          <w:szCs w:val="24"/>
        </w:rPr>
        <w:t xml:space="preserve"> </w:t>
      </w:r>
      <w:r>
        <w:rPr>
          <w:rFonts w:hint="default" w:ascii="Times New Roman" w:hAnsi="Times New Roman" w:cs="Times New Roman"/>
          <w:sz w:val="24"/>
          <w:szCs w:val="24"/>
        </w:rPr>
        <w:t>RUA</w:t>
      </w:r>
      <w:r>
        <w:rPr>
          <w:rFonts w:hint="default" w:ascii="Times New Roman" w:hAnsi="Times New Roman" w:cs="Times New Roman"/>
          <w:spacing w:val="-18"/>
          <w:sz w:val="24"/>
          <w:szCs w:val="24"/>
        </w:rPr>
        <w:t xml:space="preserve"> </w:t>
      </w:r>
      <w:r>
        <w:rPr>
          <w:rFonts w:hint="default" w:ascii="Times New Roman" w:hAnsi="Times New Roman" w:cs="Times New Roman"/>
          <w:sz w:val="24"/>
          <w:szCs w:val="24"/>
        </w:rPr>
        <w:t>MATO</w:t>
      </w:r>
      <w:r>
        <w:rPr>
          <w:rFonts w:hint="default" w:ascii="Times New Roman" w:hAnsi="Times New Roman" w:cs="Times New Roman"/>
          <w:spacing w:val="6"/>
          <w:sz w:val="24"/>
          <w:szCs w:val="24"/>
        </w:rPr>
        <w:t xml:space="preserve"> </w:t>
      </w:r>
      <w:r>
        <w:rPr>
          <w:rFonts w:hint="default" w:ascii="Times New Roman" w:hAnsi="Times New Roman" w:cs="Times New Roman"/>
          <w:sz w:val="24"/>
          <w:szCs w:val="24"/>
        </w:rPr>
        <w:t>GROSSO,1311-CENTRO</w:t>
      </w:r>
      <w:r>
        <w:rPr>
          <w:rFonts w:hint="default" w:ascii="Times New Roman" w:hAnsi="Times New Roman" w:cs="Times New Roman"/>
          <w:sz w:val="24"/>
          <w:szCs w:val="24"/>
        </w:rPr>
        <w:tab/>
      </w:r>
    </w:p>
    <w:p>
      <w:pPr>
        <w:pStyle w:val="18"/>
        <w:spacing w:line="240" w:lineRule="auto"/>
        <w:jc w:val="both"/>
        <w:rPr>
          <w:rFonts w:hint="default" w:ascii="Times New Roman" w:hAnsi="Times New Roman" w:cs="Times New Roman"/>
          <w:sz w:val="24"/>
          <w:szCs w:val="24"/>
        </w:rPr>
      </w:pPr>
      <w:r>
        <w:rPr>
          <w:rFonts w:hint="default" w:ascii="Times New Roman" w:hAnsi="Times New Roman" w:cs="Times New Roman"/>
          <w:spacing w:val="-1"/>
          <w:sz w:val="24"/>
          <w:szCs w:val="24"/>
        </w:rPr>
        <w:t>CENTRO</w:t>
      </w:r>
      <w:r>
        <w:rPr>
          <w:rFonts w:hint="default" w:ascii="Times New Roman" w:hAnsi="Times New Roman" w:cs="Times New Roman"/>
          <w:spacing w:val="-8"/>
          <w:sz w:val="24"/>
          <w:szCs w:val="24"/>
        </w:rPr>
        <w:t xml:space="preserve"> </w:t>
      </w:r>
      <w:r>
        <w:rPr>
          <w:rFonts w:hint="default" w:ascii="Times New Roman" w:hAnsi="Times New Roman" w:cs="Times New Roman"/>
          <w:spacing w:val="-1"/>
          <w:sz w:val="24"/>
          <w:szCs w:val="24"/>
        </w:rPr>
        <w:t>DE</w:t>
      </w:r>
      <w:r>
        <w:rPr>
          <w:rFonts w:hint="default" w:ascii="Times New Roman" w:hAnsi="Times New Roman" w:cs="Times New Roman"/>
          <w:spacing w:val="-14"/>
          <w:sz w:val="24"/>
          <w:szCs w:val="24"/>
        </w:rPr>
        <w:t xml:space="preserve"> </w:t>
      </w:r>
      <w:r>
        <w:rPr>
          <w:rFonts w:hint="default" w:ascii="Times New Roman" w:hAnsi="Times New Roman" w:cs="Times New Roman"/>
          <w:spacing w:val="-1"/>
          <w:sz w:val="24"/>
          <w:szCs w:val="24"/>
        </w:rPr>
        <w:t xml:space="preserve">ESPECIALDIADES </w:t>
      </w:r>
      <w:r>
        <w:rPr>
          <w:rFonts w:hint="default" w:ascii="Times New Roman" w:hAnsi="Times New Roman" w:cs="Times New Roman"/>
          <w:spacing w:val="-58"/>
          <w:sz w:val="24"/>
          <w:szCs w:val="24"/>
        </w:rPr>
        <w:t xml:space="preserve"> </w:t>
      </w:r>
      <w:r>
        <w:rPr>
          <w:rFonts w:hint="default" w:ascii="Times New Roman" w:hAnsi="Times New Roman" w:cs="Times New Roman"/>
          <w:sz w:val="24"/>
          <w:szCs w:val="24"/>
        </w:rPr>
        <w:t>MEDICAS - EMILIO</w:t>
      </w:r>
      <w:r>
        <w:rPr>
          <w:rFonts w:hint="default" w:ascii="Times New Roman" w:hAnsi="Times New Roman" w:cs="Times New Roman"/>
          <w:spacing w:val="-10"/>
          <w:sz w:val="24"/>
          <w:szCs w:val="24"/>
        </w:rPr>
        <w:t xml:space="preserve"> </w:t>
      </w:r>
      <w:r>
        <w:rPr>
          <w:rFonts w:hint="default" w:ascii="Times New Roman" w:hAnsi="Times New Roman" w:cs="Times New Roman"/>
          <w:sz w:val="24"/>
          <w:szCs w:val="24"/>
        </w:rPr>
        <w:t>MASCOLI,S/N</w:t>
      </w:r>
    </w:p>
    <w:p>
      <w:pPr>
        <w:pStyle w:val="18"/>
        <w:tabs>
          <w:tab w:val="left" w:pos="6244"/>
        </w:tabs>
        <w:spacing w:before="1"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 xml:space="preserve">CENTRO ODONTOLOGICO - </w:t>
      </w:r>
      <w:r>
        <w:rPr>
          <w:rFonts w:hint="default" w:ascii="Times New Roman" w:hAnsi="Times New Roman" w:cs="Times New Roman"/>
          <w:spacing w:val="-59"/>
          <w:sz w:val="24"/>
          <w:szCs w:val="24"/>
        </w:rPr>
        <w:t xml:space="preserve"> </w:t>
      </w:r>
      <w:r>
        <w:rPr>
          <w:rFonts w:hint="default" w:ascii="Times New Roman" w:hAnsi="Times New Roman" w:cs="Times New Roman"/>
          <w:sz w:val="24"/>
          <w:szCs w:val="24"/>
        </w:rPr>
        <w:t>EMILIO</w:t>
      </w:r>
      <w:r>
        <w:rPr>
          <w:rFonts w:hint="default" w:ascii="Times New Roman" w:hAnsi="Times New Roman" w:cs="Times New Roman"/>
          <w:spacing w:val="3"/>
          <w:sz w:val="24"/>
          <w:szCs w:val="24"/>
        </w:rPr>
        <w:t xml:space="preserve"> </w:t>
      </w:r>
      <w:r>
        <w:rPr>
          <w:rFonts w:hint="default" w:ascii="Times New Roman" w:hAnsi="Times New Roman" w:cs="Times New Roman"/>
          <w:sz w:val="24"/>
          <w:szCs w:val="24"/>
        </w:rPr>
        <w:t>MASCOLI,75-CENTRO</w:t>
      </w:r>
    </w:p>
    <w:p>
      <w:pPr>
        <w:pStyle w:val="18"/>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CENTRO DE</w:t>
      </w:r>
      <w:r>
        <w:rPr>
          <w:rFonts w:hint="default" w:ascii="Times New Roman" w:hAnsi="Times New Roman" w:cs="Times New Roman"/>
          <w:spacing w:val="-9"/>
          <w:sz w:val="24"/>
          <w:szCs w:val="24"/>
        </w:rPr>
        <w:t xml:space="preserve"> </w:t>
      </w:r>
      <w:r>
        <w:rPr>
          <w:rFonts w:hint="default" w:ascii="Times New Roman" w:hAnsi="Times New Roman" w:cs="Times New Roman"/>
          <w:sz w:val="24"/>
          <w:szCs w:val="24"/>
        </w:rPr>
        <w:t>TRIAGEM</w:t>
      </w:r>
      <w:r>
        <w:rPr>
          <w:rFonts w:hint="default" w:ascii="Times New Roman" w:hAnsi="Times New Roman" w:cs="Times New Roman"/>
          <w:spacing w:val="3"/>
          <w:sz w:val="24"/>
          <w:szCs w:val="24"/>
        </w:rPr>
        <w:t xml:space="preserve"> DO </w:t>
      </w:r>
      <w:r>
        <w:rPr>
          <w:rFonts w:hint="default" w:ascii="Times New Roman" w:hAnsi="Times New Roman" w:cs="Times New Roman"/>
          <w:spacing w:val="-59"/>
          <w:sz w:val="24"/>
          <w:szCs w:val="24"/>
        </w:rPr>
        <w:t xml:space="preserve">     </w:t>
      </w:r>
      <w:r>
        <w:rPr>
          <w:rFonts w:hint="default" w:ascii="Times New Roman" w:hAnsi="Times New Roman" w:cs="Times New Roman"/>
          <w:sz w:val="24"/>
          <w:szCs w:val="24"/>
        </w:rPr>
        <w:t>COVID - RUA</w:t>
      </w:r>
      <w:r>
        <w:rPr>
          <w:rFonts w:hint="default" w:ascii="Times New Roman" w:hAnsi="Times New Roman" w:cs="Times New Roman"/>
          <w:spacing w:val="-18"/>
          <w:sz w:val="24"/>
          <w:szCs w:val="24"/>
        </w:rPr>
        <w:t xml:space="preserve"> </w:t>
      </w:r>
      <w:r>
        <w:rPr>
          <w:rFonts w:hint="default" w:ascii="Times New Roman" w:hAnsi="Times New Roman" w:cs="Times New Roman"/>
          <w:sz w:val="24"/>
          <w:szCs w:val="24"/>
        </w:rPr>
        <w:t>PELOTAS,133-CENTRO</w:t>
      </w:r>
      <w:r>
        <w:rPr>
          <w:rFonts w:hint="default" w:ascii="Times New Roman" w:hAnsi="Times New Roman" w:cs="Times New Roman"/>
          <w:sz w:val="24"/>
          <w:szCs w:val="24"/>
        </w:rPr>
        <w:tab/>
      </w:r>
    </w:p>
    <w:p>
      <w:pPr>
        <w:pStyle w:val="18"/>
        <w:tabs>
          <w:tab w:val="left" w:pos="6244"/>
        </w:tabs>
        <w:spacing w:before="1"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 xml:space="preserve">CENTRO DE SAUDE DOUTOR </w:t>
      </w:r>
      <w:r>
        <w:rPr>
          <w:rFonts w:hint="default" w:ascii="Times New Roman" w:hAnsi="Times New Roman" w:cs="Times New Roman"/>
          <w:spacing w:val="-59"/>
          <w:sz w:val="24"/>
          <w:szCs w:val="24"/>
        </w:rPr>
        <w:t xml:space="preserve"> </w:t>
      </w:r>
      <w:r>
        <w:rPr>
          <w:rFonts w:hint="default" w:ascii="Times New Roman" w:hAnsi="Times New Roman" w:cs="Times New Roman"/>
          <w:sz w:val="24"/>
          <w:szCs w:val="24"/>
        </w:rPr>
        <w:t>ANTONIO</w:t>
      </w:r>
      <w:r>
        <w:rPr>
          <w:rFonts w:hint="default" w:ascii="Times New Roman" w:hAnsi="Times New Roman" w:cs="Times New Roman"/>
          <w:spacing w:val="-9"/>
          <w:sz w:val="24"/>
          <w:szCs w:val="24"/>
        </w:rPr>
        <w:t xml:space="preserve"> </w:t>
      </w:r>
      <w:r>
        <w:rPr>
          <w:rFonts w:hint="default" w:ascii="Times New Roman" w:hAnsi="Times New Roman" w:cs="Times New Roman"/>
          <w:sz w:val="24"/>
          <w:szCs w:val="24"/>
        </w:rPr>
        <w:t>P.</w:t>
      </w:r>
      <w:r>
        <w:rPr>
          <w:rFonts w:hint="default" w:ascii="Times New Roman" w:hAnsi="Times New Roman" w:cs="Times New Roman"/>
          <w:spacing w:val="-4"/>
          <w:sz w:val="24"/>
          <w:szCs w:val="24"/>
        </w:rPr>
        <w:t xml:space="preserve"> </w:t>
      </w:r>
      <w:r>
        <w:rPr>
          <w:rFonts w:hint="default" w:ascii="Times New Roman" w:hAnsi="Times New Roman" w:cs="Times New Roman"/>
          <w:sz w:val="24"/>
          <w:szCs w:val="24"/>
        </w:rPr>
        <w:t>DE</w:t>
      </w:r>
      <w:r>
        <w:rPr>
          <w:rFonts w:hint="default" w:ascii="Times New Roman" w:hAnsi="Times New Roman" w:cs="Times New Roman"/>
          <w:spacing w:val="-15"/>
          <w:sz w:val="24"/>
          <w:szCs w:val="24"/>
        </w:rPr>
        <w:t xml:space="preserve"> </w:t>
      </w:r>
      <w:r>
        <w:rPr>
          <w:rFonts w:hint="default" w:ascii="Times New Roman" w:hAnsi="Times New Roman" w:cs="Times New Roman"/>
          <w:sz w:val="24"/>
          <w:szCs w:val="24"/>
        </w:rPr>
        <w:t>SOUZA - RUA</w:t>
      </w:r>
      <w:r>
        <w:rPr>
          <w:rFonts w:hint="default" w:ascii="Times New Roman" w:hAnsi="Times New Roman" w:cs="Times New Roman"/>
          <w:spacing w:val="-8"/>
          <w:sz w:val="24"/>
          <w:szCs w:val="24"/>
        </w:rPr>
        <w:t xml:space="preserve"> </w:t>
      </w:r>
      <w:r>
        <w:rPr>
          <w:rFonts w:hint="default" w:ascii="Times New Roman" w:hAnsi="Times New Roman" w:cs="Times New Roman"/>
          <w:sz w:val="24"/>
          <w:szCs w:val="24"/>
        </w:rPr>
        <w:t>NITEROI, 338-CENTRO</w:t>
      </w:r>
    </w:p>
    <w:p>
      <w:pPr>
        <w:pStyle w:val="18"/>
        <w:spacing w:before="17"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 xml:space="preserve">FARMACIA MUNICIPAL - </w:t>
      </w:r>
      <w:r>
        <w:rPr>
          <w:rFonts w:hint="default" w:ascii="Times New Roman" w:hAnsi="Times New Roman" w:cs="Times New Roman"/>
          <w:spacing w:val="-60"/>
          <w:sz w:val="24"/>
          <w:szCs w:val="24"/>
        </w:rPr>
        <w:t xml:space="preserve"> </w:t>
      </w:r>
      <w:r>
        <w:rPr>
          <w:rFonts w:hint="default" w:ascii="Times New Roman" w:hAnsi="Times New Roman" w:cs="Times New Roman"/>
          <w:sz w:val="24"/>
          <w:szCs w:val="24"/>
        </w:rPr>
        <w:t>RUA</w:t>
      </w:r>
      <w:r>
        <w:rPr>
          <w:rFonts w:hint="default" w:ascii="Times New Roman" w:hAnsi="Times New Roman" w:cs="Times New Roman"/>
          <w:spacing w:val="-27"/>
          <w:sz w:val="24"/>
          <w:szCs w:val="24"/>
        </w:rPr>
        <w:t xml:space="preserve"> </w:t>
      </w:r>
      <w:r>
        <w:rPr>
          <w:rFonts w:hint="default" w:ascii="Times New Roman" w:hAnsi="Times New Roman" w:cs="Times New Roman"/>
          <w:sz w:val="24"/>
          <w:szCs w:val="24"/>
        </w:rPr>
        <w:t>APARECIDA</w:t>
      </w:r>
      <w:r>
        <w:rPr>
          <w:rFonts w:hint="default" w:ascii="Times New Roman" w:hAnsi="Times New Roman" w:cs="Times New Roman"/>
          <w:spacing w:val="9"/>
          <w:sz w:val="24"/>
          <w:szCs w:val="24"/>
        </w:rPr>
        <w:t xml:space="preserve"> </w:t>
      </w:r>
      <w:r>
        <w:rPr>
          <w:rFonts w:hint="default" w:ascii="Times New Roman" w:hAnsi="Times New Roman" w:cs="Times New Roman"/>
          <w:sz w:val="24"/>
          <w:szCs w:val="24"/>
        </w:rPr>
        <w:t>ROSA,00-CENTRO</w:t>
      </w:r>
    </w:p>
    <w:p>
      <w:pPr>
        <w:pStyle w:val="18"/>
        <w:tabs>
          <w:tab w:val="left" w:pos="6244"/>
        </w:tabs>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HOSPITAL</w:t>
      </w:r>
      <w:r>
        <w:rPr>
          <w:rFonts w:hint="default" w:ascii="Times New Roman" w:hAnsi="Times New Roman" w:cs="Times New Roman"/>
          <w:spacing w:val="-13"/>
          <w:sz w:val="24"/>
          <w:szCs w:val="24"/>
        </w:rPr>
        <w:t xml:space="preserve"> </w:t>
      </w:r>
      <w:r>
        <w:rPr>
          <w:rFonts w:hint="default" w:ascii="Times New Roman" w:hAnsi="Times New Roman" w:cs="Times New Roman"/>
          <w:sz w:val="24"/>
          <w:szCs w:val="24"/>
        </w:rPr>
        <w:t xml:space="preserve">MUNICIPAL - </w:t>
      </w:r>
      <w:r>
        <w:rPr>
          <w:rFonts w:hint="default" w:ascii="Times New Roman" w:hAnsi="Times New Roman" w:cs="Times New Roman"/>
          <w:spacing w:val="-58"/>
          <w:sz w:val="24"/>
          <w:szCs w:val="24"/>
        </w:rPr>
        <w:t xml:space="preserve"> </w:t>
      </w:r>
      <w:r>
        <w:rPr>
          <w:rFonts w:hint="default" w:ascii="Times New Roman" w:hAnsi="Times New Roman" w:cs="Times New Roman"/>
          <w:sz w:val="24"/>
          <w:szCs w:val="24"/>
        </w:rPr>
        <w:t>RUA</w:t>
      </w:r>
      <w:r>
        <w:rPr>
          <w:rFonts w:hint="default" w:ascii="Times New Roman" w:hAnsi="Times New Roman" w:cs="Times New Roman"/>
          <w:spacing w:val="-18"/>
          <w:sz w:val="24"/>
          <w:szCs w:val="24"/>
        </w:rPr>
        <w:t xml:space="preserve"> </w:t>
      </w:r>
      <w:r>
        <w:rPr>
          <w:rFonts w:hint="default" w:ascii="Times New Roman" w:hAnsi="Times New Roman" w:cs="Times New Roman"/>
          <w:sz w:val="24"/>
          <w:szCs w:val="24"/>
        </w:rPr>
        <w:t>PELOTAS,133-CENTRO</w:t>
      </w:r>
    </w:p>
    <w:p>
      <w:pPr>
        <w:pStyle w:val="18"/>
        <w:tabs>
          <w:tab w:val="left" w:pos="6244"/>
        </w:tabs>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LABORATÓRIO MUNICIPAL - RUA PELOTAS</w:t>
      </w:r>
    </w:p>
    <w:p>
      <w:pPr>
        <w:pStyle w:val="18"/>
        <w:tabs>
          <w:tab w:val="left" w:pos="6244"/>
        </w:tabs>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NECROTERIO MUNICIPAL - AV. PONTA PORÃ  CENTRO</w:t>
      </w:r>
    </w:p>
    <w:p>
      <w:pPr>
        <w:pStyle w:val="18"/>
        <w:tabs>
          <w:tab w:val="left" w:pos="6244"/>
        </w:tabs>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PENAVI</w:t>
      </w:r>
      <w:r>
        <w:rPr>
          <w:rFonts w:hint="default" w:ascii="Times New Roman" w:hAnsi="Times New Roman" w:cs="Times New Roman"/>
          <w:spacing w:val="14"/>
          <w:sz w:val="24"/>
          <w:szCs w:val="24"/>
        </w:rPr>
        <w:t xml:space="preserve"> </w:t>
      </w:r>
      <w:r>
        <w:rPr>
          <w:rFonts w:hint="default" w:ascii="Times New Roman" w:hAnsi="Times New Roman" w:cs="Times New Roman"/>
          <w:sz w:val="24"/>
          <w:szCs w:val="24"/>
        </w:rPr>
        <w:t>-</w:t>
      </w:r>
      <w:r>
        <w:rPr>
          <w:rFonts w:hint="default" w:ascii="Times New Roman" w:hAnsi="Times New Roman" w:cs="Times New Roman"/>
          <w:spacing w:val="-2"/>
          <w:sz w:val="24"/>
          <w:szCs w:val="24"/>
        </w:rPr>
        <w:t xml:space="preserve"> </w:t>
      </w:r>
      <w:r>
        <w:rPr>
          <w:rFonts w:hint="default" w:ascii="Times New Roman" w:hAnsi="Times New Roman" w:cs="Times New Roman"/>
          <w:sz w:val="24"/>
          <w:szCs w:val="24"/>
        </w:rPr>
        <w:t xml:space="preserve">PENITENCIARIA - </w:t>
      </w:r>
      <w:r>
        <w:rPr>
          <w:rFonts w:hint="default" w:ascii="Times New Roman" w:hAnsi="Times New Roman" w:cs="Times New Roman"/>
          <w:spacing w:val="-58"/>
          <w:sz w:val="24"/>
          <w:szCs w:val="24"/>
        </w:rPr>
        <w:t xml:space="preserve"> </w:t>
      </w:r>
      <w:r>
        <w:rPr>
          <w:rFonts w:hint="default" w:ascii="Times New Roman" w:hAnsi="Times New Roman" w:cs="Times New Roman"/>
          <w:sz w:val="24"/>
          <w:szCs w:val="24"/>
        </w:rPr>
        <w:t>BR</w:t>
      </w:r>
      <w:r>
        <w:rPr>
          <w:rFonts w:hint="default" w:ascii="Times New Roman" w:hAnsi="Times New Roman" w:cs="Times New Roman"/>
          <w:spacing w:val="-2"/>
          <w:sz w:val="24"/>
          <w:szCs w:val="24"/>
        </w:rPr>
        <w:t xml:space="preserve"> </w:t>
      </w:r>
      <w:r>
        <w:rPr>
          <w:rFonts w:hint="default" w:ascii="Times New Roman" w:hAnsi="Times New Roman" w:cs="Times New Roman"/>
          <w:sz w:val="24"/>
          <w:szCs w:val="24"/>
        </w:rPr>
        <w:t>163,S/N-CENTRO</w:t>
      </w:r>
    </w:p>
    <w:p>
      <w:pPr>
        <w:pStyle w:val="18"/>
        <w:tabs>
          <w:tab w:val="left" w:pos="6244"/>
        </w:tabs>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 xml:space="preserve">PSF BOA VISTA - </w:t>
      </w:r>
      <w:r>
        <w:rPr>
          <w:rFonts w:hint="default" w:ascii="Times New Roman" w:hAnsi="Times New Roman" w:cs="Times New Roman"/>
          <w:spacing w:val="1"/>
          <w:sz w:val="24"/>
          <w:szCs w:val="24"/>
        </w:rPr>
        <w:t xml:space="preserve"> </w:t>
      </w:r>
      <w:r>
        <w:rPr>
          <w:rFonts w:hint="default" w:ascii="Times New Roman" w:hAnsi="Times New Roman" w:cs="Times New Roman"/>
          <w:sz w:val="24"/>
          <w:szCs w:val="24"/>
        </w:rPr>
        <w:t>RUA</w:t>
      </w:r>
      <w:r>
        <w:rPr>
          <w:rFonts w:hint="default" w:ascii="Times New Roman" w:hAnsi="Times New Roman" w:cs="Times New Roman"/>
          <w:spacing w:val="-24"/>
          <w:sz w:val="24"/>
          <w:szCs w:val="24"/>
        </w:rPr>
        <w:t xml:space="preserve"> </w:t>
      </w:r>
      <w:r>
        <w:rPr>
          <w:rFonts w:hint="default" w:ascii="Times New Roman" w:hAnsi="Times New Roman" w:cs="Times New Roman"/>
          <w:sz w:val="24"/>
          <w:szCs w:val="24"/>
        </w:rPr>
        <w:t>MARIA</w:t>
      </w:r>
      <w:r>
        <w:rPr>
          <w:rFonts w:hint="default" w:ascii="Times New Roman" w:hAnsi="Times New Roman" w:cs="Times New Roman"/>
          <w:spacing w:val="-6"/>
          <w:sz w:val="24"/>
          <w:szCs w:val="24"/>
        </w:rPr>
        <w:t xml:space="preserve"> </w:t>
      </w:r>
      <w:r>
        <w:rPr>
          <w:rFonts w:hint="default" w:ascii="Times New Roman" w:hAnsi="Times New Roman" w:cs="Times New Roman"/>
          <w:sz w:val="24"/>
          <w:szCs w:val="24"/>
        </w:rPr>
        <w:t>JOSE</w:t>
      </w:r>
      <w:r>
        <w:rPr>
          <w:rFonts w:hint="default" w:ascii="Times New Roman" w:hAnsi="Times New Roman" w:cs="Times New Roman"/>
          <w:spacing w:val="-7"/>
          <w:sz w:val="24"/>
          <w:szCs w:val="24"/>
        </w:rPr>
        <w:t xml:space="preserve"> </w:t>
      </w:r>
      <w:r>
        <w:rPr>
          <w:rFonts w:hint="default" w:ascii="Times New Roman" w:hAnsi="Times New Roman" w:cs="Times New Roman"/>
          <w:sz w:val="24"/>
          <w:szCs w:val="24"/>
        </w:rPr>
        <w:t>S.</w:t>
      </w:r>
      <w:r>
        <w:rPr>
          <w:rFonts w:hint="default" w:ascii="Times New Roman" w:hAnsi="Times New Roman" w:cs="Times New Roman"/>
          <w:spacing w:val="5"/>
          <w:sz w:val="24"/>
          <w:szCs w:val="24"/>
        </w:rPr>
        <w:t xml:space="preserve"> </w:t>
      </w:r>
      <w:r>
        <w:rPr>
          <w:rFonts w:hint="default" w:ascii="Times New Roman" w:hAnsi="Times New Roman" w:cs="Times New Roman"/>
          <w:sz w:val="24"/>
          <w:szCs w:val="24"/>
        </w:rPr>
        <w:t>CANSADO,Q07-CENTRO</w:t>
      </w:r>
    </w:p>
    <w:p>
      <w:pPr>
        <w:pStyle w:val="18"/>
        <w:tabs>
          <w:tab w:val="left" w:pos="6244"/>
        </w:tabs>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PSF CARLOS VIDOTO - RUA</w:t>
      </w:r>
      <w:r>
        <w:rPr>
          <w:rFonts w:hint="default" w:ascii="Times New Roman" w:hAnsi="Times New Roman" w:cs="Times New Roman"/>
          <w:spacing w:val="-26"/>
          <w:sz w:val="24"/>
          <w:szCs w:val="24"/>
        </w:rPr>
        <w:t xml:space="preserve"> </w:t>
      </w:r>
      <w:r>
        <w:rPr>
          <w:rFonts w:hint="default" w:ascii="Times New Roman" w:hAnsi="Times New Roman" w:cs="Times New Roman"/>
          <w:sz w:val="24"/>
          <w:szCs w:val="24"/>
        </w:rPr>
        <w:t>AMAMBAI,S/N-CENTRO</w:t>
      </w:r>
    </w:p>
    <w:p>
      <w:pPr>
        <w:pStyle w:val="18"/>
        <w:tabs>
          <w:tab w:val="left" w:pos="6244"/>
        </w:tabs>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PSF</w:t>
      </w:r>
      <w:r>
        <w:rPr>
          <w:rFonts w:hint="default" w:ascii="Times New Roman" w:hAnsi="Times New Roman" w:cs="Times New Roman"/>
          <w:spacing w:val="-18"/>
          <w:sz w:val="24"/>
          <w:szCs w:val="24"/>
        </w:rPr>
        <w:t xml:space="preserve"> </w:t>
      </w:r>
      <w:r>
        <w:rPr>
          <w:rFonts w:hint="default" w:ascii="Times New Roman" w:hAnsi="Times New Roman" w:cs="Times New Roman"/>
          <w:sz w:val="24"/>
          <w:szCs w:val="24"/>
        </w:rPr>
        <w:t>JARDIM</w:t>
      </w:r>
      <w:r>
        <w:rPr>
          <w:rFonts w:hint="default" w:ascii="Times New Roman" w:hAnsi="Times New Roman" w:cs="Times New Roman"/>
          <w:spacing w:val="25"/>
          <w:sz w:val="24"/>
          <w:szCs w:val="24"/>
        </w:rPr>
        <w:t xml:space="preserve"> </w:t>
      </w:r>
      <w:r>
        <w:rPr>
          <w:rFonts w:hint="default" w:ascii="Times New Roman" w:hAnsi="Times New Roman" w:cs="Times New Roman"/>
          <w:sz w:val="24"/>
          <w:szCs w:val="24"/>
        </w:rPr>
        <w:t>PARAISO I - RUA</w:t>
      </w:r>
      <w:r>
        <w:rPr>
          <w:rFonts w:hint="default" w:ascii="Times New Roman" w:hAnsi="Times New Roman" w:cs="Times New Roman"/>
          <w:spacing w:val="-17"/>
          <w:sz w:val="24"/>
          <w:szCs w:val="24"/>
        </w:rPr>
        <w:t xml:space="preserve"> </w:t>
      </w:r>
      <w:r>
        <w:rPr>
          <w:rFonts w:hint="default" w:ascii="Times New Roman" w:hAnsi="Times New Roman" w:cs="Times New Roman"/>
          <w:sz w:val="24"/>
          <w:szCs w:val="24"/>
        </w:rPr>
        <w:t>TOM</w:t>
      </w:r>
      <w:r>
        <w:rPr>
          <w:rFonts w:hint="default" w:ascii="Times New Roman" w:hAnsi="Times New Roman" w:cs="Times New Roman"/>
          <w:spacing w:val="11"/>
          <w:sz w:val="24"/>
          <w:szCs w:val="24"/>
        </w:rPr>
        <w:t xml:space="preserve"> </w:t>
      </w:r>
      <w:r>
        <w:rPr>
          <w:rFonts w:hint="default" w:ascii="Times New Roman" w:hAnsi="Times New Roman" w:cs="Times New Roman"/>
          <w:sz w:val="24"/>
          <w:szCs w:val="24"/>
        </w:rPr>
        <w:t>JOBIM,S/N-CENTRO</w:t>
      </w:r>
    </w:p>
    <w:p>
      <w:pPr>
        <w:pStyle w:val="18"/>
        <w:tabs>
          <w:tab w:val="left" w:pos="6244"/>
        </w:tabs>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PSF</w:t>
      </w:r>
      <w:r>
        <w:rPr>
          <w:rFonts w:hint="default" w:ascii="Times New Roman" w:hAnsi="Times New Roman" w:cs="Times New Roman"/>
          <w:spacing w:val="-18"/>
          <w:sz w:val="24"/>
          <w:szCs w:val="24"/>
        </w:rPr>
        <w:t xml:space="preserve"> </w:t>
      </w:r>
      <w:r>
        <w:rPr>
          <w:rFonts w:hint="default" w:ascii="Times New Roman" w:hAnsi="Times New Roman" w:cs="Times New Roman"/>
          <w:sz w:val="24"/>
          <w:szCs w:val="24"/>
        </w:rPr>
        <w:t>JARDIM</w:t>
      </w:r>
      <w:r>
        <w:rPr>
          <w:rFonts w:hint="default" w:ascii="Times New Roman" w:hAnsi="Times New Roman" w:cs="Times New Roman"/>
          <w:spacing w:val="25"/>
          <w:sz w:val="24"/>
          <w:szCs w:val="24"/>
        </w:rPr>
        <w:t xml:space="preserve"> </w:t>
      </w:r>
      <w:r>
        <w:rPr>
          <w:rFonts w:hint="default" w:ascii="Times New Roman" w:hAnsi="Times New Roman" w:cs="Times New Roman"/>
          <w:sz w:val="24"/>
          <w:szCs w:val="24"/>
        </w:rPr>
        <w:t>PARAISO II - AV. ANTONIO FIGUEIRA S/Nº</w:t>
      </w:r>
    </w:p>
    <w:p>
      <w:pPr>
        <w:pStyle w:val="18"/>
        <w:tabs>
          <w:tab w:val="left" w:pos="6244"/>
        </w:tabs>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 xml:space="preserve">PSF MARIA DE LURDES - AV. </w:t>
      </w:r>
      <w:r>
        <w:rPr>
          <w:rFonts w:hint="default" w:ascii="Times New Roman" w:hAnsi="Times New Roman" w:cs="Times New Roman"/>
          <w:spacing w:val="-59"/>
          <w:sz w:val="24"/>
          <w:szCs w:val="24"/>
        </w:rPr>
        <w:t xml:space="preserve"> </w:t>
      </w:r>
      <w:r>
        <w:rPr>
          <w:rFonts w:hint="default" w:ascii="Times New Roman" w:hAnsi="Times New Roman" w:cs="Times New Roman"/>
          <w:sz w:val="24"/>
          <w:szCs w:val="24"/>
        </w:rPr>
        <w:t>IGUATEMI,S/N-CENTRO</w:t>
      </w:r>
    </w:p>
    <w:p>
      <w:pPr>
        <w:pStyle w:val="18"/>
        <w:tabs>
          <w:tab w:val="left" w:pos="6244"/>
        </w:tabs>
        <w:spacing w:line="240" w:lineRule="auto"/>
        <w:jc w:val="both"/>
        <w:rPr>
          <w:rFonts w:hint="default" w:ascii="Times New Roman" w:hAnsi="Times New Roman" w:cs="Times New Roman"/>
          <w:w w:val="105"/>
          <w:sz w:val="24"/>
          <w:szCs w:val="24"/>
        </w:rPr>
      </w:pPr>
      <w:r>
        <w:rPr>
          <w:rFonts w:hint="default" w:ascii="Times New Roman" w:hAnsi="Times New Roman" w:cs="Times New Roman"/>
          <w:spacing w:val="-2"/>
          <w:sz w:val="24"/>
          <w:szCs w:val="24"/>
        </w:rPr>
        <w:t>PSF PADRE</w:t>
      </w:r>
      <w:r>
        <w:rPr>
          <w:rFonts w:hint="default" w:ascii="Times New Roman" w:hAnsi="Times New Roman" w:cs="Times New Roman"/>
          <w:spacing w:val="-1"/>
          <w:sz w:val="24"/>
          <w:szCs w:val="24"/>
        </w:rPr>
        <w:t xml:space="preserve"> </w:t>
      </w:r>
      <w:r>
        <w:rPr>
          <w:rFonts w:hint="default" w:ascii="Times New Roman" w:hAnsi="Times New Roman" w:cs="Times New Roman"/>
          <w:spacing w:val="-2"/>
          <w:sz w:val="24"/>
          <w:szCs w:val="24"/>
        </w:rPr>
        <w:t xml:space="preserve">ANTONIO KOREMAN - </w:t>
      </w:r>
      <w:r>
        <w:rPr>
          <w:rFonts w:hint="default" w:ascii="Times New Roman" w:hAnsi="Times New Roman" w:cs="Times New Roman"/>
          <w:spacing w:val="-42"/>
          <w:sz w:val="24"/>
          <w:szCs w:val="24"/>
        </w:rPr>
        <w:t xml:space="preserve"> </w:t>
      </w:r>
      <w:r>
        <w:rPr>
          <w:rFonts w:hint="default" w:ascii="Times New Roman" w:hAnsi="Times New Roman" w:cs="Times New Roman"/>
          <w:w w:val="105"/>
          <w:sz w:val="24"/>
          <w:szCs w:val="24"/>
        </w:rPr>
        <w:t>RUA</w:t>
      </w:r>
      <w:r>
        <w:rPr>
          <w:rFonts w:hint="default" w:ascii="Times New Roman" w:hAnsi="Times New Roman" w:cs="Times New Roman"/>
          <w:spacing w:val="10"/>
          <w:w w:val="105"/>
          <w:sz w:val="24"/>
          <w:szCs w:val="24"/>
        </w:rPr>
        <w:t xml:space="preserve"> </w:t>
      </w:r>
      <w:r>
        <w:rPr>
          <w:rFonts w:hint="default" w:ascii="Times New Roman" w:hAnsi="Times New Roman" w:cs="Times New Roman"/>
          <w:w w:val="105"/>
          <w:sz w:val="24"/>
          <w:szCs w:val="24"/>
        </w:rPr>
        <w:t>JOSE</w:t>
      </w:r>
      <w:r>
        <w:rPr>
          <w:rFonts w:hint="default" w:ascii="Times New Roman" w:hAnsi="Times New Roman" w:cs="Times New Roman"/>
          <w:spacing w:val="-9"/>
          <w:w w:val="105"/>
          <w:sz w:val="24"/>
          <w:szCs w:val="24"/>
        </w:rPr>
        <w:t xml:space="preserve"> </w:t>
      </w:r>
      <w:r>
        <w:rPr>
          <w:rFonts w:hint="default" w:ascii="Times New Roman" w:hAnsi="Times New Roman" w:cs="Times New Roman"/>
          <w:w w:val="105"/>
          <w:sz w:val="24"/>
          <w:szCs w:val="24"/>
        </w:rPr>
        <w:t>GUEDES,35-CENTRO</w:t>
      </w:r>
    </w:p>
    <w:p>
      <w:pPr>
        <w:pStyle w:val="18"/>
        <w:tabs>
          <w:tab w:val="left" w:pos="6244"/>
        </w:tabs>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PSF</w:t>
      </w:r>
      <w:r>
        <w:rPr>
          <w:rFonts w:hint="default" w:ascii="Times New Roman" w:hAnsi="Times New Roman" w:cs="Times New Roman"/>
          <w:spacing w:val="1"/>
          <w:sz w:val="24"/>
          <w:szCs w:val="24"/>
        </w:rPr>
        <w:t xml:space="preserve"> </w:t>
      </w:r>
      <w:r>
        <w:rPr>
          <w:rFonts w:hint="default" w:ascii="Times New Roman" w:hAnsi="Times New Roman" w:cs="Times New Roman"/>
          <w:sz w:val="24"/>
          <w:szCs w:val="24"/>
        </w:rPr>
        <w:t>RONAN</w:t>
      </w:r>
      <w:r>
        <w:rPr>
          <w:rFonts w:hint="default" w:ascii="Times New Roman" w:hAnsi="Times New Roman" w:cs="Times New Roman"/>
          <w:spacing w:val="-8"/>
          <w:sz w:val="24"/>
          <w:szCs w:val="24"/>
        </w:rPr>
        <w:t xml:space="preserve"> </w:t>
      </w:r>
      <w:r>
        <w:rPr>
          <w:rFonts w:hint="default" w:ascii="Times New Roman" w:hAnsi="Times New Roman" w:cs="Times New Roman"/>
          <w:sz w:val="24"/>
          <w:szCs w:val="24"/>
        </w:rPr>
        <w:t xml:space="preserve">MARQUES - </w:t>
      </w:r>
      <w:r>
        <w:rPr>
          <w:rFonts w:hint="default" w:ascii="Times New Roman" w:hAnsi="Times New Roman" w:cs="Times New Roman"/>
          <w:spacing w:val="-58"/>
          <w:sz w:val="24"/>
          <w:szCs w:val="24"/>
        </w:rPr>
        <w:t xml:space="preserve"> </w:t>
      </w:r>
      <w:r>
        <w:rPr>
          <w:rFonts w:hint="default" w:ascii="Times New Roman" w:hAnsi="Times New Roman" w:cs="Times New Roman"/>
          <w:sz w:val="24"/>
          <w:szCs w:val="24"/>
        </w:rPr>
        <w:t>RUA</w:t>
      </w:r>
      <w:r>
        <w:rPr>
          <w:rFonts w:hint="default" w:ascii="Times New Roman" w:hAnsi="Times New Roman" w:cs="Times New Roman"/>
          <w:spacing w:val="-28"/>
          <w:sz w:val="24"/>
          <w:szCs w:val="24"/>
        </w:rPr>
        <w:t xml:space="preserve"> </w:t>
      </w:r>
      <w:r>
        <w:rPr>
          <w:rFonts w:hint="default" w:ascii="Times New Roman" w:hAnsi="Times New Roman" w:cs="Times New Roman"/>
          <w:sz w:val="24"/>
          <w:szCs w:val="24"/>
        </w:rPr>
        <w:t>BRASIL,409-JARDIM</w:t>
      </w:r>
      <w:r>
        <w:rPr>
          <w:rFonts w:hint="default" w:ascii="Times New Roman" w:hAnsi="Times New Roman" w:cs="Times New Roman"/>
          <w:spacing w:val="37"/>
          <w:sz w:val="24"/>
          <w:szCs w:val="24"/>
        </w:rPr>
        <w:t xml:space="preserve"> </w:t>
      </w:r>
      <w:r>
        <w:rPr>
          <w:rFonts w:hint="default" w:ascii="Times New Roman" w:hAnsi="Times New Roman" w:cs="Times New Roman"/>
          <w:sz w:val="24"/>
          <w:szCs w:val="24"/>
        </w:rPr>
        <w:t>PROGRESSO</w:t>
      </w:r>
    </w:p>
    <w:p>
      <w:pPr>
        <w:pStyle w:val="18"/>
        <w:tabs>
          <w:tab w:val="left" w:pos="6244"/>
        </w:tabs>
        <w:spacing w:line="240" w:lineRule="auto"/>
        <w:jc w:val="both"/>
        <w:rPr>
          <w:rFonts w:hint="default" w:ascii="Times New Roman" w:hAnsi="Times New Roman" w:cs="Times New Roman"/>
          <w:spacing w:val="52"/>
          <w:sz w:val="24"/>
          <w:szCs w:val="24"/>
        </w:rPr>
      </w:pPr>
      <w:r>
        <w:rPr>
          <w:rFonts w:hint="default" w:ascii="Times New Roman" w:hAnsi="Times New Roman" w:cs="Times New Roman"/>
          <w:sz w:val="24"/>
          <w:szCs w:val="24"/>
        </w:rPr>
        <w:t>PSF SAO PEDRO RUA PORFIRIO</w:t>
      </w:r>
      <w:r>
        <w:rPr>
          <w:rFonts w:hint="default" w:ascii="Times New Roman" w:hAnsi="Times New Roman" w:cs="Times New Roman"/>
          <w:spacing w:val="-9"/>
          <w:sz w:val="24"/>
          <w:szCs w:val="24"/>
        </w:rPr>
        <w:t xml:space="preserve"> </w:t>
      </w:r>
      <w:r>
        <w:rPr>
          <w:rFonts w:hint="default" w:ascii="Times New Roman" w:hAnsi="Times New Roman" w:cs="Times New Roman"/>
          <w:sz w:val="24"/>
          <w:szCs w:val="24"/>
        </w:rPr>
        <w:t>MARCELINO</w:t>
      </w:r>
      <w:r>
        <w:rPr>
          <w:rFonts w:hint="default" w:ascii="Times New Roman" w:hAnsi="Times New Roman" w:cs="Times New Roman"/>
          <w:spacing w:val="-10"/>
          <w:sz w:val="24"/>
          <w:szCs w:val="24"/>
        </w:rPr>
        <w:t xml:space="preserve"> </w:t>
      </w:r>
      <w:r>
        <w:rPr>
          <w:rFonts w:hint="default" w:ascii="Times New Roman" w:hAnsi="Times New Roman" w:cs="Times New Roman"/>
          <w:sz w:val="24"/>
          <w:szCs w:val="24"/>
        </w:rPr>
        <w:t>DE</w:t>
      </w:r>
      <w:r>
        <w:rPr>
          <w:rFonts w:hint="default" w:ascii="Times New Roman" w:hAnsi="Times New Roman" w:cs="Times New Roman"/>
          <w:spacing w:val="-15"/>
          <w:sz w:val="24"/>
          <w:szCs w:val="24"/>
        </w:rPr>
        <w:t xml:space="preserve"> </w:t>
      </w:r>
      <w:r>
        <w:rPr>
          <w:rFonts w:hint="default" w:ascii="Times New Roman" w:hAnsi="Times New Roman" w:cs="Times New Roman"/>
          <w:sz w:val="24"/>
          <w:szCs w:val="24"/>
        </w:rPr>
        <w:t>ARAUJO,630-CENTRO</w:t>
      </w:r>
      <w:r>
        <w:rPr>
          <w:rFonts w:hint="default" w:ascii="Times New Roman" w:hAnsi="Times New Roman" w:cs="Times New Roman"/>
          <w:spacing w:val="52"/>
          <w:sz w:val="24"/>
          <w:szCs w:val="24"/>
        </w:rPr>
        <w:t xml:space="preserve"> </w:t>
      </w:r>
    </w:p>
    <w:p>
      <w:pPr>
        <w:pStyle w:val="18"/>
        <w:tabs>
          <w:tab w:val="left" w:pos="6244"/>
        </w:tabs>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 xml:space="preserve">PSF SOL NASCENTE - </w:t>
      </w:r>
      <w:r>
        <w:rPr>
          <w:rFonts w:hint="default" w:ascii="Times New Roman" w:hAnsi="Times New Roman" w:cs="Times New Roman"/>
          <w:spacing w:val="-59"/>
          <w:sz w:val="24"/>
          <w:szCs w:val="24"/>
        </w:rPr>
        <w:t xml:space="preserve"> </w:t>
      </w:r>
      <w:r>
        <w:rPr>
          <w:rFonts w:hint="default" w:ascii="Times New Roman" w:hAnsi="Times New Roman" w:cs="Times New Roman"/>
          <w:sz w:val="24"/>
          <w:szCs w:val="24"/>
        </w:rPr>
        <w:t>RUA</w:t>
      </w:r>
      <w:r>
        <w:rPr>
          <w:rFonts w:hint="default" w:ascii="Times New Roman" w:hAnsi="Times New Roman" w:cs="Times New Roman"/>
          <w:spacing w:val="-25"/>
          <w:sz w:val="24"/>
          <w:szCs w:val="24"/>
        </w:rPr>
        <w:t xml:space="preserve"> </w:t>
      </w:r>
      <w:r>
        <w:rPr>
          <w:rFonts w:hint="default" w:ascii="Times New Roman" w:hAnsi="Times New Roman" w:cs="Times New Roman"/>
          <w:sz w:val="24"/>
          <w:szCs w:val="24"/>
        </w:rPr>
        <w:t>MARGARIDA,Q01-CENTRO</w:t>
      </w:r>
    </w:p>
    <w:p>
      <w:pPr>
        <w:pStyle w:val="18"/>
        <w:tabs>
          <w:tab w:val="left" w:pos="6244"/>
        </w:tabs>
        <w:spacing w:before="32"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PSF VILA NOVA -</w:t>
      </w:r>
      <w:r>
        <w:rPr>
          <w:rFonts w:hint="default" w:ascii="Times New Roman" w:hAnsi="Times New Roman" w:cs="Times New Roman"/>
          <w:spacing w:val="1"/>
          <w:sz w:val="24"/>
          <w:szCs w:val="24"/>
        </w:rPr>
        <w:t xml:space="preserve"> </w:t>
      </w:r>
      <w:r>
        <w:rPr>
          <w:rFonts w:hint="default" w:ascii="Times New Roman" w:hAnsi="Times New Roman" w:cs="Times New Roman"/>
          <w:spacing w:val="-1"/>
          <w:sz w:val="24"/>
          <w:szCs w:val="24"/>
        </w:rPr>
        <w:t>RUA</w:t>
      </w:r>
      <w:r>
        <w:rPr>
          <w:rFonts w:hint="default" w:ascii="Times New Roman" w:hAnsi="Times New Roman" w:cs="Times New Roman"/>
          <w:spacing w:val="-29"/>
          <w:sz w:val="24"/>
          <w:szCs w:val="24"/>
        </w:rPr>
        <w:t xml:space="preserve"> </w:t>
      </w:r>
      <w:r>
        <w:rPr>
          <w:rFonts w:hint="default" w:ascii="Times New Roman" w:hAnsi="Times New Roman" w:cs="Times New Roman"/>
          <w:spacing w:val="-1"/>
          <w:sz w:val="24"/>
          <w:szCs w:val="24"/>
        </w:rPr>
        <w:t>CANDIDO</w:t>
      </w:r>
      <w:r>
        <w:rPr>
          <w:rFonts w:hint="default" w:ascii="Times New Roman" w:hAnsi="Times New Roman" w:cs="Times New Roman"/>
          <w:spacing w:val="8"/>
          <w:sz w:val="24"/>
          <w:szCs w:val="24"/>
        </w:rPr>
        <w:t xml:space="preserve"> </w:t>
      </w:r>
      <w:r>
        <w:rPr>
          <w:rFonts w:hint="default" w:ascii="Times New Roman" w:hAnsi="Times New Roman" w:cs="Times New Roman"/>
          <w:spacing w:val="-1"/>
          <w:sz w:val="24"/>
          <w:szCs w:val="24"/>
        </w:rPr>
        <w:t>C.</w:t>
      </w:r>
      <w:r>
        <w:rPr>
          <w:rFonts w:hint="default" w:ascii="Times New Roman" w:hAnsi="Times New Roman" w:cs="Times New Roman"/>
          <w:spacing w:val="-3"/>
          <w:sz w:val="24"/>
          <w:szCs w:val="24"/>
        </w:rPr>
        <w:t xml:space="preserve"> </w:t>
      </w:r>
      <w:r>
        <w:rPr>
          <w:rFonts w:hint="default" w:ascii="Times New Roman" w:hAnsi="Times New Roman" w:cs="Times New Roman"/>
          <w:spacing w:val="-1"/>
          <w:sz w:val="24"/>
          <w:szCs w:val="24"/>
        </w:rPr>
        <w:t>DA</w:t>
      </w:r>
      <w:r>
        <w:rPr>
          <w:rFonts w:hint="default" w:ascii="Times New Roman" w:hAnsi="Times New Roman" w:cs="Times New Roman"/>
          <w:spacing w:val="-28"/>
          <w:sz w:val="24"/>
          <w:szCs w:val="24"/>
        </w:rPr>
        <w:t xml:space="preserve"> </w:t>
      </w:r>
      <w:r>
        <w:rPr>
          <w:rFonts w:hint="default" w:ascii="Times New Roman" w:hAnsi="Times New Roman" w:cs="Times New Roman"/>
          <w:spacing w:val="-1"/>
          <w:sz w:val="24"/>
          <w:szCs w:val="24"/>
        </w:rPr>
        <w:t>SILVA,894-VILA</w:t>
      </w:r>
      <w:r>
        <w:rPr>
          <w:rFonts w:hint="default" w:ascii="Times New Roman" w:hAnsi="Times New Roman" w:cs="Times New Roman"/>
          <w:spacing w:val="50"/>
          <w:sz w:val="24"/>
          <w:szCs w:val="24"/>
        </w:rPr>
        <w:t xml:space="preserve"> </w:t>
      </w:r>
      <w:r>
        <w:rPr>
          <w:rFonts w:hint="default" w:ascii="Times New Roman" w:hAnsi="Times New Roman" w:cs="Times New Roman"/>
          <w:sz w:val="24"/>
          <w:szCs w:val="24"/>
        </w:rPr>
        <w:t>NOVA</w:t>
      </w:r>
    </w:p>
    <w:p>
      <w:pPr>
        <w:pStyle w:val="18"/>
        <w:tabs>
          <w:tab w:val="left" w:pos="6244"/>
        </w:tabs>
        <w:spacing w:before="32"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UEMS</w:t>
      </w:r>
      <w:r>
        <w:rPr>
          <w:rFonts w:hint="default" w:ascii="Times New Roman" w:hAnsi="Times New Roman" w:cs="Times New Roman"/>
          <w:spacing w:val="-15"/>
          <w:sz w:val="24"/>
          <w:szCs w:val="24"/>
        </w:rPr>
        <w:t xml:space="preserve"> </w:t>
      </w:r>
      <w:r>
        <w:rPr>
          <w:rFonts w:hint="default" w:ascii="Times New Roman" w:hAnsi="Times New Roman" w:cs="Times New Roman"/>
          <w:sz w:val="24"/>
          <w:szCs w:val="24"/>
        </w:rPr>
        <w:t>-</w:t>
      </w:r>
      <w:r>
        <w:rPr>
          <w:rFonts w:hint="default" w:ascii="Times New Roman" w:hAnsi="Times New Roman" w:cs="Times New Roman"/>
          <w:spacing w:val="-15"/>
          <w:sz w:val="24"/>
          <w:szCs w:val="24"/>
        </w:rPr>
        <w:t xml:space="preserve"> </w:t>
      </w:r>
      <w:r>
        <w:rPr>
          <w:rFonts w:hint="default" w:ascii="Times New Roman" w:hAnsi="Times New Roman" w:cs="Times New Roman"/>
          <w:sz w:val="24"/>
          <w:szCs w:val="24"/>
        </w:rPr>
        <w:t xml:space="preserve">FACULDADE - </w:t>
      </w:r>
      <w:r>
        <w:rPr>
          <w:rFonts w:hint="default" w:ascii="Times New Roman" w:hAnsi="Times New Roman" w:cs="Times New Roman"/>
          <w:spacing w:val="-58"/>
          <w:sz w:val="24"/>
          <w:szCs w:val="24"/>
        </w:rPr>
        <w:t xml:space="preserve"> </w:t>
      </w:r>
      <w:r>
        <w:rPr>
          <w:rFonts w:hint="default" w:ascii="Times New Roman" w:hAnsi="Times New Roman" w:cs="Times New Roman"/>
          <w:sz w:val="24"/>
          <w:szCs w:val="24"/>
        </w:rPr>
        <w:t>EMILIO</w:t>
      </w:r>
      <w:r>
        <w:rPr>
          <w:rFonts w:hint="default" w:ascii="Times New Roman" w:hAnsi="Times New Roman" w:cs="Times New Roman"/>
          <w:spacing w:val="2"/>
          <w:sz w:val="24"/>
          <w:szCs w:val="24"/>
        </w:rPr>
        <w:t xml:space="preserve"> </w:t>
      </w:r>
      <w:r>
        <w:rPr>
          <w:rFonts w:hint="default" w:ascii="Times New Roman" w:hAnsi="Times New Roman" w:cs="Times New Roman"/>
          <w:sz w:val="24"/>
          <w:szCs w:val="24"/>
        </w:rPr>
        <w:t>MASCOLI,S/N-CENTRO</w:t>
      </w:r>
    </w:p>
    <w:p>
      <w:pPr>
        <w:overflowPunct/>
        <w:spacing w:before="0" w:after="0" w:line="240" w:lineRule="auto"/>
        <w:ind w:left="567" w:right="-1" w:hanging="567"/>
        <w:jc w:val="both"/>
        <w:textAlignment w:val="baseline"/>
        <w:rPr>
          <w:rFonts w:eastAsia="Times New Roman"/>
          <w:b/>
          <w:iCs/>
          <w:sz w:val="24"/>
          <w:szCs w:val="24"/>
          <w:lang w:val="pt-BR" w:eastAsia="pt-BR"/>
        </w:rPr>
      </w:pPr>
      <w:r>
        <w:rPr>
          <w:rFonts w:hint="default" w:ascii="Times New Roman" w:hAnsi="Times New Roman" w:cs="Times New Roman"/>
          <w:spacing w:val="-1"/>
          <w:sz w:val="24"/>
          <w:szCs w:val="24"/>
        </w:rPr>
        <w:t xml:space="preserve">VIGILANCIA SANITARIA - </w:t>
      </w:r>
      <w:r>
        <w:rPr>
          <w:rFonts w:hint="default" w:ascii="Times New Roman" w:hAnsi="Times New Roman" w:cs="Times New Roman"/>
          <w:spacing w:val="-60"/>
          <w:sz w:val="24"/>
          <w:szCs w:val="24"/>
        </w:rPr>
        <w:t xml:space="preserve"> </w:t>
      </w:r>
      <w:r>
        <w:rPr>
          <w:rFonts w:hint="default" w:ascii="Times New Roman" w:hAnsi="Times New Roman" w:cs="Times New Roman"/>
          <w:sz w:val="24"/>
          <w:szCs w:val="24"/>
        </w:rPr>
        <w:t>PARQUE</w:t>
      </w:r>
      <w:r>
        <w:rPr>
          <w:rFonts w:hint="default" w:ascii="Times New Roman" w:hAnsi="Times New Roman" w:cs="Times New Roman"/>
          <w:spacing w:val="11"/>
          <w:sz w:val="24"/>
          <w:szCs w:val="24"/>
        </w:rPr>
        <w:t xml:space="preserve"> </w:t>
      </w:r>
      <w:r>
        <w:rPr>
          <w:rFonts w:hint="default" w:ascii="Times New Roman" w:hAnsi="Times New Roman" w:cs="Times New Roman"/>
          <w:sz w:val="24"/>
          <w:szCs w:val="24"/>
        </w:rPr>
        <w:t>DE</w:t>
      </w:r>
      <w:r>
        <w:rPr>
          <w:rFonts w:hint="default" w:ascii="Times New Roman" w:hAnsi="Times New Roman" w:cs="Times New Roman"/>
          <w:spacing w:val="14"/>
          <w:sz w:val="24"/>
          <w:szCs w:val="24"/>
        </w:rPr>
        <w:t xml:space="preserve"> </w:t>
      </w:r>
      <w:r>
        <w:rPr>
          <w:rFonts w:hint="default" w:ascii="Times New Roman" w:hAnsi="Times New Roman" w:cs="Times New Roman"/>
          <w:sz w:val="24"/>
          <w:szCs w:val="24"/>
        </w:rPr>
        <w:t>EXPOSICOES,S/N-CENTRO</w:t>
      </w:r>
    </w:p>
    <w:p>
      <w:pPr>
        <w:keepNext/>
        <w:keepLines/>
        <w:widowControl w:val="0"/>
        <w:numPr>
          <w:ilvl w:val="0"/>
          <w:numId w:val="0"/>
        </w:numPr>
        <w:overflowPunct/>
        <w:spacing w:before="0" w:after="0" w:line="240" w:lineRule="auto"/>
        <w:ind w:leftChars="0"/>
        <w:jc w:val="both"/>
        <w:textAlignment w:val="baseline"/>
        <w:rPr>
          <w:rFonts w:hint="default" w:eastAsia="Times New Roman"/>
          <w:b/>
          <w:sz w:val="24"/>
          <w:szCs w:val="24"/>
          <w:lang w:val="pt-BR"/>
        </w:rPr>
      </w:pPr>
    </w:p>
    <w:p>
      <w:pPr>
        <w:keepNext/>
        <w:keepLines/>
        <w:widowControl w:val="0"/>
        <w:numPr>
          <w:ilvl w:val="0"/>
          <w:numId w:val="0"/>
        </w:numPr>
        <w:overflowPunct/>
        <w:spacing w:before="0" w:after="0" w:line="240" w:lineRule="auto"/>
        <w:ind w:leftChars="0"/>
        <w:jc w:val="both"/>
        <w:textAlignment w:val="baseline"/>
        <w:rPr>
          <w:lang w:val="pt-BR"/>
        </w:rPr>
      </w:pPr>
      <w:r>
        <w:rPr>
          <w:rFonts w:hint="default" w:eastAsia="Times New Roman"/>
          <w:b/>
          <w:sz w:val="24"/>
          <w:szCs w:val="24"/>
          <w:lang w:val="pt-BR"/>
        </w:rPr>
        <w:t xml:space="preserve">3 </w:t>
      </w:r>
      <w:r>
        <w:rPr>
          <w:rFonts w:eastAsia="Times New Roman"/>
          <w:b/>
          <w:sz w:val="24"/>
          <w:szCs w:val="24"/>
          <w:lang w:val="pt-BR"/>
        </w:rPr>
        <w:t>CONDIÇÕES DE PARTICIPAÇÃO</w:t>
      </w:r>
    </w:p>
    <w:p>
      <w:pPr>
        <w:overflowPunct/>
        <w:spacing w:before="0" w:after="0" w:line="240" w:lineRule="auto"/>
        <w:ind w:left="567" w:right="-1" w:hanging="567"/>
        <w:jc w:val="both"/>
        <w:textAlignment w:val="baseline"/>
        <w:rPr>
          <w:rFonts w:eastAsia="Times New Roman"/>
          <w:sz w:val="24"/>
          <w:szCs w:val="24"/>
          <w:lang w:val="pt-BR" w:eastAsia="pt-BR"/>
        </w:rPr>
      </w:pPr>
    </w:p>
    <w:p>
      <w:pPr>
        <w:numPr>
          <w:ilvl w:val="0"/>
          <w:numId w:val="0"/>
        </w:numPr>
        <w:tabs>
          <w:tab w:val="left" w:pos="-5670"/>
        </w:tabs>
        <w:overflowPunct/>
        <w:spacing w:before="0" w:after="0" w:line="240" w:lineRule="auto"/>
        <w:ind w:leftChars="0" w:right="-1" w:rightChars="0"/>
        <w:jc w:val="both"/>
        <w:textAlignment w:val="baseline"/>
        <w:rPr>
          <w:lang w:val="pt-BR"/>
        </w:rPr>
      </w:pPr>
      <w:r>
        <w:rPr>
          <w:rFonts w:hint="default" w:eastAsia="Times New Roman"/>
          <w:sz w:val="24"/>
          <w:szCs w:val="24"/>
          <w:lang w:val="en-US" w:eastAsia="pt-BR"/>
        </w:rPr>
        <w:t xml:space="preserve">3.1 </w:t>
      </w:r>
      <w:r>
        <w:rPr>
          <w:rFonts w:eastAsia="Times New Roman"/>
          <w:sz w:val="24"/>
          <w:szCs w:val="24"/>
          <w:lang w:val="pt-BR" w:eastAsia="pt-BR"/>
        </w:rPr>
        <w:t xml:space="preserve">Só poderão participar desta licitação, empresas do ramo pertinente ao objeto e que satisfaçam plenamente todas as condições do presente Edital e seus anexos. </w:t>
      </w:r>
    </w:p>
    <w:p>
      <w:pPr>
        <w:overflowPunct/>
        <w:spacing w:before="0" w:after="0"/>
        <w:ind w:left="567" w:right="-1" w:hanging="567"/>
        <w:contextualSpacing/>
        <w:textAlignment w:val="baseline"/>
        <w:rPr>
          <w:rFonts w:eastAsia="Calibri"/>
          <w:sz w:val="24"/>
          <w:szCs w:val="24"/>
          <w:lang w:val="pt-BR"/>
        </w:rPr>
      </w:pPr>
    </w:p>
    <w:p>
      <w:pPr>
        <w:numPr>
          <w:ilvl w:val="0"/>
          <w:numId w:val="0"/>
        </w:numPr>
        <w:tabs>
          <w:tab w:val="left" w:pos="-5670"/>
        </w:tabs>
        <w:overflowPunct/>
        <w:spacing w:before="0" w:after="0" w:line="240" w:lineRule="auto"/>
        <w:ind w:leftChars="0" w:right="-1" w:rightChars="0"/>
        <w:jc w:val="both"/>
        <w:textAlignment w:val="baseline"/>
        <w:rPr>
          <w:lang w:val="pt-BR"/>
        </w:rPr>
      </w:pPr>
      <w:r>
        <w:rPr>
          <w:rFonts w:hint="default" w:eastAsia="Times New Roman"/>
          <w:sz w:val="24"/>
          <w:szCs w:val="24"/>
          <w:lang w:val="en-US" w:eastAsia="pt-BR"/>
        </w:rPr>
        <w:t xml:space="preserve">3.2 </w:t>
      </w:r>
      <w:r>
        <w:rPr>
          <w:rFonts w:eastAsia="Times New Roman"/>
          <w:sz w:val="24"/>
          <w:szCs w:val="24"/>
          <w:lang w:val="pt-BR" w:eastAsia="pt-BR"/>
        </w:rPr>
        <w:t>A participação na licitação implica a integral e incondicional aceitação de todos os termos, cláusulas e condições deste Edital e de seus anexos, bem como as observâncias dos regulamentos administrativos e das normas técnicas e específicas aplicáveis ao caso, ressalvado o disposto no § 3º, do art. 41, da Lei n.º 8.666/93.</w:t>
      </w:r>
    </w:p>
    <w:p>
      <w:pPr>
        <w:overflowPunct/>
        <w:spacing w:before="0" w:after="0" w:line="240" w:lineRule="auto"/>
        <w:ind w:left="567" w:right="-1" w:hanging="567"/>
        <w:textAlignment w:val="baseline"/>
        <w:rPr>
          <w:rFonts w:eastAsia="Times New Roman"/>
          <w:iCs/>
          <w:sz w:val="24"/>
          <w:szCs w:val="24"/>
          <w:lang w:val="pt-BR" w:eastAsia="pt-BR"/>
        </w:rPr>
      </w:pPr>
    </w:p>
    <w:p>
      <w:pPr>
        <w:numPr>
          <w:ilvl w:val="0"/>
          <w:numId w:val="0"/>
        </w:numPr>
        <w:tabs>
          <w:tab w:val="left" w:pos="-5670"/>
        </w:tabs>
        <w:overflowPunct/>
        <w:spacing w:before="0" w:after="0" w:line="240" w:lineRule="auto"/>
        <w:ind w:leftChars="0" w:right="-1" w:rightChars="0"/>
        <w:jc w:val="both"/>
        <w:textAlignment w:val="baseline"/>
        <w:rPr>
          <w:lang w:val="pt-BR"/>
        </w:rPr>
      </w:pPr>
      <w:r>
        <w:rPr>
          <w:rFonts w:hint="default" w:eastAsia="Times New Roman"/>
          <w:sz w:val="24"/>
          <w:szCs w:val="24"/>
          <w:lang w:val="en-US" w:eastAsia="pt-BR"/>
        </w:rPr>
        <w:t xml:space="preserve">3.3 </w:t>
      </w:r>
      <w:r>
        <w:rPr>
          <w:rFonts w:eastAsia="Times New Roman"/>
          <w:sz w:val="24"/>
          <w:szCs w:val="24"/>
          <w:lang w:val="pt-BR" w:eastAsia="pt-BR"/>
        </w:rPr>
        <w:t>Não será permitida a participação de:</w:t>
      </w:r>
    </w:p>
    <w:p>
      <w:pPr>
        <w:overflowPunct/>
        <w:spacing w:before="0" w:after="0" w:line="240" w:lineRule="auto"/>
        <w:ind w:left="709" w:right="-1" w:firstLine="0"/>
        <w:textAlignment w:val="baseline"/>
        <w:rPr>
          <w:rFonts w:eastAsia="Times New Roman"/>
          <w:iCs/>
          <w:sz w:val="24"/>
          <w:szCs w:val="24"/>
          <w:lang w:val="pt-BR" w:eastAsia="pt-BR"/>
        </w:rPr>
      </w:pPr>
    </w:p>
    <w:p>
      <w:pPr>
        <w:numPr>
          <w:ilvl w:val="0"/>
          <w:numId w:val="3"/>
        </w:numPr>
        <w:tabs>
          <w:tab w:val="left" w:pos="851"/>
        </w:tabs>
        <w:overflowPunct/>
        <w:spacing w:before="0" w:after="0" w:line="240" w:lineRule="auto"/>
        <w:ind w:left="851" w:right="-1" w:hanging="284"/>
        <w:jc w:val="both"/>
        <w:textAlignment w:val="baseline"/>
        <w:rPr>
          <w:lang w:val="pt-BR"/>
        </w:rPr>
      </w:pPr>
      <w:r>
        <w:rPr>
          <w:rFonts w:eastAsia="Times New Roman"/>
          <w:iCs/>
          <w:sz w:val="24"/>
          <w:szCs w:val="24"/>
          <w:lang w:val="pt-BR" w:eastAsia="pt-BR"/>
        </w:rPr>
        <w:t>Consórcios de empresa, qualquer que seja sua forma de constituição;</w:t>
      </w:r>
    </w:p>
    <w:p>
      <w:pPr>
        <w:tabs>
          <w:tab w:val="left" w:pos="851"/>
        </w:tabs>
        <w:overflowPunct/>
        <w:spacing w:before="0" w:after="0" w:line="240" w:lineRule="auto"/>
        <w:ind w:left="851" w:right="-1" w:hanging="284"/>
        <w:textAlignment w:val="baseline"/>
        <w:rPr>
          <w:rFonts w:eastAsia="Times New Roman"/>
          <w:iCs/>
          <w:sz w:val="24"/>
          <w:szCs w:val="24"/>
          <w:lang w:val="pt-BR" w:eastAsia="pt-BR"/>
        </w:rPr>
      </w:pPr>
    </w:p>
    <w:p>
      <w:pPr>
        <w:numPr>
          <w:ilvl w:val="0"/>
          <w:numId w:val="4"/>
        </w:numPr>
        <w:tabs>
          <w:tab w:val="left" w:pos="851"/>
          <w:tab w:val="left" w:pos="2137"/>
        </w:tabs>
        <w:overflowPunct/>
        <w:spacing w:before="0" w:after="0" w:line="240" w:lineRule="auto"/>
        <w:ind w:left="851" w:right="-1" w:hanging="284"/>
        <w:jc w:val="both"/>
        <w:textAlignment w:val="baseline"/>
        <w:rPr>
          <w:lang w:val="pt-BR"/>
        </w:rPr>
      </w:pPr>
      <w:r>
        <w:rPr>
          <w:rFonts w:eastAsia="Times New Roman"/>
          <w:iCs/>
          <w:sz w:val="24"/>
          <w:szCs w:val="24"/>
          <w:lang w:val="pt-BR" w:eastAsia="pt-BR"/>
        </w:rPr>
        <w:t>Concordatárias ou em processo de falência, sob concurso de credores, em dissolução ou em liquidação;</w:t>
      </w:r>
    </w:p>
    <w:p>
      <w:pPr>
        <w:tabs>
          <w:tab w:val="left" w:pos="851"/>
        </w:tabs>
        <w:overflowPunct/>
        <w:spacing w:before="0" w:after="0" w:line="240" w:lineRule="auto"/>
        <w:ind w:left="851" w:right="-1" w:hanging="284"/>
        <w:textAlignment w:val="baseline"/>
        <w:rPr>
          <w:rFonts w:eastAsia="Times New Roman"/>
          <w:iCs/>
          <w:sz w:val="24"/>
          <w:szCs w:val="24"/>
          <w:lang w:val="pt-BR" w:eastAsia="pt-BR"/>
        </w:rPr>
      </w:pPr>
    </w:p>
    <w:p>
      <w:pPr>
        <w:numPr>
          <w:ilvl w:val="0"/>
          <w:numId w:val="4"/>
        </w:numPr>
        <w:tabs>
          <w:tab w:val="left" w:pos="851"/>
          <w:tab w:val="left" w:pos="2137"/>
        </w:tabs>
        <w:overflowPunct/>
        <w:spacing w:before="0" w:after="0" w:line="240" w:lineRule="auto"/>
        <w:ind w:left="851" w:right="-1" w:hanging="284"/>
        <w:jc w:val="both"/>
        <w:textAlignment w:val="baseline"/>
        <w:rPr>
          <w:lang w:val="pt-BR"/>
        </w:rPr>
      </w:pPr>
      <w:r>
        <w:rPr>
          <w:rFonts w:eastAsia="Times New Roman"/>
          <w:iCs/>
          <w:sz w:val="24"/>
          <w:szCs w:val="24"/>
          <w:lang w:val="pt-BR" w:eastAsia="pt-BR"/>
        </w:rPr>
        <w:t>Que estejam em recuperação judicial em virtude da vigência da Lei n° 11.101/05;</w:t>
      </w:r>
    </w:p>
    <w:p>
      <w:pPr>
        <w:tabs>
          <w:tab w:val="left" w:pos="851"/>
        </w:tabs>
        <w:overflowPunct/>
        <w:spacing w:before="0" w:after="0" w:line="240" w:lineRule="auto"/>
        <w:ind w:left="851" w:right="-1" w:hanging="284"/>
        <w:textAlignment w:val="baseline"/>
        <w:rPr>
          <w:rFonts w:eastAsia="Times New Roman"/>
          <w:iCs/>
          <w:sz w:val="24"/>
          <w:szCs w:val="24"/>
          <w:lang w:val="pt-BR" w:eastAsia="pt-BR"/>
        </w:rPr>
      </w:pPr>
    </w:p>
    <w:p>
      <w:pPr>
        <w:numPr>
          <w:ilvl w:val="0"/>
          <w:numId w:val="4"/>
        </w:numPr>
        <w:tabs>
          <w:tab w:val="left" w:pos="851"/>
          <w:tab w:val="left" w:pos="2137"/>
        </w:tabs>
        <w:overflowPunct/>
        <w:spacing w:before="0" w:after="0" w:line="240" w:lineRule="auto"/>
        <w:ind w:left="851" w:right="-1" w:hanging="284"/>
        <w:jc w:val="both"/>
        <w:textAlignment w:val="baseline"/>
        <w:rPr>
          <w:lang w:val="pt-BR"/>
        </w:rPr>
      </w:pPr>
      <w:r>
        <w:rPr>
          <w:rFonts w:eastAsia="Times New Roman"/>
          <w:iCs/>
          <w:sz w:val="24"/>
          <w:szCs w:val="24"/>
          <w:lang w:val="pt-BR" w:eastAsia="pt-BR"/>
        </w:rPr>
        <w:t>Que estejam com direito de licitar e contratar com o Município de Naviraí suspenso, ou que tenha sido declarada inidônea pela Administração Pública, no âmbito Federal, Estadual ou Municipal;</w:t>
      </w:r>
    </w:p>
    <w:p>
      <w:pPr>
        <w:tabs>
          <w:tab w:val="left" w:pos="851"/>
        </w:tabs>
        <w:overflowPunct/>
        <w:spacing w:before="0" w:after="0" w:line="240" w:lineRule="auto"/>
        <w:ind w:left="851" w:right="-1" w:hanging="284"/>
        <w:jc w:val="both"/>
        <w:textAlignment w:val="baseline"/>
        <w:rPr>
          <w:rFonts w:eastAsia="Times New Roman"/>
          <w:iCs/>
          <w:sz w:val="24"/>
          <w:szCs w:val="24"/>
          <w:lang w:val="pt-BR" w:eastAsia="pt-BR"/>
        </w:rPr>
      </w:pPr>
    </w:p>
    <w:p>
      <w:pPr>
        <w:numPr>
          <w:ilvl w:val="0"/>
          <w:numId w:val="4"/>
        </w:numPr>
        <w:tabs>
          <w:tab w:val="left" w:pos="851"/>
          <w:tab w:val="left" w:pos="2137"/>
        </w:tabs>
        <w:overflowPunct/>
        <w:spacing w:before="0" w:after="0" w:line="240" w:lineRule="auto"/>
        <w:ind w:left="851" w:right="-1" w:hanging="284"/>
        <w:jc w:val="both"/>
        <w:textAlignment w:val="baseline"/>
        <w:rPr>
          <w:lang w:val="pt-BR"/>
        </w:rPr>
      </w:pPr>
      <w:r>
        <w:rPr>
          <w:rFonts w:eastAsia="Times New Roman"/>
          <w:iCs/>
          <w:sz w:val="24"/>
          <w:szCs w:val="24"/>
          <w:lang w:val="pt-BR" w:eastAsia="pt-BR"/>
        </w:rPr>
        <w:t>Da qual tal servidor seja sócio, dirigente ou responsável técnico.</w:t>
      </w:r>
    </w:p>
    <w:p>
      <w:pPr>
        <w:tabs>
          <w:tab w:val="left" w:pos="851"/>
        </w:tabs>
        <w:overflowPunct/>
        <w:spacing w:before="0" w:after="0" w:line="240" w:lineRule="auto"/>
        <w:ind w:left="851" w:right="-1" w:firstLine="0"/>
        <w:jc w:val="both"/>
        <w:textAlignment w:val="baseline"/>
        <w:rPr>
          <w:lang w:val="pt-BR"/>
        </w:rPr>
      </w:pPr>
      <w:r>
        <w:rPr>
          <w:rFonts w:eastAsia="Times New Roman"/>
          <w:iCs/>
          <w:sz w:val="24"/>
          <w:szCs w:val="24"/>
          <w:lang w:val="pt-BR" w:eastAsia="pt-BR"/>
        </w:rPr>
        <w:t xml:space="preserve"> </w:t>
      </w:r>
    </w:p>
    <w:p>
      <w:pPr>
        <w:keepNext/>
        <w:keepLines/>
        <w:widowControl w:val="0"/>
        <w:numPr>
          <w:ilvl w:val="0"/>
          <w:numId w:val="0"/>
        </w:numPr>
        <w:overflowPunct/>
        <w:spacing w:before="20" w:after="0" w:line="240" w:lineRule="auto"/>
        <w:ind w:leftChars="0"/>
        <w:jc w:val="both"/>
        <w:textAlignment w:val="baseline"/>
        <w:rPr>
          <w:rFonts w:hint="default" w:eastAsia="Times New Roman"/>
          <w:b/>
          <w:sz w:val="24"/>
          <w:szCs w:val="24"/>
          <w:lang w:val="pt-BR"/>
        </w:rPr>
      </w:pPr>
    </w:p>
    <w:p>
      <w:pPr>
        <w:keepNext/>
        <w:keepLines/>
        <w:widowControl w:val="0"/>
        <w:numPr>
          <w:ilvl w:val="0"/>
          <w:numId w:val="0"/>
        </w:numPr>
        <w:overflowPunct/>
        <w:spacing w:before="20" w:after="0" w:line="240" w:lineRule="auto"/>
        <w:ind w:leftChars="0"/>
        <w:jc w:val="both"/>
        <w:textAlignment w:val="baseline"/>
        <w:rPr>
          <w:lang w:val="pt-BR"/>
        </w:rPr>
      </w:pPr>
      <w:r>
        <w:rPr>
          <w:rFonts w:hint="default" w:eastAsia="Times New Roman"/>
          <w:b/>
          <w:sz w:val="24"/>
          <w:szCs w:val="24"/>
          <w:lang w:val="pt-BR"/>
        </w:rPr>
        <w:t xml:space="preserve">4 </w:t>
      </w:r>
      <w:r>
        <w:rPr>
          <w:rFonts w:eastAsia="Times New Roman"/>
          <w:b/>
          <w:sz w:val="24"/>
          <w:szCs w:val="24"/>
          <w:lang w:val="pt-BR"/>
        </w:rPr>
        <w:t>DATA HORA, LOCAL E CONDIÇÕES PARA APRESENTAÇÃO DA DOCUMENTAÇÃO E PROPOSTA.</w:t>
      </w:r>
    </w:p>
    <w:p>
      <w:pPr>
        <w:overflowPunct/>
        <w:spacing w:before="0" w:after="0" w:line="240" w:lineRule="auto"/>
        <w:ind w:left="567" w:right="-1" w:hanging="567"/>
        <w:jc w:val="both"/>
        <w:textAlignment w:val="baseline"/>
        <w:rPr>
          <w:rFonts w:eastAsia="Times New Roman"/>
          <w:b/>
          <w:bCs/>
          <w:iCs/>
          <w:sz w:val="24"/>
          <w:szCs w:val="24"/>
          <w:lang w:val="pt-BR" w:eastAsia="pt-BR"/>
        </w:rPr>
      </w:pPr>
    </w:p>
    <w:p>
      <w:pPr>
        <w:numPr>
          <w:ilvl w:val="0"/>
          <w:numId w:val="0"/>
        </w:numPr>
        <w:overflowPunct/>
        <w:spacing w:before="0" w:after="0" w:line="240" w:lineRule="auto"/>
        <w:ind w:leftChars="0" w:right="-1" w:rightChars="0"/>
        <w:jc w:val="both"/>
        <w:textAlignment w:val="baseline"/>
        <w:rPr>
          <w:lang w:val="pt-BR"/>
        </w:rPr>
      </w:pPr>
      <w:r>
        <w:rPr>
          <w:rFonts w:hint="default" w:eastAsia="Times New Roman"/>
          <w:iCs/>
          <w:sz w:val="24"/>
          <w:szCs w:val="24"/>
          <w:lang w:val="en-US" w:eastAsia="pt-BR"/>
        </w:rPr>
        <w:t xml:space="preserve">4.1 </w:t>
      </w:r>
      <w:r>
        <w:rPr>
          <w:rFonts w:eastAsia="Times New Roman"/>
          <w:iCs/>
          <w:sz w:val="24"/>
          <w:szCs w:val="24"/>
          <w:lang w:val="pt-BR" w:eastAsia="pt-BR"/>
        </w:rPr>
        <w:t>No dia e hora indicados no preâmbulo deste edital, os representantes credenciados das Proponentes deverão entregar, simultaneamente, á Comissão Permanente de Licitação, os documentos e as propostas, exigidos no presente Edital, em 02 (dois) envelopes fechados, distintos e numerados de “01” e  “02” na forma seguinte:</w:t>
      </w:r>
    </w:p>
    <w:p>
      <w:pPr>
        <w:overflowPunct/>
        <w:spacing w:before="0" w:after="0" w:line="240" w:lineRule="auto"/>
        <w:ind w:left="360" w:right="-1" w:firstLine="0"/>
        <w:jc w:val="both"/>
        <w:textAlignment w:val="baseline"/>
        <w:rPr>
          <w:rFonts w:eastAsia="Times New Roman"/>
          <w:iCs/>
          <w:sz w:val="24"/>
          <w:szCs w:val="24"/>
          <w:lang w:val="pt-BR" w:eastAsia="pt-BR"/>
        </w:rPr>
      </w:pPr>
    </w:p>
    <w:p>
      <w:pPr>
        <w:overflowPunct/>
        <w:spacing w:before="0" w:after="0" w:line="240" w:lineRule="auto"/>
        <w:ind w:left="142" w:right="-1" w:firstLine="0"/>
        <w:jc w:val="both"/>
        <w:textAlignment w:val="baseline"/>
        <w:rPr>
          <w:rFonts w:eastAsia="Times New Roman"/>
          <w:b/>
          <w:iCs/>
          <w:sz w:val="24"/>
          <w:szCs w:val="24"/>
          <w:lang w:val="pt-BR" w:eastAsia="pt-BR"/>
        </w:rPr>
      </w:pPr>
      <w:r>
        <w:rPr>
          <w:rFonts w:eastAsia="Times New Roman"/>
          <w:iCs/>
          <w:sz w:val="24"/>
          <w:szCs w:val="24"/>
          <w:lang w:val="pt-BR" w:eastAsia="pt-BR"/>
        </w:rPr>
        <mc:AlternateContent>
          <mc:Choice Requires="wps">
            <w:drawing>
              <wp:anchor distT="4445" distB="0" distL="4445" distR="0" simplePos="0" relativeHeight="251659264" behindDoc="0" locked="0" layoutInCell="0" allowOverlap="1">
                <wp:simplePos x="0" y="0"/>
                <wp:positionH relativeFrom="column">
                  <wp:posOffset>3084830</wp:posOffset>
                </wp:positionH>
                <wp:positionV relativeFrom="paragraph">
                  <wp:posOffset>129540</wp:posOffset>
                </wp:positionV>
                <wp:extent cx="2657475" cy="2010410"/>
                <wp:effectExtent l="0" t="0" r="10160" b="28575"/>
                <wp:wrapNone/>
                <wp:docPr id="3" name="Caixa de Texto 3"/>
                <wp:cNvGraphicFramePr/>
                <a:graphic xmlns:a="http://schemas.openxmlformats.org/drawingml/2006/main">
                  <a:graphicData uri="http://schemas.microsoft.com/office/word/2010/wordprocessingShape">
                    <wps:wsp>
                      <wps:cNvSpPr/>
                      <wps:spPr>
                        <a:xfrm>
                          <a:off x="0" y="0"/>
                          <a:ext cx="2656800" cy="2009880"/>
                        </a:xfrm>
                        <a:prstGeom prst="rect">
                          <a:avLst/>
                        </a:prstGeom>
                        <a:solidFill>
                          <a:srgbClr val="EAF1DD"/>
                        </a:solidFill>
                        <a:ln w="9525">
                          <a:solidFill>
                            <a:srgbClr val="000000"/>
                          </a:solidFill>
                          <a:miter/>
                        </a:ln>
                      </wps:spPr>
                      <wps:style>
                        <a:lnRef idx="0">
                          <a:srgbClr val="FFFFFF"/>
                        </a:lnRef>
                        <a:fillRef idx="0">
                          <a:srgbClr val="FFFFFF"/>
                        </a:fillRef>
                        <a:effectRef idx="0">
                          <a:srgbClr val="FFFFFF"/>
                        </a:effectRef>
                        <a:fontRef idx="minor"/>
                      </wps:style>
                      <wps:txbx>
                        <w:txbxContent>
                          <w:p>
                            <w:pPr>
                              <w:pStyle w:val="68"/>
                              <w:ind w:left="284" w:right="-1" w:firstLine="0"/>
                              <w:jc w:val="both"/>
                              <w:rPr>
                                <w:rFonts w:ascii="Arial" w:hAnsi="Arial" w:cs="Arial"/>
                                <w:b/>
                                <w:iCs/>
                                <w:sz w:val="10"/>
                                <w:szCs w:val="10"/>
                                <w:lang w:val="pt-BR"/>
                              </w:rPr>
                            </w:pPr>
                          </w:p>
                          <w:p>
                            <w:pPr>
                              <w:pStyle w:val="68"/>
                              <w:ind w:left="284" w:right="-1" w:firstLine="0"/>
                              <w:jc w:val="both"/>
                              <w:rPr>
                                <w:lang w:val="pt-BR"/>
                              </w:rPr>
                            </w:pPr>
                            <w:r>
                              <w:rPr>
                                <w:rFonts w:ascii="Arial" w:hAnsi="Arial" w:cs="Arial"/>
                                <w:b/>
                                <w:iCs/>
                                <w:lang w:val="pt-BR"/>
                              </w:rPr>
                              <w:t>ENVELOPE 02 – PROPOSTA</w:t>
                            </w:r>
                          </w:p>
                          <w:p>
                            <w:pPr>
                              <w:pStyle w:val="68"/>
                              <w:spacing w:before="0" w:after="0"/>
                              <w:ind w:left="284" w:right="-1" w:firstLine="0"/>
                              <w:jc w:val="both"/>
                              <w:rPr>
                                <w:lang w:val="pt-BR"/>
                              </w:rPr>
                            </w:pPr>
                            <w:r>
                              <w:rPr>
                                <w:rFonts w:ascii="Arial" w:hAnsi="Arial" w:cs="Arial"/>
                                <w:iCs/>
                                <w:lang w:val="pt-BR"/>
                              </w:rPr>
                              <w:t>Prefeitura Municipal de Naviraí - MS</w:t>
                            </w:r>
                          </w:p>
                          <w:p>
                            <w:pPr>
                              <w:pStyle w:val="68"/>
                              <w:ind w:left="284" w:right="-1" w:firstLine="0"/>
                              <w:jc w:val="both"/>
                              <w:rPr>
                                <w:lang w:val="pt-BR"/>
                              </w:rPr>
                            </w:pPr>
                            <w:r>
                              <w:rPr>
                                <w:rFonts w:ascii="Arial" w:hAnsi="Arial" w:cs="Arial"/>
                                <w:iCs/>
                                <w:lang w:val="pt-BR"/>
                              </w:rPr>
                              <w:t>Comissão Permanente de Licitação</w:t>
                            </w:r>
                          </w:p>
                          <w:p>
                            <w:pPr>
                              <w:pStyle w:val="68"/>
                              <w:spacing w:before="0" w:after="0"/>
                              <w:ind w:left="284" w:right="-1" w:firstLine="0"/>
                              <w:jc w:val="both"/>
                              <w:rPr>
                                <w:lang w:val="pt-BR"/>
                              </w:rPr>
                            </w:pPr>
                            <w:r>
                              <w:rPr>
                                <w:rFonts w:ascii="Arial" w:hAnsi="Arial" w:cs="Arial"/>
                                <w:b/>
                                <w:iCs/>
                                <w:lang w:val="pt-BR"/>
                              </w:rPr>
                              <w:t>TOMADA DE PREÇOS Nº. 010/2022</w:t>
                            </w:r>
                          </w:p>
                          <w:p>
                            <w:pPr>
                              <w:pStyle w:val="68"/>
                              <w:spacing w:before="0" w:after="0"/>
                              <w:ind w:left="284" w:right="-1" w:firstLine="0"/>
                              <w:jc w:val="both"/>
                              <w:rPr>
                                <w:lang w:val="pt-BR"/>
                              </w:rPr>
                            </w:pPr>
                            <w:r>
                              <w:rPr>
                                <w:rFonts w:ascii="Arial" w:hAnsi="Arial" w:cs="Arial"/>
                                <w:b/>
                                <w:iCs/>
                                <w:lang w:val="pt-BR"/>
                              </w:rPr>
                              <w:t xml:space="preserve">DATA DE ABERTURA: </w:t>
                            </w:r>
                            <w:r>
                              <w:rPr>
                                <w:rFonts w:hint="default" w:ascii="Arial" w:hAnsi="Arial" w:cs="Arial"/>
                                <w:b/>
                                <w:iCs/>
                                <w:lang w:val="pt-BR"/>
                              </w:rPr>
                              <w:t>22</w:t>
                            </w:r>
                            <w:r>
                              <w:rPr>
                                <w:rFonts w:ascii="Arial" w:hAnsi="Arial" w:cs="Arial"/>
                                <w:b/>
                                <w:iCs/>
                                <w:lang w:val="pt-BR"/>
                              </w:rPr>
                              <w:t>/</w:t>
                            </w:r>
                            <w:r>
                              <w:rPr>
                                <w:rFonts w:hint="default" w:ascii="Arial" w:hAnsi="Arial" w:cs="Arial"/>
                                <w:b/>
                                <w:iCs/>
                                <w:lang w:val="pt-BR"/>
                              </w:rPr>
                              <w:t>08</w:t>
                            </w:r>
                            <w:r>
                              <w:rPr>
                                <w:rFonts w:ascii="Arial" w:hAnsi="Arial" w:cs="Arial"/>
                                <w:b/>
                                <w:iCs/>
                                <w:lang w:val="pt-BR"/>
                              </w:rPr>
                              <w:t>/2022</w:t>
                            </w:r>
                          </w:p>
                          <w:p>
                            <w:pPr>
                              <w:pStyle w:val="68"/>
                              <w:ind w:left="284" w:right="-1" w:firstLine="0"/>
                              <w:jc w:val="both"/>
                              <w:rPr>
                                <w:lang w:val="pt-BR"/>
                              </w:rPr>
                            </w:pPr>
                            <w:r>
                              <w:rPr>
                                <w:rFonts w:ascii="Arial" w:hAnsi="Arial" w:cs="Arial"/>
                                <w:b/>
                                <w:iCs/>
                                <w:lang w:val="pt-BR"/>
                              </w:rPr>
                              <w:t>HORÁRIO: 8</w:t>
                            </w:r>
                            <w:r>
                              <w:rPr>
                                <w:rFonts w:hint="default" w:ascii="Arial" w:hAnsi="Arial" w:cs="Arial"/>
                                <w:b/>
                                <w:iCs/>
                                <w:lang w:val="pt-BR"/>
                              </w:rPr>
                              <w:t>h15min</w:t>
                            </w:r>
                            <w:r>
                              <w:rPr>
                                <w:rFonts w:ascii="Arial" w:hAnsi="Arial" w:cs="Arial"/>
                                <w:b/>
                                <w:iCs/>
                                <w:lang w:val="pt-BR"/>
                              </w:rPr>
                              <w:t xml:space="preserve"> </w:t>
                            </w:r>
                          </w:p>
                          <w:p>
                            <w:pPr>
                              <w:pStyle w:val="68"/>
                              <w:ind w:left="284" w:right="-1" w:firstLine="0"/>
                              <w:jc w:val="both"/>
                              <w:rPr>
                                <w:lang w:val="pt-BR"/>
                              </w:rPr>
                            </w:pPr>
                            <w:r>
                              <w:rPr>
                                <w:rFonts w:ascii="Arial" w:hAnsi="Arial" w:cs="Arial"/>
                                <w:b/>
                                <w:iCs/>
                                <w:lang w:val="pt-BR"/>
                              </w:rPr>
                              <w:t>NOME COMPLETO DO LICITANTE</w:t>
                            </w:r>
                          </w:p>
                          <w:p>
                            <w:pPr>
                              <w:pStyle w:val="68"/>
                              <w:spacing w:before="0" w:after="200"/>
                              <w:ind w:left="284" w:right="-1" w:firstLine="0"/>
                              <w:jc w:val="both"/>
                              <w:rPr>
                                <w:lang w:val="pt-BR"/>
                              </w:rPr>
                            </w:pPr>
                          </w:p>
                        </w:txbxContent>
                      </wps:txbx>
                      <wps:bodyPr anchor="t" upright="1">
                        <a:noAutofit/>
                      </wps:bodyPr>
                    </wps:wsp>
                  </a:graphicData>
                </a:graphic>
              </wp:anchor>
            </w:drawing>
          </mc:Choice>
          <mc:Fallback>
            <w:pict>
              <v:rect id="Caixa de Texto 3" o:spid="_x0000_s1026" o:spt="1" style="position:absolute;left:0pt;margin-left:242.9pt;margin-top:10.2pt;height:158.3pt;width:209.25pt;z-index:251659264;mso-width-relative:page;mso-height-relative:page;" fillcolor="#EAF1DD" filled="t" stroked="t" coordsize="21600,21600" o:allowincell="f" o:gfxdata="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">
                <v:fill on="t" focussize="0,0"/>
                <v:stroke color="#000000" joinstyle="miter"/>
                <v:imagedata o:title=""/>
                <o:lock v:ext="edit" aspectratio="f"/>
                <v:textbox>
                  <w:txbxContent>
                    <w:p>
                      <w:pPr>
                        <w:pStyle w:val="68"/>
                        <w:ind w:left="284" w:right="-1" w:firstLine="0"/>
                        <w:jc w:val="both"/>
                        <w:rPr>
                          <w:rFonts w:ascii="Arial" w:hAnsi="Arial" w:cs="Arial"/>
                          <w:b/>
                          <w:iCs/>
                          <w:sz w:val="10"/>
                          <w:szCs w:val="10"/>
                          <w:lang w:val="pt-BR"/>
                        </w:rPr>
                      </w:pPr>
                    </w:p>
                    <w:p>
                      <w:pPr>
                        <w:pStyle w:val="68"/>
                        <w:ind w:left="284" w:right="-1" w:firstLine="0"/>
                        <w:jc w:val="both"/>
                        <w:rPr>
                          <w:lang w:val="pt-BR"/>
                        </w:rPr>
                      </w:pPr>
                      <w:r>
                        <w:rPr>
                          <w:rFonts w:ascii="Arial" w:hAnsi="Arial" w:cs="Arial"/>
                          <w:b/>
                          <w:iCs/>
                          <w:lang w:val="pt-BR"/>
                        </w:rPr>
                        <w:t>ENVELOPE 02 – PROPOSTA</w:t>
                      </w:r>
                    </w:p>
                    <w:p>
                      <w:pPr>
                        <w:pStyle w:val="68"/>
                        <w:spacing w:before="0" w:after="0"/>
                        <w:ind w:left="284" w:right="-1" w:firstLine="0"/>
                        <w:jc w:val="both"/>
                        <w:rPr>
                          <w:lang w:val="pt-BR"/>
                        </w:rPr>
                      </w:pPr>
                      <w:r>
                        <w:rPr>
                          <w:rFonts w:ascii="Arial" w:hAnsi="Arial" w:cs="Arial"/>
                          <w:iCs/>
                          <w:lang w:val="pt-BR"/>
                        </w:rPr>
                        <w:t>Prefeitura Municipal de Naviraí - MS</w:t>
                      </w:r>
                    </w:p>
                    <w:p>
                      <w:pPr>
                        <w:pStyle w:val="68"/>
                        <w:ind w:left="284" w:right="-1" w:firstLine="0"/>
                        <w:jc w:val="both"/>
                        <w:rPr>
                          <w:lang w:val="pt-BR"/>
                        </w:rPr>
                      </w:pPr>
                      <w:r>
                        <w:rPr>
                          <w:rFonts w:ascii="Arial" w:hAnsi="Arial" w:cs="Arial"/>
                          <w:iCs/>
                          <w:lang w:val="pt-BR"/>
                        </w:rPr>
                        <w:t>Comissão Permanente de Licitação</w:t>
                      </w:r>
                    </w:p>
                    <w:p>
                      <w:pPr>
                        <w:pStyle w:val="68"/>
                        <w:spacing w:before="0" w:after="0"/>
                        <w:ind w:left="284" w:right="-1" w:firstLine="0"/>
                        <w:jc w:val="both"/>
                        <w:rPr>
                          <w:lang w:val="pt-BR"/>
                        </w:rPr>
                      </w:pPr>
                      <w:r>
                        <w:rPr>
                          <w:rFonts w:ascii="Arial" w:hAnsi="Arial" w:cs="Arial"/>
                          <w:b/>
                          <w:iCs/>
                          <w:lang w:val="pt-BR"/>
                        </w:rPr>
                        <w:t>TOMADA DE PREÇOS Nº. 010/2022</w:t>
                      </w:r>
                    </w:p>
                    <w:p>
                      <w:pPr>
                        <w:pStyle w:val="68"/>
                        <w:spacing w:before="0" w:after="0"/>
                        <w:ind w:left="284" w:right="-1" w:firstLine="0"/>
                        <w:jc w:val="both"/>
                        <w:rPr>
                          <w:lang w:val="pt-BR"/>
                        </w:rPr>
                      </w:pPr>
                      <w:r>
                        <w:rPr>
                          <w:rFonts w:ascii="Arial" w:hAnsi="Arial" w:cs="Arial"/>
                          <w:b/>
                          <w:iCs/>
                          <w:lang w:val="pt-BR"/>
                        </w:rPr>
                        <w:t xml:space="preserve">DATA DE ABERTURA: </w:t>
                      </w:r>
                      <w:r>
                        <w:rPr>
                          <w:rFonts w:hint="default" w:ascii="Arial" w:hAnsi="Arial" w:cs="Arial"/>
                          <w:b/>
                          <w:iCs/>
                          <w:lang w:val="pt-BR"/>
                        </w:rPr>
                        <w:t>22</w:t>
                      </w:r>
                      <w:r>
                        <w:rPr>
                          <w:rFonts w:ascii="Arial" w:hAnsi="Arial" w:cs="Arial"/>
                          <w:b/>
                          <w:iCs/>
                          <w:lang w:val="pt-BR"/>
                        </w:rPr>
                        <w:t>/</w:t>
                      </w:r>
                      <w:r>
                        <w:rPr>
                          <w:rFonts w:hint="default" w:ascii="Arial" w:hAnsi="Arial" w:cs="Arial"/>
                          <w:b/>
                          <w:iCs/>
                          <w:lang w:val="pt-BR"/>
                        </w:rPr>
                        <w:t>08</w:t>
                      </w:r>
                      <w:r>
                        <w:rPr>
                          <w:rFonts w:ascii="Arial" w:hAnsi="Arial" w:cs="Arial"/>
                          <w:b/>
                          <w:iCs/>
                          <w:lang w:val="pt-BR"/>
                        </w:rPr>
                        <w:t>/2022</w:t>
                      </w:r>
                    </w:p>
                    <w:p>
                      <w:pPr>
                        <w:pStyle w:val="68"/>
                        <w:ind w:left="284" w:right="-1" w:firstLine="0"/>
                        <w:jc w:val="both"/>
                        <w:rPr>
                          <w:lang w:val="pt-BR"/>
                        </w:rPr>
                      </w:pPr>
                      <w:r>
                        <w:rPr>
                          <w:rFonts w:ascii="Arial" w:hAnsi="Arial" w:cs="Arial"/>
                          <w:b/>
                          <w:iCs/>
                          <w:lang w:val="pt-BR"/>
                        </w:rPr>
                        <w:t>HORÁRIO: 8</w:t>
                      </w:r>
                      <w:r>
                        <w:rPr>
                          <w:rFonts w:hint="default" w:ascii="Arial" w:hAnsi="Arial" w:cs="Arial"/>
                          <w:b/>
                          <w:iCs/>
                          <w:lang w:val="pt-BR"/>
                        </w:rPr>
                        <w:t>h15min</w:t>
                      </w:r>
                      <w:r>
                        <w:rPr>
                          <w:rFonts w:ascii="Arial" w:hAnsi="Arial" w:cs="Arial"/>
                          <w:b/>
                          <w:iCs/>
                          <w:lang w:val="pt-BR"/>
                        </w:rPr>
                        <w:t xml:space="preserve"> </w:t>
                      </w:r>
                    </w:p>
                    <w:p>
                      <w:pPr>
                        <w:pStyle w:val="68"/>
                        <w:ind w:left="284" w:right="-1" w:firstLine="0"/>
                        <w:jc w:val="both"/>
                        <w:rPr>
                          <w:lang w:val="pt-BR"/>
                        </w:rPr>
                      </w:pPr>
                      <w:r>
                        <w:rPr>
                          <w:rFonts w:ascii="Arial" w:hAnsi="Arial" w:cs="Arial"/>
                          <w:b/>
                          <w:iCs/>
                          <w:lang w:val="pt-BR"/>
                        </w:rPr>
                        <w:t>NOME COMPLETO DO LICITANTE</w:t>
                      </w:r>
                    </w:p>
                    <w:p>
                      <w:pPr>
                        <w:pStyle w:val="68"/>
                        <w:spacing w:before="0" w:after="200"/>
                        <w:ind w:left="284" w:right="-1" w:firstLine="0"/>
                        <w:jc w:val="both"/>
                        <w:rPr>
                          <w:lang w:val="pt-BR"/>
                        </w:rPr>
                      </w:pPr>
                    </w:p>
                  </w:txbxContent>
                </v:textbox>
              </v:rect>
            </w:pict>
          </mc:Fallback>
        </mc:AlternateContent>
      </w:r>
      <w:r>
        <w:rPr>
          <w:rFonts w:eastAsia="Times New Roman"/>
          <w:iCs/>
          <w:sz w:val="24"/>
          <w:szCs w:val="24"/>
          <w:lang w:val="pt-BR" w:eastAsia="pt-BR"/>
        </w:rPr>
        <mc:AlternateContent>
          <mc:Choice Requires="wps">
            <w:drawing>
              <wp:anchor distT="4445" distB="0" distL="4445" distR="0" simplePos="0" relativeHeight="251659264" behindDoc="0" locked="0" layoutInCell="0" allowOverlap="1">
                <wp:simplePos x="0" y="0"/>
                <wp:positionH relativeFrom="column">
                  <wp:posOffset>-77470</wp:posOffset>
                </wp:positionH>
                <wp:positionV relativeFrom="paragraph">
                  <wp:posOffset>100965</wp:posOffset>
                </wp:positionV>
                <wp:extent cx="2657475" cy="2010410"/>
                <wp:effectExtent l="0" t="0" r="10160" b="28575"/>
                <wp:wrapNone/>
                <wp:docPr id="1" name="Caixa de Texto 6"/>
                <wp:cNvGraphicFramePr/>
                <a:graphic xmlns:a="http://schemas.openxmlformats.org/drawingml/2006/main">
                  <a:graphicData uri="http://schemas.microsoft.com/office/word/2010/wordprocessingShape">
                    <wps:wsp>
                      <wps:cNvSpPr/>
                      <wps:spPr>
                        <a:xfrm>
                          <a:off x="0" y="0"/>
                          <a:ext cx="2656800" cy="2009880"/>
                        </a:xfrm>
                        <a:prstGeom prst="rect">
                          <a:avLst/>
                        </a:prstGeom>
                        <a:solidFill>
                          <a:srgbClr val="EAF1DD"/>
                        </a:solidFill>
                        <a:ln w="9525">
                          <a:solidFill>
                            <a:srgbClr val="000000"/>
                          </a:solidFill>
                          <a:miter/>
                        </a:ln>
                      </wps:spPr>
                      <wps:style>
                        <a:lnRef idx="0">
                          <a:srgbClr val="FFFFFF"/>
                        </a:lnRef>
                        <a:fillRef idx="0">
                          <a:srgbClr val="FFFFFF"/>
                        </a:fillRef>
                        <a:effectRef idx="0">
                          <a:srgbClr val="FFFFFF"/>
                        </a:effectRef>
                        <a:fontRef idx="minor"/>
                      </wps:style>
                      <wps:txbx>
                        <w:txbxContent>
                          <w:p>
                            <w:pPr>
                              <w:pStyle w:val="68"/>
                              <w:ind w:left="284" w:right="-1" w:firstLine="0"/>
                              <w:jc w:val="both"/>
                              <w:rPr>
                                <w:rFonts w:ascii="Arial" w:hAnsi="Arial" w:cs="Arial"/>
                                <w:b/>
                                <w:iCs/>
                                <w:sz w:val="10"/>
                                <w:szCs w:val="10"/>
                                <w:lang w:val="pt-BR"/>
                              </w:rPr>
                            </w:pPr>
                          </w:p>
                          <w:p>
                            <w:pPr>
                              <w:pStyle w:val="68"/>
                              <w:ind w:left="284" w:right="-1" w:firstLine="0"/>
                              <w:jc w:val="both"/>
                              <w:rPr>
                                <w:lang w:val="pt-BR"/>
                              </w:rPr>
                            </w:pPr>
                            <w:r>
                              <w:rPr>
                                <w:rFonts w:ascii="Arial" w:hAnsi="Arial" w:cs="Arial"/>
                                <w:b/>
                                <w:iCs/>
                                <w:lang w:val="pt-BR"/>
                              </w:rPr>
                              <w:t>ENVELOPE 01 – HABILITAÇÃO</w:t>
                            </w:r>
                          </w:p>
                          <w:p>
                            <w:pPr>
                              <w:pStyle w:val="68"/>
                              <w:spacing w:before="0" w:after="0"/>
                              <w:ind w:left="284" w:right="-1" w:firstLine="0"/>
                              <w:jc w:val="both"/>
                              <w:rPr>
                                <w:lang w:val="pt-BR"/>
                              </w:rPr>
                            </w:pPr>
                            <w:r>
                              <w:rPr>
                                <w:rFonts w:ascii="Arial" w:hAnsi="Arial" w:cs="Arial"/>
                                <w:iCs/>
                                <w:lang w:val="pt-BR"/>
                              </w:rPr>
                              <w:t>Prefeitura Municipal de Naviraí - MS</w:t>
                            </w:r>
                          </w:p>
                          <w:p>
                            <w:pPr>
                              <w:pStyle w:val="68"/>
                              <w:ind w:left="284" w:right="-1" w:firstLine="0"/>
                              <w:jc w:val="both"/>
                              <w:rPr>
                                <w:lang w:val="pt-BR"/>
                              </w:rPr>
                            </w:pPr>
                            <w:r>
                              <w:rPr>
                                <w:rFonts w:ascii="Arial" w:hAnsi="Arial" w:cs="Arial"/>
                                <w:iCs/>
                                <w:lang w:val="pt-BR"/>
                              </w:rPr>
                              <w:t>Comissão Permanente de Licitação</w:t>
                            </w:r>
                          </w:p>
                          <w:p>
                            <w:pPr>
                              <w:pStyle w:val="68"/>
                              <w:spacing w:before="0" w:after="0"/>
                              <w:ind w:left="284" w:right="-1" w:firstLine="0"/>
                              <w:jc w:val="both"/>
                              <w:rPr>
                                <w:lang w:val="pt-BR"/>
                              </w:rPr>
                            </w:pPr>
                            <w:r>
                              <w:rPr>
                                <w:rFonts w:ascii="Arial" w:hAnsi="Arial" w:cs="Arial"/>
                                <w:b/>
                                <w:iCs/>
                                <w:lang w:val="pt-BR"/>
                              </w:rPr>
                              <w:t>TOMADA DE PREÇOS Nº. 010/2022</w:t>
                            </w:r>
                          </w:p>
                          <w:p>
                            <w:pPr>
                              <w:pStyle w:val="68"/>
                              <w:spacing w:before="0" w:after="0"/>
                              <w:ind w:left="284" w:right="-1" w:firstLine="0"/>
                              <w:jc w:val="both"/>
                              <w:rPr>
                                <w:lang w:val="pt-BR"/>
                              </w:rPr>
                            </w:pPr>
                            <w:r>
                              <w:rPr>
                                <w:rFonts w:ascii="Arial" w:hAnsi="Arial" w:cs="Arial"/>
                                <w:b/>
                                <w:iCs/>
                                <w:lang w:val="pt-BR"/>
                              </w:rPr>
                              <w:t xml:space="preserve">DATA DE ABERTURA: </w:t>
                            </w:r>
                            <w:r>
                              <w:rPr>
                                <w:rFonts w:hint="default" w:ascii="Arial" w:hAnsi="Arial" w:cs="Arial"/>
                                <w:b/>
                                <w:iCs/>
                                <w:lang w:val="pt-BR"/>
                              </w:rPr>
                              <w:t>22</w:t>
                            </w:r>
                            <w:r>
                              <w:rPr>
                                <w:rFonts w:ascii="Arial" w:hAnsi="Arial" w:cs="Arial"/>
                                <w:b/>
                                <w:iCs/>
                                <w:lang w:val="pt-BR"/>
                              </w:rPr>
                              <w:t>/</w:t>
                            </w:r>
                            <w:r>
                              <w:rPr>
                                <w:rFonts w:hint="default" w:ascii="Arial" w:hAnsi="Arial" w:cs="Arial"/>
                                <w:b/>
                                <w:iCs/>
                                <w:lang w:val="pt-BR"/>
                              </w:rPr>
                              <w:t>08</w:t>
                            </w:r>
                            <w:r>
                              <w:rPr>
                                <w:rFonts w:ascii="Arial" w:hAnsi="Arial" w:cs="Arial"/>
                                <w:b/>
                                <w:iCs/>
                                <w:lang w:val="pt-BR"/>
                              </w:rPr>
                              <w:t>/2022</w:t>
                            </w:r>
                          </w:p>
                          <w:p>
                            <w:pPr>
                              <w:pStyle w:val="68"/>
                              <w:ind w:left="284" w:right="-1" w:firstLine="0"/>
                              <w:jc w:val="both"/>
                              <w:rPr>
                                <w:lang w:val="pt-BR"/>
                              </w:rPr>
                            </w:pPr>
                            <w:r>
                              <w:rPr>
                                <w:rFonts w:ascii="Arial" w:hAnsi="Arial" w:cs="Arial"/>
                                <w:b/>
                                <w:iCs/>
                                <w:lang w:val="pt-BR"/>
                              </w:rPr>
                              <w:t>HORÁRIO: 8</w:t>
                            </w:r>
                            <w:r>
                              <w:rPr>
                                <w:rFonts w:hint="default" w:ascii="Arial" w:hAnsi="Arial" w:cs="Arial"/>
                                <w:b/>
                                <w:iCs/>
                                <w:lang w:val="pt-BR"/>
                              </w:rPr>
                              <w:t>h15min</w:t>
                            </w:r>
                            <w:r>
                              <w:rPr>
                                <w:rFonts w:ascii="Arial" w:hAnsi="Arial" w:cs="Arial"/>
                                <w:b/>
                                <w:iCs/>
                                <w:lang w:val="pt-BR"/>
                              </w:rPr>
                              <w:t xml:space="preserve"> </w:t>
                            </w:r>
                          </w:p>
                          <w:p>
                            <w:pPr>
                              <w:pStyle w:val="68"/>
                              <w:spacing w:before="0" w:after="200"/>
                              <w:ind w:left="284" w:right="-1" w:firstLine="0"/>
                              <w:jc w:val="both"/>
                              <w:rPr>
                                <w:lang w:val="pt-BR"/>
                              </w:rPr>
                            </w:pPr>
                            <w:r>
                              <w:rPr>
                                <w:rFonts w:ascii="Arial" w:hAnsi="Arial" w:cs="Arial"/>
                                <w:b/>
                                <w:iCs/>
                                <w:lang w:val="pt-BR"/>
                              </w:rPr>
                              <w:t>NOME COMPLETO DO LICITANTE</w:t>
                            </w:r>
                          </w:p>
                        </w:txbxContent>
                      </wps:txbx>
                      <wps:bodyPr anchor="t" upright="1">
                        <a:noAutofit/>
                      </wps:bodyPr>
                    </wps:wsp>
                  </a:graphicData>
                </a:graphic>
              </wp:anchor>
            </w:drawing>
          </mc:Choice>
          <mc:Fallback>
            <w:pict>
              <v:rect id="Caixa de Texto 6" o:spid="_x0000_s1026" o:spt="1" style="position:absolute;left:0pt;margin-left:-6.1pt;margin-top:7.95pt;height:158.3pt;width:209.25pt;z-index:251659264;mso-width-relative:page;mso-height-relative:page;" fillcolor="#EAF1DD" filled="t" stroked="t" coordsize="21600,21600" o:allowincell="f" o:gfxdata="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x5Nk89gAAAAKAQAADwAAAAAA&#10;AAABACAAAAAiAAAAZHJzL2Rvd25yZXYueG1sUEsBAhQAFAAAAAgAh07iQN47j2naAQAA1AMAAA4A&#10;AAAAAAAAAQAgAAAAJwEAAGRycy9lMm9Eb2MueG1sUEsFBgAAAAAGAAYAWQEAAHMFAAAAAA==&#10;">
                <v:fill on="t" focussize="0,0"/>
                <v:stroke color="#000000" joinstyle="miter"/>
                <v:imagedata o:title=""/>
                <o:lock v:ext="edit" aspectratio="f"/>
                <v:textbox>
                  <w:txbxContent>
                    <w:p>
                      <w:pPr>
                        <w:pStyle w:val="68"/>
                        <w:ind w:left="284" w:right="-1" w:firstLine="0"/>
                        <w:jc w:val="both"/>
                        <w:rPr>
                          <w:rFonts w:ascii="Arial" w:hAnsi="Arial" w:cs="Arial"/>
                          <w:b/>
                          <w:iCs/>
                          <w:sz w:val="10"/>
                          <w:szCs w:val="10"/>
                          <w:lang w:val="pt-BR"/>
                        </w:rPr>
                      </w:pPr>
                    </w:p>
                    <w:p>
                      <w:pPr>
                        <w:pStyle w:val="68"/>
                        <w:ind w:left="284" w:right="-1" w:firstLine="0"/>
                        <w:jc w:val="both"/>
                        <w:rPr>
                          <w:lang w:val="pt-BR"/>
                        </w:rPr>
                      </w:pPr>
                      <w:r>
                        <w:rPr>
                          <w:rFonts w:ascii="Arial" w:hAnsi="Arial" w:cs="Arial"/>
                          <w:b/>
                          <w:iCs/>
                          <w:lang w:val="pt-BR"/>
                        </w:rPr>
                        <w:t>ENVELOPE 01 – HABILITAÇÃO</w:t>
                      </w:r>
                    </w:p>
                    <w:p>
                      <w:pPr>
                        <w:pStyle w:val="68"/>
                        <w:spacing w:before="0" w:after="0"/>
                        <w:ind w:left="284" w:right="-1" w:firstLine="0"/>
                        <w:jc w:val="both"/>
                        <w:rPr>
                          <w:lang w:val="pt-BR"/>
                        </w:rPr>
                      </w:pPr>
                      <w:r>
                        <w:rPr>
                          <w:rFonts w:ascii="Arial" w:hAnsi="Arial" w:cs="Arial"/>
                          <w:iCs/>
                          <w:lang w:val="pt-BR"/>
                        </w:rPr>
                        <w:t>Prefeitura Municipal de Naviraí - MS</w:t>
                      </w:r>
                    </w:p>
                    <w:p>
                      <w:pPr>
                        <w:pStyle w:val="68"/>
                        <w:ind w:left="284" w:right="-1" w:firstLine="0"/>
                        <w:jc w:val="both"/>
                        <w:rPr>
                          <w:lang w:val="pt-BR"/>
                        </w:rPr>
                      </w:pPr>
                      <w:r>
                        <w:rPr>
                          <w:rFonts w:ascii="Arial" w:hAnsi="Arial" w:cs="Arial"/>
                          <w:iCs/>
                          <w:lang w:val="pt-BR"/>
                        </w:rPr>
                        <w:t>Comissão Permanente de Licitação</w:t>
                      </w:r>
                    </w:p>
                    <w:p>
                      <w:pPr>
                        <w:pStyle w:val="68"/>
                        <w:spacing w:before="0" w:after="0"/>
                        <w:ind w:left="284" w:right="-1" w:firstLine="0"/>
                        <w:jc w:val="both"/>
                        <w:rPr>
                          <w:lang w:val="pt-BR"/>
                        </w:rPr>
                      </w:pPr>
                      <w:r>
                        <w:rPr>
                          <w:rFonts w:ascii="Arial" w:hAnsi="Arial" w:cs="Arial"/>
                          <w:b/>
                          <w:iCs/>
                          <w:lang w:val="pt-BR"/>
                        </w:rPr>
                        <w:t>TOMADA DE PREÇOS Nº. 010/2022</w:t>
                      </w:r>
                    </w:p>
                    <w:p>
                      <w:pPr>
                        <w:pStyle w:val="68"/>
                        <w:spacing w:before="0" w:after="0"/>
                        <w:ind w:left="284" w:right="-1" w:firstLine="0"/>
                        <w:jc w:val="both"/>
                        <w:rPr>
                          <w:lang w:val="pt-BR"/>
                        </w:rPr>
                      </w:pPr>
                      <w:r>
                        <w:rPr>
                          <w:rFonts w:ascii="Arial" w:hAnsi="Arial" w:cs="Arial"/>
                          <w:b/>
                          <w:iCs/>
                          <w:lang w:val="pt-BR"/>
                        </w:rPr>
                        <w:t xml:space="preserve">DATA DE ABERTURA: </w:t>
                      </w:r>
                      <w:r>
                        <w:rPr>
                          <w:rFonts w:hint="default" w:ascii="Arial" w:hAnsi="Arial" w:cs="Arial"/>
                          <w:b/>
                          <w:iCs/>
                          <w:lang w:val="pt-BR"/>
                        </w:rPr>
                        <w:t>22</w:t>
                      </w:r>
                      <w:r>
                        <w:rPr>
                          <w:rFonts w:ascii="Arial" w:hAnsi="Arial" w:cs="Arial"/>
                          <w:b/>
                          <w:iCs/>
                          <w:lang w:val="pt-BR"/>
                        </w:rPr>
                        <w:t>/</w:t>
                      </w:r>
                      <w:r>
                        <w:rPr>
                          <w:rFonts w:hint="default" w:ascii="Arial" w:hAnsi="Arial" w:cs="Arial"/>
                          <w:b/>
                          <w:iCs/>
                          <w:lang w:val="pt-BR"/>
                        </w:rPr>
                        <w:t>08</w:t>
                      </w:r>
                      <w:r>
                        <w:rPr>
                          <w:rFonts w:ascii="Arial" w:hAnsi="Arial" w:cs="Arial"/>
                          <w:b/>
                          <w:iCs/>
                          <w:lang w:val="pt-BR"/>
                        </w:rPr>
                        <w:t>/2022</w:t>
                      </w:r>
                    </w:p>
                    <w:p>
                      <w:pPr>
                        <w:pStyle w:val="68"/>
                        <w:ind w:left="284" w:right="-1" w:firstLine="0"/>
                        <w:jc w:val="both"/>
                        <w:rPr>
                          <w:lang w:val="pt-BR"/>
                        </w:rPr>
                      </w:pPr>
                      <w:r>
                        <w:rPr>
                          <w:rFonts w:ascii="Arial" w:hAnsi="Arial" w:cs="Arial"/>
                          <w:b/>
                          <w:iCs/>
                          <w:lang w:val="pt-BR"/>
                        </w:rPr>
                        <w:t>HORÁRIO: 8</w:t>
                      </w:r>
                      <w:r>
                        <w:rPr>
                          <w:rFonts w:hint="default" w:ascii="Arial" w:hAnsi="Arial" w:cs="Arial"/>
                          <w:b/>
                          <w:iCs/>
                          <w:lang w:val="pt-BR"/>
                        </w:rPr>
                        <w:t>h15min</w:t>
                      </w:r>
                      <w:r>
                        <w:rPr>
                          <w:rFonts w:ascii="Arial" w:hAnsi="Arial" w:cs="Arial"/>
                          <w:b/>
                          <w:iCs/>
                          <w:lang w:val="pt-BR"/>
                        </w:rPr>
                        <w:t xml:space="preserve"> </w:t>
                      </w:r>
                    </w:p>
                    <w:p>
                      <w:pPr>
                        <w:pStyle w:val="68"/>
                        <w:spacing w:before="0" w:after="200"/>
                        <w:ind w:left="284" w:right="-1" w:firstLine="0"/>
                        <w:jc w:val="both"/>
                        <w:rPr>
                          <w:lang w:val="pt-BR"/>
                        </w:rPr>
                      </w:pPr>
                      <w:r>
                        <w:rPr>
                          <w:rFonts w:ascii="Arial" w:hAnsi="Arial" w:cs="Arial"/>
                          <w:b/>
                          <w:iCs/>
                          <w:lang w:val="pt-BR"/>
                        </w:rPr>
                        <w:t>NOME COMPLETO DO LICITANTE</w:t>
                      </w:r>
                    </w:p>
                  </w:txbxContent>
                </v:textbox>
              </v:rect>
            </w:pict>
          </mc:Fallback>
        </mc:AlternateContent>
      </w:r>
    </w:p>
    <w:p>
      <w:pPr>
        <w:overflowPunct/>
        <w:spacing w:before="0" w:after="0" w:line="240" w:lineRule="auto"/>
        <w:ind w:left="142" w:right="-1" w:firstLine="0"/>
        <w:jc w:val="both"/>
        <w:textAlignment w:val="baseline"/>
        <w:rPr>
          <w:rFonts w:eastAsia="Times New Roman"/>
          <w:b/>
          <w:iCs/>
          <w:sz w:val="24"/>
          <w:szCs w:val="24"/>
          <w:lang w:val="pt-BR" w:eastAsia="pt-BR"/>
        </w:rPr>
      </w:pPr>
    </w:p>
    <w:p>
      <w:pPr>
        <w:overflowPunct/>
        <w:spacing w:before="0" w:after="0" w:line="240" w:lineRule="auto"/>
        <w:ind w:left="142" w:right="-1" w:firstLine="0"/>
        <w:jc w:val="both"/>
        <w:textAlignment w:val="baseline"/>
        <w:rPr>
          <w:rFonts w:eastAsia="Times New Roman"/>
          <w:b/>
          <w:iCs/>
          <w:sz w:val="24"/>
          <w:szCs w:val="24"/>
          <w:lang w:val="pt-BR" w:eastAsia="pt-BR"/>
        </w:rPr>
      </w:pPr>
    </w:p>
    <w:p>
      <w:pPr>
        <w:overflowPunct/>
        <w:spacing w:before="0" w:after="0" w:line="240" w:lineRule="auto"/>
        <w:ind w:left="142" w:right="-1" w:firstLine="0"/>
        <w:jc w:val="both"/>
        <w:textAlignment w:val="baseline"/>
        <w:rPr>
          <w:rFonts w:eastAsia="Times New Roman"/>
          <w:b/>
          <w:iCs/>
          <w:sz w:val="24"/>
          <w:szCs w:val="24"/>
          <w:lang w:val="pt-BR" w:eastAsia="pt-BR"/>
        </w:rPr>
      </w:pPr>
    </w:p>
    <w:p>
      <w:pPr>
        <w:overflowPunct/>
        <w:spacing w:before="0" w:after="0" w:line="240" w:lineRule="auto"/>
        <w:ind w:left="142" w:right="-1" w:firstLine="0"/>
        <w:jc w:val="both"/>
        <w:textAlignment w:val="baseline"/>
        <w:rPr>
          <w:rFonts w:eastAsia="Times New Roman"/>
          <w:b/>
          <w:iCs/>
          <w:sz w:val="24"/>
          <w:szCs w:val="24"/>
          <w:lang w:val="pt-BR" w:eastAsia="pt-BR"/>
        </w:rPr>
      </w:pPr>
    </w:p>
    <w:p>
      <w:pPr>
        <w:overflowPunct/>
        <w:spacing w:before="0" w:after="0" w:line="240" w:lineRule="auto"/>
        <w:ind w:left="142" w:right="-1" w:firstLine="0"/>
        <w:jc w:val="both"/>
        <w:textAlignment w:val="baseline"/>
        <w:rPr>
          <w:rFonts w:eastAsia="Times New Roman"/>
          <w:b/>
          <w:iCs/>
          <w:sz w:val="24"/>
          <w:szCs w:val="24"/>
          <w:lang w:val="pt-BR" w:eastAsia="pt-BR"/>
        </w:rPr>
      </w:pPr>
    </w:p>
    <w:p>
      <w:pPr>
        <w:overflowPunct/>
        <w:spacing w:before="0" w:after="0" w:line="240" w:lineRule="auto"/>
        <w:ind w:left="142" w:right="-1" w:firstLine="0"/>
        <w:jc w:val="both"/>
        <w:textAlignment w:val="baseline"/>
        <w:rPr>
          <w:rFonts w:eastAsia="Times New Roman"/>
          <w:b/>
          <w:iCs/>
          <w:sz w:val="24"/>
          <w:szCs w:val="24"/>
          <w:lang w:val="pt-BR" w:eastAsia="pt-BR"/>
        </w:rPr>
      </w:pPr>
    </w:p>
    <w:p>
      <w:pPr>
        <w:overflowPunct/>
        <w:spacing w:before="0" w:after="0" w:line="240" w:lineRule="auto"/>
        <w:ind w:left="142" w:right="-1" w:firstLine="0"/>
        <w:jc w:val="both"/>
        <w:textAlignment w:val="baseline"/>
        <w:rPr>
          <w:rFonts w:eastAsia="Times New Roman"/>
          <w:b/>
          <w:iCs/>
          <w:sz w:val="24"/>
          <w:szCs w:val="24"/>
          <w:lang w:val="pt-BR" w:eastAsia="pt-BR"/>
        </w:rPr>
      </w:pPr>
    </w:p>
    <w:p>
      <w:pPr>
        <w:overflowPunct/>
        <w:spacing w:before="0" w:after="0" w:line="240" w:lineRule="auto"/>
        <w:ind w:left="142" w:right="-1" w:firstLine="0"/>
        <w:jc w:val="both"/>
        <w:textAlignment w:val="baseline"/>
        <w:rPr>
          <w:rFonts w:eastAsia="Times New Roman"/>
          <w:b/>
          <w:iCs/>
          <w:sz w:val="24"/>
          <w:szCs w:val="24"/>
          <w:lang w:val="pt-BR" w:eastAsia="pt-BR"/>
        </w:rPr>
      </w:pPr>
    </w:p>
    <w:p>
      <w:pPr>
        <w:overflowPunct/>
        <w:spacing w:before="0" w:after="0" w:line="240" w:lineRule="auto"/>
        <w:ind w:left="142" w:right="-1" w:firstLine="0"/>
        <w:jc w:val="both"/>
        <w:textAlignment w:val="baseline"/>
        <w:rPr>
          <w:rFonts w:eastAsia="Times New Roman"/>
          <w:b/>
          <w:iCs/>
          <w:sz w:val="24"/>
          <w:szCs w:val="24"/>
          <w:lang w:val="pt-BR" w:eastAsia="pt-BR"/>
        </w:rPr>
      </w:pPr>
    </w:p>
    <w:p>
      <w:pPr>
        <w:overflowPunct/>
        <w:spacing w:before="0" w:after="0" w:line="240" w:lineRule="auto"/>
        <w:ind w:left="-567" w:right="-1" w:firstLine="687"/>
        <w:jc w:val="both"/>
        <w:textAlignment w:val="baseline"/>
        <w:rPr>
          <w:rFonts w:eastAsia="Times New Roman"/>
          <w:b/>
          <w:iCs/>
          <w:sz w:val="24"/>
          <w:szCs w:val="24"/>
          <w:lang w:val="pt-BR" w:eastAsia="pt-BR"/>
        </w:rPr>
      </w:pPr>
    </w:p>
    <w:p>
      <w:pPr>
        <w:overflowPunct/>
        <w:spacing w:before="0" w:after="0" w:line="240" w:lineRule="auto"/>
        <w:ind w:left="567" w:right="-1" w:hanging="567"/>
        <w:jc w:val="both"/>
        <w:textAlignment w:val="baseline"/>
        <w:rPr>
          <w:rFonts w:eastAsia="Times New Roman"/>
          <w:iCs/>
          <w:sz w:val="24"/>
          <w:szCs w:val="24"/>
          <w:lang w:val="pt-BR" w:eastAsia="pt-BR"/>
        </w:rPr>
      </w:pPr>
    </w:p>
    <w:p>
      <w:pPr>
        <w:overflowPunct/>
        <w:spacing w:before="0" w:after="0" w:line="240" w:lineRule="auto"/>
        <w:ind w:left="567" w:right="-1" w:hanging="567"/>
        <w:jc w:val="both"/>
        <w:textAlignment w:val="baseline"/>
        <w:rPr>
          <w:rFonts w:eastAsia="Times New Roman"/>
          <w:iCs/>
          <w:sz w:val="24"/>
          <w:szCs w:val="24"/>
          <w:lang w:val="pt-BR" w:eastAsia="pt-BR"/>
        </w:rPr>
      </w:pPr>
    </w:p>
    <w:p>
      <w:pPr>
        <w:overflowPunct/>
        <w:spacing w:before="0" w:after="0" w:line="240" w:lineRule="auto"/>
        <w:ind w:left="567" w:right="-1" w:hanging="567"/>
        <w:jc w:val="both"/>
        <w:textAlignment w:val="baseline"/>
        <w:rPr>
          <w:lang w:val="pt-BR"/>
        </w:rPr>
      </w:pPr>
      <w:r>
        <w:rPr>
          <w:rFonts w:eastAsia="Times New Roman"/>
          <w:iCs/>
          <w:sz w:val="24"/>
          <w:szCs w:val="24"/>
          <w:lang w:val="pt-BR" w:eastAsia="pt-BR"/>
        </w:rPr>
        <w:t>4.2</w:t>
      </w:r>
      <w:r>
        <w:rPr>
          <w:rFonts w:eastAsia="Times New Roman"/>
          <w:iCs/>
          <w:sz w:val="24"/>
          <w:szCs w:val="24"/>
          <w:lang w:val="pt-BR" w:eastAsia="pt-BR"/>
        </w:rPr>
        <w:tab/>
      </w:r>
      <w:r>
        <w:rPr>
          <w:rFonts w:eastAsia="Times New Roman"/>
          <w:iCs/>
          <w:sz w:val="24"/>
          <w:szCs w:val="24"/>
          <w:lang w:val="pt-BR" w:eastAsia="pt-BR"/>
        </w:rPr>
        <w:t xml:space="preserve"> Os documentos exigidos no </w:t>
      </w:r>
      <w:r>
        <w:rPr>
          <w:rFonts w:eastAsia="Times New Roman"/>
          <w:b/>
          <w:iCs/>
          <w:sz w:val="24"/>
          <w:szCs w:val="24"/>
          <w:u w:val="single"/>
          <w:lang w:val="pt-BR" w:eastAsia="pt-BR"/>
        </w:rPr>
        <w:t>ENVELOPE 01 – HABILITAÇÃO-</w:t>
      </w:r>
      <w:r>
        <w:rPr>
          <w:rFonts w:eastAsia="Times New Roman"/>
          <w:iCs/>
          <w:sz w:val="24"/>
          <w:szCs w:val="24"/>
          <w:lang w:val="pt-BR" w:eastAsia="pt-BR"/>
        </w:rPr>
        <w:t xml:space="preserve"> deverão ser apresentados em original, ou por cópia com autenticação procedida por tabelião, ou por servidor lotado na Gerência de Finanças da Administração Municipal de NAVIRAÍ – MS, ou ainda pela juntada da (s) folha (s) de órgão da imprensa oficial onde tenha(m) sido publicado(s).</w:t>
      </w:r>
    </w:p>
    <w:p>
      <w:pPr>
        <w:overflowPunct/>
        <w:spacing w:before="0" w:after="0" w:line="240" w:lineRule="auto"/>
        <w:ind w:left="567" w:hanging="567"/>
        <w:textAlignment w:val="baseline"/>
        <w:rPr>
          <w:rFonts w:eastAsia="Times New Roman"/>
          <w:iCs/>
          <w:sz w:val="24"/>
          <w:szCs w:val="24"/>
          <w:lang w:val="pt-BR" w:eastAsia="pt-BR"/>
        </w:rPr>
      </w:pPr>
    </w:p>
    <w:p>
      <w:pPr>
        <w:overflowPunct/>
        <w:spacing w:before="0" w:after="0" w:line="240" w:lineRule="auto"/>
        <w:ind w:left="567" w:right="-1" w:hanging="567"/>
        <w:jc w:val="both"/>
        <w:textAlignment w:val="baseline"/>
        <w:rPr>
          <w:lang w:val="pt-BR"/>
        </w:rPr>
      </w:pPr>
      <w:r>
        <w:rPr>
          <w:rFonts w:eastAsia="Times New Roman"/>
          <w:iCs/>
          <w:sz w:val="24"/>
          <w:szCs w:val="24"/>
          <w:lang w:val="pt-BR" w:eastAsia="pt-BR"/>
        </w:rPr>
        <w:t>4.3</w:t>
      </w:r>
      <w:r>
        <w:rPr>
          <w:rFonts w:eastAsia="Times New Roman"/>
          <w:iCs/>
          <w:sz w:val="24"/>
          <w:szCs w:val="24"/>
          <w:lang w:val="pt-BR" w:eastAsia="pt-BR"/>
        </w:rPr>
        <w:tab/>
      </w:r>
      <w:r>
        <w:rPr>
          <w:rFonts w:eastAsia="Times New Roman"/>
          <w:iCs/>
          <w:sz w:val="24"/>
          <w:szCs w:val="24"/>
          <w:lang w:val="pt-BR" w:eastAsia="pt-BR"/>
        </w:rPr>
        <w:t>Não serão consideradas as propostas que deixarem de atender, no todo ou em parte quaisquer das disposições deste edital, bem como aqueles manifestamente inexequíveis, presumindo-se como tais, as que contiverem preços vis ou excessivos.</w:t>
      </w:r>
    </w:p>
    <w:p>
      <w:pPr>
        <w:overflowPunct/>
        <w:spacing w:before="0" w:after="0" w:line="240" w:lineRule="auto"/>
        <w:ind w:left="567" w:right="-1" w:hanging="567"/>
        <w:jc w:val="both"/>
        <w:textAlignment w:val="baseline"/>
        <w:rPr>
          <w:rFonts w:eastAsia="Times New Roman"/>
          <w:iCs/>
          <w:sz w:val="24"/>
          <w:szCs w:val="24"/>
          <w:lang w:val="pt-BR" w:eastAsia="pt-BR"/>
        </w:rPr>
      </w:pPr>
    </w:p>
    <w:p>
      <w:pPr>
        <w:overflowPunct/>
        <w:spacing w:before="0" w:after="0" w:line="240" w:lineRule="auto"/>
        <w:ind w:left="567" w:right="-1" w:hanging="567"/>
        <w:jc w:val="both"/>
        <w:textAlignment w:val="baseline"/>
        <w:rPr>
          <w:lang w:val="pt-BR"/>
        </w:rPr>
      </w:pPr>
      <w:r>
        <w:rPr>
          <w:rFonts w:eastAsia="Times New Roman"/>
          <w:iCs/>
          <w:sz w:val="24"/>
          <w:szCs w:val="24"/>
          <w:lang w:val="pt-BR" w:eastAsia="pt-BR"/>
        </w:rPr>
        <w:t>4.4</w:t>
      </w:r>
      <w:r>
        <w:rPr>
          <w:rFonts w:eastAsia="Times New Roman"/>
          <w:iCs/>
          <w:sz w:val="24"/>
          <w:szCs w:val="24"/>
          <w:lang w:val="pt-BR" w:eastAsia="pt-BR"/>
        </w:rPr>
        <w:tab/>
      </w:r>
      <w:r>
        <w:rPr>
          <w:rFonts w:eastAsia="Times New Roman"/>
          <w:iCs/>
          <w:sz w:val="24"/>
          <w:szCs w:val="24"/>
          <w:lang w:val="pt-BR" w:eastAsia="pt-BR"/>
        </w:rPr>
        <w:t>Não serão admitidas, sob qualquer motivo, modificações ou substituições da proposta ou de quaisquer documentos, exceto aqueles previstos nas Leis Complementares 123/2006 e 147/14.</w:t>
      </w:r>
    </w:p>
    <w:p>
      <w:pPr>
        <w:overflowPunct/>
        <w:spacing w:before="0" w:after="0" w:line="240" w:lineRule="auto"/>
        <w:ind w:left="426" w:firstLine="0"/>
        <w:contextualSpacing/>
        <w:textAlignment w:val="baseline"/>
        <w:rPr>
          <w:rFonts w:eastAsia="Times New Roman"/>
          <w:iCs/>
          <w:sz w:val="24"/>
          <w:szCs w:val="24"/>
          <w:lang w:val="pt-BR" w:eastAsia="pt-BR"/>
        </w:rPr>
      </w:pPr>
    </w:p>
    <w:p>
      <w:pPr>
        <w:keepNext/>
        <w:keepLines/>
        <w:widowControl w:val="0"/>
        <w:numPr>
          <w:ilvl w:val="0"/>
          <w:numId w:val="0"/>
        </w:numPr>
        <w:overflowPunct/>
        <w:spacing w:before="20" w:after="0" w:line="240" w:lineRule="auto"/>
        <w:ind w:left="-3" w:leftChars="0"/>
        <w:jc w:val="both"/>
        <w:textAlignment w:val="baseline"/>
        <w:rPr>
          <w:lang w:val="pt-BR"/>
        </w:rPr>
      </w:pPr>
      <w:r>
        <w:rPr>
          <w:rFonts w:hint="default" w:eastAsia="Times New Roman"/>
          <w:b/>
          <w:sz w:val="24"/>
          <w:szCs w:val="24"/>
          <w:lang w:val="pt-BR"/>
        </w:rPr>
        <w:t xml:space="preserve">5 </w:t>
      </w:r>
      <w:r>
        <w:rPr>
          <w:rFonts w:eastAsia="Times New Roman"/>
          <w:b/>
          <w:sz w:val="24"/>
          <w:szCs w:val="24"/>
          <w:lang w:val="pt-BR"/>
        </w:rPr>
        <w:t>CREDENCIAMENTO</w:t>
      </w:r>
    </w:p>
    <w:p>
      <w:pPr>
        <w:overflowPunct/>
        <w:spacing w:before="0" w:after="0" w:line="240" w:lineRule="auto"/>
        <w:jc w:val="both"/>
        <w:textAlignment w:val="baseline"/>
        <w:rPr>
          <w:rFonts w:eastAsia="Times New Roman"/>
          <w:sz w:val="24"/>
          <w:szCs w:val="24"/>
          <w:lang w:val="pt-BR" w:eastAsia="pt-BR"/>
        </w:rPr>
      </w:pPr>
    </w:p>
    <w:p>
      <w:pPr>
        <w:ind w:left="567" w:hanging="567"/>
        <w:jc w:val="both"/>
        <w:rPr>
          <w:lang w:val="pt-BR"/>
        </w:rPr>
      </w:pPr>
      <w:r>
        <w:rPr>
          <w:rFonts w:eastAsia="Calibri"/>
          <w:sz w:val="24"/>
          <w:szCs w:val="24"/>
          <w:lang w:val="pt-BR"/>
        </w:rPr>
        <w:t>5.1</w:t>
      </w:r>
      <w:r>
        <w:rPr>
          <w:rFonts w:eastAsia="Calibri"/>
          <w:sz w:val="24"/>
          <w:szCs w:val="24"/>
          <w:lang w:val="pt-BR"/>
        </w:rPr>
        <w:tab/>
      </w:r>
      <w:r>
        <w:rPr>
          <w:rFonts w:eastAsia="Calibri"/>
          <w:sz w:val="24"/>
          <w:szCs w:val="24"/>
          <w:lang w:val="pt-BR"/>
        </w:rPr>
        <w:t xml:space="preserve">O representante da Licitante </w:t>
      </w:r>
      <w:r>
        <w:rPr>
          <w:rFonts w:eastAsia="Calibri"/>
          <w:b/>
          <w:sz w:val="24"/>
          <w:szCs w:val="24"/>
          <w:u w:val="single"/>
          <w:lang w:val="pt-BR"/>
        </w:rPr>
        <w:t>deverá</w:t>
      </w:r>
      <w:r>
        <w:rPr>
          <w:rFonts w:eastAsia="Calibri"/>
          <w:b/>
          <w:sz w:val="24"/>
          <w:szCs w:val="24"/>
          <w:lang w:val="pt-BR"/>
        </w:rPr>
        <w:t xml:space="preserve"> </w:t>
      </w:r>
      <w:r>
        <w:rPr>
          <w:rFonts w:eastAsia="Calibri"/>
          <w:sz w:val="24"/>
          <w:szCs w:val="24"/>
          <w:lang w:val="pt-BR"/>
        </w:rPr>
        <w:t>apresentar para</w:t>
      </w:r>
      <w:r>
        <w:rPr>
          <w:rFonts w:eastAsia="Calibri"/>
          <w:b/>
          <w:sz w:val="24"/>
          <w:szCs w:val="24"/>
          <w:lang w:val="pt-BR"/>
        </w:rPr>
        <w:t xml:space="preserve"> </w:t>
      </w:r>
      <w:r>
        <w:rPr>
          <w:rFonts w:eastAsia="Calibri"/>
          <w:sz w:val="24"/>
          <w:szCs w:val="24"/>
          <w:lang w:val="pt-BR"/>
        </w:rPr>
        <w:t>credenciar-se, no dia, local e horário previsto no preâmbulo deste Edital, munido de:</w:t>
      </w:r>
    </w:p>
    <w:p>
      <w:pPr>
        <w:pStyle w:val="64"/>
        <w:shd w:val="clear" w:color="auto" w:fill="F2F2F2"/>
        <w:overflowPunct/>
        <w:spacing w:before="0" w:after="0" w:line="240" w:lineRule="auto"/>
        <w:contextualSpacing/>
        <w:jc w:val="both"/>
        <w:textAlignment w:val="baseline"/>
        <w:rPr>
          <w:lang w:val="pt-BR"/>
        </w:rPr>
      </w:pPr>
      <w:r>
        <w:rPr>
          <w:rFonts w:ascii="Times New Roman" w:hAnsi="Times New Roman"/>
          <w:b/>
          <w:sz w:val="24"/>
          <w:szCs w:val="24"/>
          <w:lang w:val="pt-BR"/>
        </w:rPr>
        <w:t xml:space="preserve">a) </w:t>
      </w:r>
      <w:r>
        <w:rPr>
          <w:rFonts w:ascii="Times New Roman" w:hAnsi="Times New Roman"/>
          <w:sz w:val="24"/>
          <w:szCs w:val="24"/>
          <w:lang w:val="pt-BR"/>
        </w:rPr>
        <w:t>Documento oficial com foto</w:t>
      </w:r>
    </w:p>
    <w:p>
      <w:pPr>
        <w:pStyle w:val="64"/>
        <w:spacing w:before="0" w:after="0" w:line="240" w:lineRule="auto"/>
        <w:contextualSpacing/>
        <w:jc w:val="both"/>
        <w:rPr>
          <w:lang w:val="pt-BR"/>
        </w:rPr>
      </w:pPr>
      <w:r>
        <w:rPr>
          <w:rFonts w:ascii="Times New Roman" w:hAnsi="Times New Roman"/>
          <w:b/>
          <w:sz w:val="24"/>
          <w:szCs w:val="24"/>
          <w:lang w:val="pt-BR"/>
        </w:rPr>
        <w:t>b</w:t>
      </w:r>
      <w:r>
        <w:rPr>
          <w:rFonts w:ascii="Times New Roman" w:hAnsi="Times New Roman"/>
          <w:sz w:val="24"/>
          <w:szCs w:val="24"/>
          <w:lang w:val="pt-BR"/>
        </w:rPr>
        <w:t xml:space="preserve">) Carta de Credenciamento (Anexo III) </w:t>
      </w:r>
    </w:p>
    <w:p>
      <w:pPr>
        <w:ind w:right="-1" w:firstLine="0"/>
        <w:jc w:val="both"/>
        <w:rPr>
          <w:iCs/>
          <w:sz w:val="24"/>
          <w:szCs w:val="24"/>
          <w:lang w:val="pt-BR"/>
        </w:rPr>
      </w:pPr>
    </w:p>
    <w:p>
      <w:pPr>
        <w:pStyle w:val="64"/>
        <w:numPr>
          <w:ilvl w:val="2"/>
          <w:numId w:val="5"/>
        </w:numPr>
        <w:overflowPunct/>
        <w:jc w:val="both"/>
        <w:textAlignment w:val="baseline"/>
        <w:rPr>
          <w:lang w:val="pt-BR"/>
        </w:rPr>
      </w:pPr>
      <w:r>
        <w:rPr>
          <w:rFonts w:ascii="Times New Roman" w:hAnsi="Times New Roman"/>
          <w:sz w:val="24"/>
          <w:szCs w:val="24"/>
          <w:lang w:val="pt-BR"/>
        </w:rPr>
        <w:t xml:space="preserve">Em se tratando de </w:t>
      </w:r>
      <w:r>
        <w:rPr>
          <w:rFonts w:ascii="Times New Roman" w:hAnsi="Times New Roman"/>
          <w:b/>
          <w:sz w:val="24"/>
          <w:szCs w:val="24"/>
          <w:u w:val="single"/>
          <w:lang w:val="pt-BR"/>
        </w:rPr>
        <w:t>preposto/procurador</w:t>
      </w:r>
      <w:r>
        <w:rPr>
          <w:rFonts w:ascii="Times New Roman" w:hAnsi="Times New Roman"/>
          <w:sz w:val="24"/>
          <w:szCs w:val="24"/>
          <w:lang w:val="pt-BR"/>
        </w:rPr>
        <w:t xml:space="preserve"> deverá a carta de credenciamento ser </w:t>
      </w:r>
      <w:r>
        <w:rPr>
          <w:rFonts w:ascii="Times New Roman" w:hAnsi="Times New Roman"/>
          <w:b/>
          <w:sz w:val="24"/>
          <w:szCs w:val="24"/>
          <w:u w:val="single"/>
          <w:lang w:val="pt-BR"/>
        </w:rPr>
        <w:t>acompanhada de procuração</w:t>
      </w:r>
      <w:r>
        <w:rPr>
          <w:rFonts w:ascii="Times New Roman" w:hAnsi="Times New Roman"/>
          <w:sz w:val="24"/>
          <w:szCs w:val="24"/>
          <w:lang w:val="pt-BR"/>
        </w:rPr>
        <w:t xml:space="preserve"> (documento em original ou por copia autentica). </w:t>
      </w:r>
    </w:p>
    <w:p>
      <w:pPr>
        <w:pStyle w:val="64"/>
        <w:ind w:left="851" w:firstLine="0"/>
        <w:rPr>
          <w:rFonts w:ascii="Times New Roman" w:hAnsi="Times New Roman"/>
          <w:b/>
          <w:bCs/>
          <w:sz w:val="24"/>
          <w:szCs w:val="24"/>
          <w:lang w:val="pt-BR" w:eastAsia="pt-BR"/>
        </w:rPr>
      </w:pPr>
    </w:p>
    <w:p>
      <w:pPr>
        <w:pStyle w:val="64"/>
        <w:numPr>
          <w:ilvl w:val="0"/>
          <w:numId w:val="6"/>
        </w:numPr>
        <w:overflowPunct/>
        <w:jc w:val="both"/>
        <w:textAlignment w:val="baseline"/>
        <w:rPr>
          <w:lang w:val="pt-BR"/>
        </w:rPr>
      </w:pPr>
      <w:r>
        <w:rPr>
          <w:rFonts w:ascii="Times New Roman" w:hAnsi="Times New Roman" w:eastAsia="Times New Roman"/>
          <w:sz w:val="24"/>
          <w:szCs w:val="24"/>
          <w:lang w:val="pt-BR" w:eastAsia="pt-BR"/>
        </w:rPr>
        <w:t xml:space="preserve">A procuração para o ato deverá ter </w:t>
      </w:r>
      <w:r>
        <w:rPr>
          <w:rFonts w:ascii="Times New Roman" w:hAnsi="Times New Roman" w:eastAsia="Times New Roman"/>
          <w:b/>
          <w:sz w:val="24"/>
          <w:szCs w:val="24"/>
          <w:u w:val="single"/>
          <w:lang w:val="pt-BR" w:eastAsia="pt-BR"/>
        </w:rPr>
        <w:t>reconhecimento de firma</w:t>
      </w:r>
      <w:r>
        <w:rPr>
          <w:rFonts w:ascii="Times New Roman" w:hAnsi="Times New Roman" w:eastAsia="Times New Roman"/>
          <w:sz w:val="24"/>
          <w:szCs w:val="24"/>
          <w:lang w:val="pt-BR" w:eastAsia="pt-BR"/>
        </w:rPr>
        <w:t xml:space="preserve"> do representante legal da empresa. </w:t>
      </w:r>
    </w:p>
    <w:p>
      <w:pPr>
        <w:pStyle w:val="64"/>
        <w:overflowPunct/>
        <w:ind w:left="1211" w:firstLine="0"/>
        <w:jc w:val="both"/>
        <w:textAlignment w:val="baseline"/>
        <w:rPr>
          <w:rFonts w:ascii="Times New Roman" w:hAnsi="Times New Roman" w:eastAsia="Times New Roman"/>
          <w:sz w:val="24"/>
          <w:szCs w:val="24"/>
          <w:lang w:val="pt-BR" w:eastAsia="pt-BR"/>
        </w:rPr>
      </w:pPr>
    </w:p>
    <w:p>
      <w:pPr>
        <w:pStyle w:val="64"/>
        <w:numPr>
          <w:ilvl w:val="0"/>
          <w:numId w:val="0"/>
        </w:numPr>
        <w:overflowPunct/>
        <w:ind w:left="66" w:leftChars="0"/>
        <w:jc w:val="both"/>
        <w:textAlignment w:val="baseline"/>
        <w:rPr>
          <w:lang w:val="pt-BR"/>
        </w:rPr>
      </w:pPr>
      <w:r>
        <w:rPr>
          <w:rFonts w:hint="default" w:ascii="Times New Roman" w:hAnsi="Times New Roman" w:eastAsia="Times New Roman"/>
          <w:sz w:val="24"/>
          <w:szCs w:val="24"/>
          <w:lang w:val="en-US" w:eastAsia="pt-BR"/>
        </w:rPr>
        <w:t>5.2</w:t>
      </w:r>
      <w:r>
        <w:rPr>
          <w:rFonts w:ascii="Times New Roman" w:hAnsi="Times New Roman" w:eastAsia="Times New Roman"/>
          <w:sz w:val="24"/>
          <w:szCs w:val="24"/>
          <w:lang w:val="pt-BR" w:eastAsia="pt-BR"/>
        </w:rPr>
        <w:t xml:space="preserve">  Os documentos para o credenciamento citados nos subitens anteriores deverão ser apresentados em sobrecarta </w:t>
      </w:r>
      <w:r>
        <w:rPr>
          <w:rFonts w:ascii="Times New Roman" w:hAnsi="Times New Roman" w:eastAsia="Times New Roman"/>
          <w:b/>
          <w:sz w:val="24"/>
          <w:szCs w:val="24"/>
          <w:lang w:val="pt-BR" w:eastAsia="pt-BR"/>
        </w:rPr>
        <w:t>(FORA DOS ENVELOPES).</w:t>
      </w:r>
    </w:p>
    <w:p>
      <w:pPr>
        <w:ind w:left="567" w:hanging="567"/>
        <w:jc w:val="both"/>
        <w:rPr>
          <w:lang w:val="pt-BR"/>
        </w:rPr>
      </w:pPr>
      <w:r>
        <w:rPr>
          <w:sz w:val="24"/>
          <w:szCs w:val="24"/>
          <w:lang w:val="pt-BR"/>
        </w:rPr>
        <w:t>5.3</w:t>
      </w:r>
      <w:r>
        <w:rPr>
          <w:sz w:val="24"/>
          <w:szCs w:val="24"/>
          <w:lang w:val="pt-BR"/>
        </w:rPr>
        <w:tab/>
      </w:r>
      <w:r>
        <w:rPr>
          <w:sz w:val="24"/>
          <w:szCs w:val="24"/>
          <w:lang w:val="pt-BR"/>
        </w:rPr>
        <w:t>Para se manifestar nas fases do procedimento licitatório, a empresa licitante poderá credenciar</w:t>
      </w:r>
      <w:r>
        <w:rPr>
          <w:b/>
          <w:sz w:val="24"/>
          <w:szCs w:val="24"/>
          <w:lang w:val="pt-BR"/>
        </w:rPr>
        <w:t xml:space="preserve"> apenas um representante</w:t>
      </w:r>
      <w:r>
        <w:rPr>
          <w:sz w:val="24"/>
          <w:szCs w:val="24"/>
          <w:lang w:val="pt-BR"/>
        </w:rPr>
        <w:t>.</w:t>
      </w:r>
    </w:p>
    <w:p>
      <w:pPr>
        <w:ind w:left="567" w:hanging="567"/>
        <w:jc w:val="both"/>
        <w:rPr>
          <w:lang w:val="pt-BR"/>
        </w:rPr>
      </w:pPr>
      <w:r>
        <w:rPr>
          <w:sz w:val="24"/>
          <w:szCs w:val="24"/>
          <w:lang w:val="pt-BR"/>
        </w:rPr>
        <w:t>5.4</w:t>
      </w:r>
      <w:r>
        <w:rPr>
          <w:sz w:val="24"/>
          <w:szCs w:val="24"/>
          <w:lang w:val="pt-BR"/>
        </w:rPr>
        <w:tab/>
      </w:r>
      <w:r>
        <w:rPr>
          <w:sz w:val="24"/>
          <w:szCs w:val="24"/>
          <w:lang w:val="pt-BR"/>
        </w:rPr>
        <w:t>Pessoas não credenciadas para o certame, não poderão se manifestar e nem responder pela (s) participante (s). Somente os representantes credenciados terão poder de manifesto.</w:t>
      </w:r>
    </w:p>
    <w:p>
      <w:pPr>
        <w:ind w:left="567" w:hanging="567"/>
        <w:jc w:val="both"/>
        <w:rPr>
          <w:lang w:val="pt-BR"/>
        </w:rPr>
      </w:pPr>
      <w:r>
        <w:rPr>
          <w:sz w:val="24"/>
          <w:szCs w:val="24"/>
          <w:lang w:val="pt-BR"/>
        </w:rPr>
        <w:t>5.5</w:t>
      </w:r>
      <w:r>
        <w:rPr>
          <w:sz w:val="24"/>
          <w:szCs w:val="24"/>
          <w:lang w:val="pt-BR"/>
        </w:rPr>
        <w:tab/>
      </w:r>
      <w:r>
        <w:rPr>
          <w:sz w:val="24"/>
          <w:szCs w:val="24"/>
          <w:lang w:val="pt-BR"/>
        </w:rPr>
        <w:t>A falta de credenciamento não inabilitará a Licitante</w:t>
      </w:r>
      <w:r>
        <w:rPr>
          <w:b/>
          <w:sz w:val="24"/>
          <w:szCs w:val="24"/>
          <w:lang w:val="pt-BR"/>
        </w:rPr>
        <w:t xml:space="preserve">, </w:t>
      </w:r>
      <w:r>
        <w:rPr>
          <w:sz w:val="24"/>
          <w:szCs w:val="24"/>
          <w:lang w:val="pt-BR"/>
        </w:rPr>
        <w:t>mas impedirá o seu representante de se manifestar e responder em nome desta.</w:t>
      </w:r>
    </w:p>
    <w:p>
      <w:pPr>
        <w:pStyle w:val="64"/>
        <w:numPr>
          <w:ilvl w:val="0"/>
          <w:numId w:val="6"/>
        </w:numPr>
        <w:overflowPunct/>
        <w:jc w:val="both"/>
        <w:textAlignment w:val="baseline"/>
        <w:rPr>
          <w:lang w:val="pt-BR"/>
        </w:rPr>
      </w:pPr>
      <w:r>
        <w:rPr>
          <w:rFonts w:ascii="Times New Roman" w:hAnsi="Times New Roman"/>
          <w:b/>
          <w:sz w:val="24"/>
          <w:szCs w:val="24"/>
          <w:lang w:val="pt-BR"/>
        </w:rPr>
        <w:t>Paragrafo Único</w:t>
      </w:r>
      <w:r>
        <w:rPr>
          <w:rFonts w:ascii="Times New Roman" w:hAnsi="Times New Roman"/>
          <w:sz w:val="24"/>
          <w:szCs w:val="24"/>
          <w:lang w:val="pt-BR"/>
        </w:rPr>
        <w:t xml:space="preserve"> – Para o credenciamento de representante </w:t>
      </w:r>
      <w:r>
        <w:rPr>
          <w:rFonts w:ascii="Times New Roman" w:hAnsi="Times New Roman"/>
          <w:b/>
          <w:sz w:val="24"/>
          <w:szCs w:val="24"/>
          <w:lang w:val="pt-BR"/>
        </w:rPr>
        <w:t>NÃO</w:t>
      </w:r>
      <w:r>
        <w:rPr>
          <w:rFonts w:ascii="Times New Roman" w:hAnsi="Times New Roman"/>
          <w:sz w:val="24"/>
          <w:szCs w:val="24"/>
          <w:lang w:val="pt-BR"/>
        </w:rPr>
        <w:t xml:space="preserve"> se exige a apresentação de CONTRATO SOCIAL. Porém a empresa que apresentar o documento no credenciamento </w:t>
      </w:r>
      <w:r>
        <w:rPr>
          <w:rFonts w:ascii="Times New Roman" w:hAnsi="Times New Roman"/>
          <w:b/>
          <w:sz w:val="24"/>
          <w:szCs w:val="24"/>
          <w:lang w:val="pt-BR"/>
        </w:rPr>
        <w:t>NÃO</w:t>
      </w:r>
      <w:r>
        <w:rPr>
          <w:rFonts w:ascii="Times New Roman" w:hAnsi="Times New Roman"/>
          <w:sz w:val="24"/>
          <w:szCs w:val="24"/>
          <w:lang w:val="pt-BR"/>
        </w:rPr>
        <w:t xml:space="preserve"> estará dispensada de apresentar no item 6.1.1.1 (HABILITAÇÃO).</w:t>
      </w:r>
    </w:p>
    <w:p>
      <w:pPr>
        <w:ind w:right="-1"/>
        <w:jc w:val="both"/>
        <w:rPr>
          <w:rFonts w:hint="default" w:eastAsia="Times New Roman"/>
          <w:b/>
          <w:sz w:val="24"/>
          <w:szCs w:val="24"/>
          <w:lang w:val="pt-BR"/>
        </w:rPr>
      </w:pPr>
    </w:p>
    <w:p>
      <w:pPr>
        <w:ind w:right="-1"/>
        <w:jc w:val="both"/>
        <w:rPr>
          <w:lang w:val="pt-BR"/>
        </w:rPr>
      </w:pPr>
      <w:r>
        <w:rPr>
          <w:rFonts w:hint="default" w:eastAsia="Times New Roman"/>
          <w:b/>
          <w:sz w:val="24"/>
          <w:szCs w:val="24"/>
          <w:lang w:val="pt-BR"/>
        </w:rPr>
        <w:t xml:space="preserve">6 - </w:t>
      </w:r>
      <w:r>
        <w:rPr>
          <w:rFonts w:eastAsia="Times New Roman"/>
          <w:b/>
          <w:sz w:val="24"/>
          <w:szCs w:val="24"/>
          <w:lang w:val="pt-BR"/>
        </w:rPr>
        <w:t>DA HABILITAÇÃO</w:t>
      </w:r>
    </w:p>
    <w:p>
      <w:pPr>
        <w:ind w:left="567" w:hanging="567"/>
        <w:jc w:val="both"/>
        <w:rPr>
          <w:lang w:val="pt-BR"/>
        </w:rPr>
      </w:pPr>
      <w:r>
        <w:rPr>
          <w:sz w:val="24"/>
          <w:szCs w:val="24"/>
          <w:lang w:val="pt-BR"/>
        </w:rPr>
        <w:t>6.1</w:t>
      </w:r>
      <w:r>
        <w:rPr>
          <w:b/>
          <w:sz w:val="24"/>
          <w:szCs w:val="24"/>
          <w:lang w:val="pt-BR"/>
        </w:rPr>
        <w:tab/>
      </w:r>
      <w:r>
        <w:rPr>
          <w:sz w:val="24"/>
          <w:szCs w:val="24"/>
          <w:lang w:val="pt-BR"/>
        </w:rPr>
        <w:t>A Habilitação para a participação nesta Tomada de Preços compreende:</w:t>
      </w:r>
    </w:p>
    <w:p>
      <w:pPr>
        <w:ind w:left="851" w:hanging="851"/>
        <w:jc w:val="both"/>
        <w:rPr>
          <w:lang w:val="pt-BR"/>
        </w:rPr>
      </w:pPr>
      <w:r>
        <w:rPr>
          <w:b/>
          <w:sz w:val="24"/>
          <w:szCs w:val="24"/>
          <w:lang w:val="pt-BR"/>
        </w:rPr>
        <w:t>6.1.1</w:t>
      </w:r>
      <w:r>
        <w:rPr>
          <w:b/>
          <w:sz w:val="24"/>
          <w:szCs w:val="24"/>
          <w:lang w:val="pt-BR"/>
        </w:rPr>
        <w:tab/>
      </w:r>
      <w:r>
        <w:rPr>
          <w:b/>
          <w:sz w:val="24"/>
          <w:szCs w:val="24"/>
          <w:lang w:val="pt-BR"/>
        </w:rPr>
        <w:t>Relativa à habilitação jurídica</w:t>
      </w:r>
      <w:r>
        <w:rPr>
          <w:sz w:val="24"/>
          <w:szCs w:val="24"/>
          <w:lang w:val="pt-BR"/>
        </w:rPr>
        <w:t>:</w:t>
      </w:r>
    </w:p>
    <w:p>
      <w:pPr>
        <w:shd w:val="clear" w:color="auto" w:fill="F2F2F2"/>
        <w:ind w:left="851" w:hanging="851"/>
        <w:jc w:val="both"/>
        <w:rPr>
          <w:lang w:val="pt-BR"/>
        </w:rPr>
      </w:pPr>
      <w:r>
        <w:rPr>
          <w:sz w:val="24"/>
          <w:szCs w:val="24"/>
          <w:lang w:val="pt-BR"/>
        </w:rPr>
        <w:t>6.1.1.1</w:t>
      </w:r>
      <w:r>
        <w:rPr>
          <w:sz w:val="24"/>
          <w:szCs w:val="24"/>
          <w:lang w:val="pt-BR"/>
        </w:rPr>
        <w:tab/>
      </w:r>
      <w:r>
        <w:rPr>
          <w:bCs/>
          <w:iCs/>
          <w:sz w:val="24"/>
          <w:szCs w:val="24"/>
          <w:lang w:val="pt-BR"/>
        </w:rPr>
        <w:t xml:space="preserve">Registro comercial, no caso de </w:t>
      </w:r>
      <w:r>
        <w:rPr>
          <w:bCs/>
          <w:iCs/>
          <w:sz w:val="24"/>
          <w:szCs w:val="24"/>
          <w:u w:val="single"/>
          <w:lang w:val="pt-BR"/>
        </w:rPr>
        <w:t>empresa individual,</w:t>
      </w:r>
      <w:r>
        <w:rPr>
          <w:bCs/>
          <w:iCs/>
          <w:sz w:val="24"/>
          <w:szCs w:val="24"/>
          <w:lang w:val="pt-BR"/>
        </w:rPr>
        <w:t xml:space="preserve"> ou Ato constitutivo, estatuto ou contrato social em vigor, devidamente registrado, em se tratando de </w:t>
      </w:r>
      <w:r>
        <w:rPr>
          <w:bCs/>
          <w:iCs/>
          <w:sz w:val="24"/>
          <w:szCs w:val="24"/>
          <w:u w:val="single"/>
          <w:lang w:val="pt-BR"/>
        </w:rPr>
        <w:t>sociedades comerciais</w:t>
      </w:r>
      <w:r>
        <w:rPr>
          <w:bCs/>
          <w:iCs/>
          <w:sz w:val="24"/>
          <w:szCs w:val="24"/>
          <w:lang w:val="pt-BR"/>
        </w:rPr>
        <w:t xml:space="preserve">, e no caso de </w:t>
      </w:r>
      <w:r>
        <w:rPr>
          <w:bCs/>
          <w:iCs/>
          <w:sz w:val="24"/>
          <w:szCs w:val="24"/>
          <w:u w:val="single"/>
          <w:lang w:val="pt-BR"/>
        </w:rPr>
        <w:t>sociedades por ações</w:t>
      </w:r>
      <w:r>
        <w:rPr>
          <w:bCs/>
          <w:iCs/>
          <w:sz w:val="24"/>
          <w:szCs w:val="24"/>
          <w:lang w:val="pt-BR"/>
        </w:rPr>
        <w:t xml:space="preserve">, acompanhado de documentos de eleição de seus administradores, ou Inscrição do ato constitutivo, no caso de </w:t>
      </w:r>
      <w:r>
        <w:rPr>
          <w:bCs/>
          <w:iCs/>
          <w:sz w:val="24"/>
          <w:szCs w:val="24"/>
          <w:u w:val="single"/>
          <w:lang w:val="pt-BR"/>
        </w:rPr>
        <w:t>sociedades civis</w:t>
      </w:r>
      <w:r>
        <w:rPr>
          <w:bCs/>
          <w:iCs/>
          <w:sz w:val="24"/>
          <w:szCs w:val="24"/>
          <w:lang w:val="pt-BR"/>
        </w:rPr>
        <w:t xml:space="preserve">, acompanhada de prova de diretoria em exercício, ou ainda Decreto de autorização, em se tratando de </w:t>
      </w:r>
      <w:r>
        <w:rPr>
          <w:bCs/>
          <w:iCs/>
          <w:sz w:val="24"/>
          <w:szCs w:val="24"/>
          <w:u w:val="single"/>
          <w:lang w:val="pt-BR"/>
        </w:rPr>
        <w:t>empresa ou sociedade estrangeira</w:t>
      </w:r>
      <w:r>
        <w:rPr>
          <w:bCs/>
          <w:iCs/>
          <w:sz w:val="24"/>
          <w:szCs w:val="24"/>
          <w:lang w:val="pt-BR"/>
        </w:rPr>
        <w:t xml:space="preserve"> em funcionamento no País, e ato registro ou autorização para funcionamento expedido pelo órgão competente, quando a atividade assim exigir.</w:t>
      </w:r>
    </w:p>
    <w:p>
      <w:pPr>
        <w:pStyle w:val="65"/>
        <w:ind w:left="567" w:hanging="567"/>
        <w:jc w:val="both"/>
        <w:rPr>
          <w:rFonts w:ascii="Times New Roman" w:hAnsi="Times New Roman" w:cs="Times New Roman"/>
          <w:lang w:val="pt-BR"/>
        </w:rPr>
      </w:pPr>
    </w:p>
    <w:p>
      <w:pPr>
        <w:ind w:right="-142" w:firstLine="0"/>
        <w:jc w:val="both"/>
        <w:rPr>
          <w:lang w:val="pt-BR"/>
        </w:rPr>
      </w:pPr>
      <w:r>
        <w:rPr>
          <w:sz w:val="24"/>
          <w:szCs w:val="24"/>
          <w:lang w:val="pt-BR"/>
        </w:rPr>
        <w:t>6.1.1.2</w:t>
      </w:r>
      <w:r>
        <w:rPr>
          <w:sz w:val="24"/>
          <w:szCs w:val="24"/>
          <w:lang w:val="pt-BR"/>
        </w:rPr>
        <w:tab/>
      </w:r>
      <w:r>
        <w:rPr>
          <w:sz w:val="24"/>
          <w:szCs w:val="24"/>
          <w:lang w:val="pt-BR"/>
        </w:rPr>
        <w:t xml:space="preserve"> Certidão negativa de </w:t>
      </w:r>
      <w:r>
        <w:rPr>
          <w:b/>
          <w:sz w:val="24"/>
          <w:szCs w:val="24"/>
          <w:u w:val="single"/>
          <w:lang w:val="pt-BR"/>
        </w:rPr>
        <w:t>falência ou concordata</w:t>
      </w:r>
      <w:r>
        <w:rPr>
          <w:sz w:val="24"/>
          <w:szCs w:val="24"/>
          <w:lang w:val="pt-BR"/>
        </w:rPr>
        <w:t>, expedida pelo distribuidor ou distribuidores, se for o caso, da sede da pessoa jurídica, que esteja dentro do prazo de validade expresso na própria certidão. Caso não houver prazo fixado, a validade será de 60 (sessenta) dias;</w:t>
      </w:r>
    </w:p>
    <w:p>
      <w:pPr>
        <w:pStyle w:val="65"/>
        <w:ind w:left="567" w:hanging="567"/>
        <w:jc w:val="both"/>
        <w:rPr>
          <w:rFonts w:ascii="Times New Roman" w:hAnsi="Times New Roman" w:cs="Times New Roman"/>
          <w:lang w:val="pt-BR"/>
        </w:rPr>
      </w:pPr>
    </w:p>
    <w:p>
      <w:pPr>
        <w:pStyle w:val="65"/>
        <w:shd w:val="clear" w:color="auto" w:fill="F2F2F2"/>
        <w:ind w:left="851" w:hanging="851"/>
        <w:jc w:val="both"/>
        <w:rPr>
          <w:lang w:val="pt-BR"/>
        </w:rPr>
      </w:pPr>
      <w:r>
        <w:rPr>
          <w:rFonts w:ascii="Times New Roman" w:hAnsi="Times New Roman" w:cs="Times New Roman"/>
          <w:lang w:val="pt-BR"/>
        </w:rPr>
        <w:t>6.1.1.3</w:t>
      </w:r>
      <w:r>
        <w:rPr>
          <w:rFonts w:ascii="Times New Roman" w:hAnsi="Times New Roman" w:cs="Times New Roman"/>
          <w:lang w:val="pt-BR"/>
        </w:rPr>
        <w:tab/>
      </w:r>
      <w:r>
        <w:rPr>
          <w:rFonts w:ascii="Times New Roman" w:hAnsi="Times New Roman" w:cs="Times New Roman"/>
          <w:lang w:val="pt-BR"/>
        </w:rPr>
        <w:t>Certificado de Inscrição Cadastral junto à Prefeitura Municipal de Naviraí – MS</w:t>
      </w:r>
    </w:p>
    <w:p>
      <w:pPr>
        <w:pStyle w:val="65"/>
        <w:ind w:left="567" w:hanging="567"/>
        <w:jc w:val="both"/>
        <w:rPr>
          <w:rFonts w:ascii="Times New Roman" w:hAnsi="Times New Roman" w:cs="Times New Roman"/>
          <w:lang w:val="pt-BR"/>
        </w:rPr>
      </w:pPr>
    </w:p>
    <w:p>
      <w:pPr>
        <w:pStyle w:val="65"/>
        <w:ind w:left="567" w:hanging="567"/>
        <w:jc w:val="both"/>
      </w:pPr>
      <w:r>
        <w:rPr>
          <w:rFonts w:ascii="Times New Roman" w:hAnsi="Times New Roman" w:cs="Times New Roman"/>
          <w:lang w:val="pt-BR"/>
        </w:rPr>
        <w:t xml:space="preserve">6.1.1.4 A empresa que tiver interesse em realizar o cadastro de fornecedores junto à Prefeitura Municipal de Naviraí, poderá solicitar a relação de documentos via e-mail pelo endereço </w:t>
      </w:r>
      <w:r>
        <w:fldChar w:fldCharType="begin"/>
      </w:r>
      <w:r>
        <w:instrText xml:space="preserve"> HYPERLINK "mailto:licitacaonavirai@" \h </w:instrText>
      </w:r>
      <w:r>
        <w:fldChar w:fldCharType="separate"/>
      </w:r>
      <w:r>
        <w:rPr>
          <w:rFonts w:ascii="Times New Roman" w:hAnsi="Times New Roman" w:cs="Times New Roman"/>
          <w:color w:val="FF0000"/>
          <w:u w:val="single"/>
          <w:lang w:val="pt-BR"/>
        </w:rPr>
        <w:t>pregaonavirai@gmail.com</w:t>
      </w:r>
      <w:r>
        <w:rPr>
          <w:rFonts w:ascii="Times New Roman" w:hAnsi="Times New Roman" w:cs="Times New Roman"/>
          <w:color w:val="FF0000"/>
          <w:u w:val="single"/>
          <w:lang w:val="pt-BR"/>
        </w:rPr>
        <w:fldChar w:fldCharType="end"/>
      </w:r>
      <w:r>
        <w:rPr>
          <w:rFonts w:ascii="Times New Roman" w:hAnsi="Times New Roman" w:cs="Times New Roman"/>
          <w:lang w:val="pt-BR"/>
        </w:rPr>
        <w:t xml:space="preserve">, de segunda a sexta-feira, no horário que compreende das </w:t>
      </w:r>
      <w:r>
        <w:rPr>
          <w:rFonts w:ascii="Times New Roman" w:hAnsi="Times New Roman" w:cs="Times New Roman"/>
          <w:b/>
          <w:bCs/>
          <w:lang w:val="pt-BR"/>
        </w:rPr>
        <w:t>8</w:t>
      </w:r>
      <w:r>
        <w:rPr>
          <w:rFonts w:ascii="Times New Roman" w:hAnsi="Times New Roman" w:cs="Times New Roman"/>
          <w:b/>
          <w:lang w:val="pt-BR"/>
        </w:rPr>
        <w:t>h às 11h das 13h às 17h.</w:t>
      </w:r>
      <w:r>
        <w:rPr>
          <w:rFonts w:ascii="Times New Roman" w:hAnsi="Times New Roman" w:cs="Times New Roman"/>
          <w:lang w:val="pt-BR"/>
        </w:rPr>
        <w:t xml:space="preserve"> </w:t>
      </w:r>
    </w:p>
    <w:p>
      <w:pPr>
        <w:pStyle w:val="65"/>
        <w:jc w:val="both"/>
        <w:rPr>
          <w:rFonts w:ascii="Times New Roman" w:hAnsi="Times New Roman" w:cs="Times New Roman"/>
          <w:highlight w:val="yellow"/>
          <w:lang w:val="pt-BR"/>
        </w:rPr>
      </w:pPr>
    </w:p>
    <w:p>
      <w:pPr>
        <w:pStyle w:val="65"/>
        <w:jc w:val="both"/>
        <w:rPr>
          <w:lang w:val="pt-BR"/>
        </w:rPr>
      </w:pPr>
      <w:r>
        <w:rPr>
          <w:rFonts w:ascii="Times New Roman" w:hAnsi="Times New Roman" w:cs="Times New Roman"/>
          <w:lang w:val="pt-BR"/>
        </w:rPr>
        <w:t xml:space="preserve">6.1.1.5 As empresas que desejam realizar ou renovar o Cadastro de Fornecedor deverão entregar à Comissão de Cadastro de Fornecedores, toda a documentação necessária. </w:t>
      </w:r>
    </w:p>
    <w:p>
      <w:pPr>
        <w:pStyle w:val="65"/>
        <w:jc w:val="both"/>
        <w:rPr>
          <w:rFonts w:ascii="Times New Roman" w:hAnsi="Times New Roman" w:cs="Times New Roman"/>
          <w:lang w:val="pt-BR"/>
        </w:rPr>
      </w:pPr>
    </w:p>
    <w:p>
      <w:pPr>
        <w:keepNext/>
        <w:keepLines/>
        <w:widowControl w:val="0"/>
        <w:overflowPunct/>
        <w:spacing w:before="20" w:after="0" w:line="240" w:lineRule="auto"/>
        <w:ind w:left="567" w:firstLine="0"/>
        <w:jc w:val="both"/>
        <w:textAlignment w:val="baseline"/>
        <w:rPr>
          <w:lang w:val="pt-BR"/>
        </w:rPr>
      </w:pPr>
      <w:r>
        <w:rPr>
          <w:sz w:val="24"/>
          <w:szCs w:val="24"/>
          <w:lang w:val="pt-BR"/>
        </w:rPr>
        <w:t xml:space="preserve">6.1.1.6 </w:t>
      </w:r>
      <w:r>
        <w:rPr>
          <w:sz w:val="24"/>
          <w:szCs w:val="24"/>
          <w:u w:val="single"/>
          <w:lang w:val="pt-BR"/>
        </w:rPr>
        <w:t xml:space="preserve">As reuniões da Comissão de Cadastro de Fornecedor para análise de documentos e emissão de certificados são realizadas as </w:t>
      </w:r>
      <w:r>
        <w:rPr>
          <w:b/>
          <w:sz w:val="24"/>
          <w:szCs w:val="24"/>
          <w:u w:val="single"/>
          <w:lang w:val="pt-BR"/>
        </w:rPr>
        <w:t>SEXTAS-FEIRAS, às 10h: 30min</w:t>
      </w:r>
      <w:r>
        <w:rPr>
          <w:sz w:val="24"/>
          <w:szCs w:val="24"/>
          <w:lang w:val="pt-BR"/>
        </w:rPr>
        <w:t>, para que a documentação seja analisada o protocolo da documentação deverá ser feita até o dia anterior em horário de expediente do órgão.</w:t>
      </w:r>
    </w:p>
    <w:p>
      <w:pPr>
        <w:keepNext/>
        <w:keepLines/>
        <w:widowControl w:val="0"/>
        <w:overflowPunct/>
        <w:spacing w:before="20" w:after="0" w:line="240" w:lineRule="auto"/>
        <w:ind w:left="567" w:firstLine="0"/>
        <w:jc w:val="both"/>
        <w:textAlignment w:val="baseline"/>
        <w:rPr>
          <w:sz w:val="24"/>
          <w:szCs w:val="24"/>
          <w:lang w:val="pt-BR"/>
        </w:rPr>
      </w:pPr>
    </w:p>
    <w:p>
      <w:pPr>
        <w:keepNext/>
        <w:keepLines/>
        <w:widowControl w:val="0"/>
        <w:overflowPunct/>
        <w:spacing w:before="20" w:after="0" w:line="240" w:lineRule="auto"/>
        <w:jc w:val="both"/>
        <w:textAlignment w:val="baseline"/>
        <w:rPr>
          <w:lang w:val="pt-BR"/>
        </w:rPr>
      </w:pPr>
      <w:r>
        <w:rPr>
          <w:b/>
          <w:sz w:val="24"/>
          <w:szCs w:val="24"/>
          <w:lang w:val="pt-BR"/>
        </w:rPr>
        <w:t>Paragrafo Único</w:t>
      </w:r>
      <w:r>
        <w:rPr>
          <w:sz w:val="24"/>
          <w:szCs w:val="24"/>
          <w:lang w:val="pt-BR"/>
        </w:rPr>
        <w:t xml:space="preserve"> - As empresa que tiverem interesse em participar do presente certame, e eventualmente a sessão das sextas-feiras não atenderem o requisito temporal da legislação, as mesmas poderão ao tempo previsto em Lei, realizar o protocolo dos documentos e a Comissão fará sessão extraordinária para analise de documentos (Art.</w:t>
      </w:r>
      <w:r>
        <w:rPr>
          <w:lang w:val="pt-BR"/>
        </w:rPr>
        <w:t xml:space="preserve"> 22 §2º,  Lei nº 8.666/93).</w:t>
      </w:r>
    </w:p>
    <w:p>
      <w:pPr>
        <w:keepNext/>
        <w:keepLines/>
        <w:widowControl w:val="0"/>
        <w:overflowPunct/>
        <w:spacing w:before="20" w:after="0" w:line="240" w:lineRule="auto"/>
        <w:ind w:left="567" w:firstLine="0"/>
        <w:jc w:val="both"/>
        <w:textAlignment w:val="baseline"/>
        <w:rPr>
          <w:rFonts w:eastAsia="Times New Roman"/>
          <w:color w:val="000000"/>
          <w:sz w:val="24"/>
          <w:szCs w:val="24"/>
          <w:lang w:val="pt-BR" w:eastAsia="pt-BR"/>
        </w:rPr>
      </w:pPr>
    </w:p>
    <w:p>
      <w:pPr>
        <w:pStyle w:val="64"/>
        <w:numPr>
          <w:ilvl w:val="0"/>
          <w:numId w:val="0"/>
        </w:numPr>
        <w:spacing w:line="240" w:lineRule="auto"/>
        <w:ind w:left="66" w:leftChars="0" w:right="-1" w:rightChars="0"/>
        <w:jc w:val="both"/>
        <w:rPr>
          <w:rFonts w:ascii="Times New Roman" w:hAnsi="Times New Roman" w:eastAsiaTheme="minorHAnsi"/>
          <w:b/>
          <w:bCs/>
          <w:iCs/>
          <w:sz w:val="24"/>
          <w:szCs w:val="24"/>
        </w:rPr>
      </w:pPr>
      <w:r>
        <w:rPr>
          <w:rFonts w:hint="default" w:ascii="Times New Roman" w:hAnsi="Times New Roman" w:cs="Times New Roman"/>
          <w:b/>
          <w:bCs/>
          <w:iCs/>
          <w:sz w:val="24"/>
          <w:szCs w:val="24"/>
          <w:lang w:val="pt-BR"/>
        </w:rPr>
        <w:t>6.1.2</w:t>
      </w:r>
      <w:r>
        <w:rPr>
          <w:rFonts w:eastAsia="Calibri"/>
          <w:iCs/>
          <w:sz w:val="24"/>
          <w:szCs w:val="24"/>
          <w:lang w:val="pt-BR"/>
        </w:rPr>
        <w:t xml:space="preserve"> </w:t>
      </w:r>
      <w:r>
        <w:rPr>
          <w:rFonts w:ascii="Times New Roman" w:hAnsi="Times New Roman" w:eastAsiaTheme="minorHAnsi"/>
          <w:b/>
          <w:bCs/>
          <w:iCs/>
          <w:sz w:val="24"/>
          <w:szCs w:val="24"/>
        </w:rPr>
        <w:t>Relativa à qualificação técnica:</w:t>
      </w:r>
    </w:p>
    <w:p>
      <w:pPr>
        <w:autoSpaceDE w:val="0"/>
        <w:autoSpaceDN w:val="0"/>
        <w:adjustRightInd w:val="0"/>
        <w:spacing w:after="0" w:line="240" w:lineRule="auto"/>
        <w:jc w:val="both"/>
        <w:rPr>
          <w:bCs/>
          <w:iCs/>
          <w:sz w:val="24"/>
          <w:szCs w:val="24"/>
        </w:rPr>
      </w:pPr>
      <w:r>
        <w:rPr>
          <w:b/>
          <w:bCs/>
          <w:iCs/>
          <w:sz w:val="24"/>
          <w:szCs w:val="24"/>
        </w:rPr>
        <w:t>6.</w:t>
      </w:r>
      <w:r>
        <w:rPr>
          <w:rFonts w:hint="default"/>
          <w:b/>
          <w:bCs/>
          <w:iCs/>
          <w:sz w:val="24"/>
          <w:szCs w:val="24"/>
          <w:lang w:val="pt-BR"/>
        </w:rPr>
        <w:t>1</w:t>
      </w:r>
      <w:r>
        <w:rPr>
          <w:b/>
          <w:bCs/>
          <w:iCs/>
          <w:sz w:val="24"/>
          <w:szCs w:val="24"/>
        </w:rPr>
        <w:t>.</w:t>
      </w:r>
      <w:r>
        <w:rPr>
          <w:rFonts w:hint="default"/>
          <w:b/>
          <w:bCs/>
          <w:iCs/>
          <w:sz w:val="24"/>
          <w:szCs w:val="24"/>
          <w:lang w:val="pt-BR"/>
        </w:rPr>
        <w:t>2.</w:t>
      </w:r>
      <w:r>
        <w:rPr>
          <w:b/>
          <w:bCs/>
          <w:iCs/>
          <w:sz w:val="24"/>
          <w:szCs w:val="24"/>
        </w:rPr>
        <w:t>1</w:t>
      </w:r>
      <w:r>
        <w:rPr>
          <w:bCs/>
          <w:iCs/>
          <w:sz w:val="24"/>
          <w:szCs w:val="24"/>
        </w:rPr>
        <w:t xml:space="preserve"> Comprovante de registro ou inscrição da empresa e dos seus responsáveis técnicos no Conselho Regional de Engenharia e Agronomia, dentro do seu prazo de validade.</w:t>
      </w:r>
    </w:p>
    <w:p>
      <w:pPr>
        <w:autoSpaceDE w:val="0"/>
        <w:autoSpaceDN w:val="0"/>
        <w:adjustRightInd w:val="0"/>
        <w:spacing w:after="0" w:line="240" w:lineRule="auto"/>
        <w:rPr>
          <w:bCs/>
          <w:iCs/>
          <w:sz w:val="24"/>
          <w:szCs w:val="24"/>
        </w:rPr>
      </w:pPr>
    </w:p>
    <w:p>
      <w:pPr>
        <w:pStyle w:val="64"/>
        <w:numPr>
          <w:ilvl w:val="0"/>
          <w:numId w:val="7"/>
        </w:numPr>
        <w:autoSpaceDE w:val="0"/>
        <w:autoSpaceDN w:val="0"/>
        <w:adjustRightInd w:val="0"/>
        <w:spacing w:after="0" w:line="240" w:lineRule="auto"/>
        <w:jc w:val="both"/>
        <w:rPr>
          <w:rFonts w:ascii="Times New Roman" w:hAnsi="Times New Roman" w:eastAsiaTheme="minorHAnsi"/>
          <w:bCs/>
          <w:iCs/>
          <w:sz w:val="24"/>
          <w:szCs w:val="24"/>
        </w:rPr>
      </w:pPr>
      <w:r>
        <w:rPr>
          <w:rFonts w:ascii="Times New Roman" w:hAnsi="Times New Roman" w:eastAsiaTheme="minorHAnsi"/>
          <w:bCs/>
          <w:iCs/>
          <w:sz w:val="24"/>
          <w:szCs w:val="24"/>
        </w:rPr>
        <w:t>Em se tratando de empresa não registrada no Conselho Regional do Estado de Mato Grosso do Sul devera apresentar o registro do Conselho Regional profissional correspondente, do Estado de origem, ficando a licitante vencedora obrigada a apresentar o visto do Conselho Regional do Estado de Mato Grosso do Sul para a execução dos serviços.</w:t>
      </w:r>
    </w:p>
    <w:p>
      <w:pPr>
        <w:pStyle w:val="64"/>
        <w:autoSpaceDE w:val="0"/>
        <w:autoSpaceDN w:val="0"/>
        <w:adjustRightInd w:val="0"/>
        <w:spacing w:after="0" w:line="240" w:lineRule="auto"/>
        <w:jc w:val="both"/>
        <w:rPr>
          <w:bCs/>
          <w:iCs/>
          <w:sz w:val="24"/>
          <w:szCs w:val="24"/>
        </w:rPr>
      </w:pPr>
    </w:p>
    <w:p>
      <w:pPr>
        <w:autoSpaceDE w:val="0"/>
        <w:autoSpaceDN w:val="0"/>
        <w:adjustRightInd w:val="0"/>
        <w:spacing w:after="0" w:line="240" w:lineRule="auto"/>
        <w:jc w:val="both"/>
        <w:rPr>
          <w:bCs/>
          <w:iCs/>
          <w:sz w:val="24"/>
          <w:szCs w:val="24"/>
        </w:rPr>
      </w:pPr>
      <w:r>
        <w:rPr>
          <w:b/>
          <w:bCs/>
          <w:iCs/>
          <w:sz w:val="24"/>
          <w:szCs w:val="24"/>
        </w:rPr>
        <w:t>6.</w:t>
      </w:r>
      <w:r>
        <w:rPr>
          <w:rFonts w:hint="default"/>
          <w:b/>
          <w:bCs/>
          <w:iCs/>
          <w:sz w:val="24"/>
          <w:szCs w:val="24"/>
          <w:lang w:val="pt-BR"/>
        </w:rPr>
        <w:t>1.</w:t>
      </w:r>
      <w:r>
        <w:rPr>
          <w:b/>
          <w:bCs/>
          <w:iCs/>
          <w:sz w:val="24"/>
          <w:szCs w:val="24"/>
        </w:rPr>
        <w:t>2.2</w:t>
      </w:r>
      <w:r>
        <w:rPr>
          <w:bCs/>
          <w:iCs/>
          <w:sz w:val="24"/>
          <w:szCs w:val="24"/>
        </w:rPr>
        <w:t xml:space="preserve"> Comprovação de capacidade </w:t>
      </w:r>
      <w:r>
        <w:rPr>
          <w:b/>
          <w:bCs/>
          <w:iCs/>
          <w:sz w:val="24"/>
          <w:szCs w:val="24"/>
          <w:u w:val="single"/>
        </w:rPr>
        <w:t>técnico-operacional</w:t>
      </w:r>
      <w:r>
        <w:rPr>
          <w:bCs/>
          <w:iCs/>
          <w:sz w:val="24"/>
          <w:szCs w:val="24"/>
        </w:rPr>
        <w:t xml:space="preserve">, através de atestado (s) expedido por pessoa (s) jurídica (s) de direito público ou privado, que devera estar devidamente registrado (s) no Conselho Regional de Engenharia e Agronomia (CREA), acompanhados das devidas certificações de Acervo Técnico (CAT), comprovando a execução, pela empresa licitante, de atividade pertinente e compatível em característica, quantidade e prazo, contendo no mínimo os seguintes serviços: </w:t>
      </w:r>
    </w:p>
    <w:p>
      <w:pPr>
        <w:autoSpaceDE w:val="0"/>
        <w:autoSpaceDN w:val="0"/>
        <w:adjustRightInd w:val="0"/>
        <w:spacing w:after="0" w:line="240" w:lineRule="auto"/>
        <w:jc w:val="both"/>
        <w:rPr>
          <w:bCs/>
          <w:iCs/>
          <w:sz w:val="24"/>
          <w:szCs w:val="24"/>
        </w:rPr>
      </w:pPr>
      <w:r>
        <w:rPr>
          <w:bCs/>
          <w:iCs/>
          <w:sz w:val="24"/>
          <w:szCs w:val="24"/>
        </w:rPr>
        <w:t xml:space="preserve"> </w:t>
      </w:r>
    </w:p>
    <w:p>
      <w:pPr>
        <w:autoSpaceDE w:val="0"/>
        <w:autoSpaceDN w:val="0"/>
        <w:adjustRightInd w:val="0"/>
        <w:spacing w:after="0" w:line="240" w:lineRule="auto"/>
        <w:rPr>
          <w:bCs/>
          <w:iCs/>
          <w:sz w:val="24"/>
          <w:szCs w:val="24"/>
        </w:rPr>
      </w:pPr>
      <w:r>
        <w:rPr>
          <w:b/>
          <w:bCs/>
          <w:iCs/>
          <w:sz w:val="24"/>
          <w:szCs w:val="24"/>
        </w:rPr>
        <w:t>6.</w:t>
      </w:r>
      <w:r>
        <w:rPr>
          <w:rFonts w:hint="default"/>
          <w:b/>
          <w:bCs/>
          <w:iCs/>
          <w:sz w:val="24"/>
          <w:szCs w:val="24"/>
          <w:lang w:val="pt-BR"/>
        </w:rPr>
        <w:t>1.2</w:t>
      </w:r>
      <w:r>
        <w:rPr>
          <w:b/>
          <w:bCs/>
          <w:iCs/>
          <w:sz w:val="24"/>
          <w:szCs w:val="24"/>
        </w:rPr>
        <w:t>.3</w:t>
      </w:r>
      <w:r>
        <w:rPr>
          <w:bCs/>
          <w:iCs/>
          <w:sz w:val="24"/>
          <w:szCs w:val="24"/>
        </w:rPr>
        <w:t xml:space="preserve"> Coleta, transporte, armazenamento, tratamento e destinação final de resíduos sólidos de serviços de saúde (RSSS), a operação de resíduos sólidos de serviços de saúde em quantidade igual ou superior a 20 (vinte) toneladas/ano.</w:t>
      </w:r>
    </w:p>
    <w:p>
      <w:pPr>
        <w:autoSpaceDE w:val="0"/>
        <w:autoSpaceDN w:val="0"/>
        <w:adjustRightInd w:val="0"/>
        <w:spacing w:after="0" w:line="240" w:lineRule="auto"/>
        <w:rPr>
          <w:bCs/>
          <w:iCs/>
          <w:sz w:val="24"/>
          <w:szCs w:val="24"/>
        </w:rPr>
      </w:pPr>
    </w:p>
    <w:p>
      <w:pPr>
        <w:autoSpaceDE w:val="0"/>
        <w:autoSpaceDN w:val="0"/>
        <w:adjustRightInd w:val="0"/>
        <w:spacing w:after="0" w:line="240" w:lineRule="auto"/>
        <w:jc w:val="both"/>
        <w:rPr>
          <w:bCs/>
          <w:iCs/>
          <w:sz w:val="24"/>
          <w:szCs w:val="24"/>
        </w:rPr>
      </w:pPr>
      <w:r>
        <w:rPr>
          <w:b/>
          <w:bCs/>
          <w:iCs/>
          <w:sz w:val="24"/>
          <w:szCs w:val="24"/>
        </w:rPr>
        <w:t>6.</w:t>
      </w:r>
      <w:r>
        <w:rPr>
          <w:rFonts w:hint="default"/>
          <w:b/>
          <w:bCs/>
          <w:iCs/>
          <w:sz w:val="24"/>
          <w:szCs w:val="24"/>
          <w:lang w:val="pt-BR"/>
        </w:rPr>
        <w:t>1.</w:t>
      </w:r>
      <w:r>
        <w:rPr>
          <w:b/>
          <w:bCs/>
          <w:iCs/>
          <w:sz w:val="24"/>
          <w:szCs w:val="24"/>
        </w:rPr>
        <w:t>2.4</w:t>
      </w:r>
      <w:r>
        <w:rPr>
          <w:bCs/>
          <w:iCs/>
          <w:sz w:val="24"/>
          <w:szCs w:val="24"/>
        </w:rPr>
        <w:t xml:space="preserve"> Comprovação de </w:t>
      </w:r>
      <w:r>
        <w:rPr>
          <w:b/>
          <w:bCs/>
          <w:iCs/>
          <w:sz w:val="24"/>
          <w:szCs w:val="24"/>
          <w:u w:val="single"/>
        </w:rPr>
        <w:t>capacidade técnico-profissional</w:t>
      </w:r>
      <w:r>
        <w:rPr>
          <w:bCs/>
          <w:iCs/>
          <w:sz w:val="24"/>
          <w:szCs w:val="24"/>
        </w:rPr>
        <w:t>, através de prova de a licitante possuir no seu quadro permanente de pessoal, na data prevista para entrega da proposta, profissional (ais) de nível superior detentor (es) de atestado de responsabilidade técnica fornecido por pessoa jurídica de direito público ou privado, acompanhado (os) das respectiva (as) certidão (ões)  de Acervo Técnico (CAT), devidamente registrada (as) na entidade profissional competente, que comprovem a experiência do (s) profissional (is) na prestação de serviços de limpeza urbana compreendendo no mínimo, os seguintes serviços:</w:t>
      </w:r>
    </w:p>
    <w:p>
      <w:pPr>
        <w:autoSpaceDE w:val="0"/>
        <w:autoSpaceDN w:val="0"/>
        <w:adjustRightInd w:val="0"/>
        <w:spacing w:after="0" w:line="240" w:lineRule="auto"/>
        <w:jc w:val="both"/>
        <w:rPr>
          <w:bCs/>
          <w:iCs/>
          <w:sz w:val="24"/>
          <w:szCs w:val="24"/>
        </w:rPr>
      </w:pPr>
    </w:p>
    <w:p>
      <w:pPr>
        <w:pStyle w:val="64"/>
        <w:numPr>
          <w:ilvl w:val="0"/>
          <w:numId w:val="8"/>
        </w:numPr>
        <w:autoSpaceDE w:val="0"/>
        <w:autoSpaceDN w:val="0"/>
        <w:adjustRightInd w:val="0"/>
        <w:spacing w:after="0" w:line="240" w:lineRule="auto"/>
        <w:jc w:val="both"/>
        <w:rPr>
          <w:rFonts w:ascii="Times New Roman" w:hAnsi="Times New Roman" w:eastAsiaTheme="minorHAnsi"/>
          <w:bCs/>
          <w:iCs/>
          <w:sz w:val="24"/>
          <w:szCs w:val="24"/>
        </w:rPr>
      </w:pPr>
      <w:r>
        <w:rPr>
          <w:rFonts w:ascii="Times New Roman" w:hAnsi="Times New Roman" w:eastAsiaTheme="minorHAnsi"/>
          <w:bCs/>
          <w:iCs/>
          <w:sz w:val="24"/>
          <w:szCs w:val="24"/>
        </w:rPr>
        <w:t>Coleta, transporte, armazenamento, tratamento e destinação de resíduos sólidos de serviços de saúde (RSSS).</w:t>
      </w:r>
    </w:p>
    <w:p>
      <w:pPr>
        <w:pStyle w:val="64"/>
        <w:autoSpaceDE w:val="0"/>
        <w:autoSpaceDN w:val="0"/>
        <w:adjustRightInd w:val="0"/>
        <w:spacing w:after="0" w:line="240" w:lineRule="auto"/>
        <w:jc w:val="both"/>
        <w:rPr>
          <w:bCs/>
          <w:iCs/>
          <w:sz w:val="24"/>
          <w:szCs w:val="24"/>
        </w:rPr>
      </w:pPr>
    </w:p>
    <w:p>
      <w:pPr>
        <w:autoSpaceDE w:val="0"/>
        <w:autoSpaceDN w:val="0"/>
        <w:adjustRightInd w:val="0"/>
        <w:spacing w:after="0" w:line="240" w:lineRule="auto"/>
        <w:jc w:val="both"/>
        <w:rPr>
          <w:bCs/>
          <w:iCs/>
          <w:sz w:val="24"/>
          <w:szCs w:val="24"/>
        </w:rPr>
      </w:pPr>
      <w:r>
        <w:rPr>
          <w:b/>
          <w:bCs/>
          <w:iCs/>
          <w:sz w:val="24"/>
          <w:szCs w:val="24"/>
        </w:rPr>
        <w:t>6.</w:t>
      </w:r>
      <w:r>
        <w:rPr>
          <w:rFonts w:hint="default"/>
          <w:b/>
          <w:bCs/>
          <w:iCs/>
          <w:sz w:val="24"/>
          <w:szCs w:val="24"/>
          <w:lang w:val="pt-BR"/>
        </w:rPr>
        <w:t>1.</w:t>
      </w:r>
      <w:r>
        <w:rPr>
          <w:b/>
          <w:bCs/>
          <w:iCs/>
          <w:sz w:val="24"/>
          <w:szCs w:val="24"/>
        </w:rPr>
        <w:t xml:space="preserve">2.5 </w:t>
      </w:r>
      <w:r>
        <w:rPr>
          <w:bCs/>
          <w:iCs/>
          <w:sz w:val="24"/>
          <w:szCs w:val="24"/>
        </w:rPr>
        <w:t xml:space="preserve">Comprovação de possuir no quadro permanente da licitante, um </w:t>
      </w:r>
      <w:r>
        <w:rPr>
          <w:b/>
          <w:bCs/>
          <w:iCs/>
          <w:sz w:val="24"/>
          <w:szCs w:val="24"/>
          <w:u w:val="single"/>
        </w:rPr>
        <w:t>profissional de Engenharia Sanitária</w:t>
      </w:r>
      <w:r>
        <w:rPr>
          <w:bCs/>
          <w:iCs/>
          <w:sz w:val="24"/>
          <w:szCs w:val="24"/>
        </w:rPr>
        <w:t>, devidamente inscrito no Conselho Regional de Engenharia (CREA).</w:t>
      </w:r>
    </w:p>
    <w:p>
      <w:pPr>
        <w:autoSpaceDE w:val="0"/>
        <w:autoSpaceDN w:val="0"/>
        <w:adjustRightInd w:val="0"/>
        <w:spacing w:after="0" w:line="240" w:lineRule="auto"/>
        <w:jc w:val="both"/>
        <w:rPr>
          <w:bCs/>
          <w:iCs/>
          <w:sz w:val="24"/>
          <w:szCs w:val="24"/>
        </w:rPr>
      </w:pPr>
    </w:p>
    <w:p>
      <w:pPr>
        <w:pStyle w:val="64"/>
        <w:numPr>
          <w:ilvl w:val="0"/>
          <w:numId w:val="9"/>
        </w:numPr>
        <w:autoSpaceDE w:val="0"/>
        <w:autoSpaceDN w:val="0"/>
        <w:adjustRightInd w:val="0"/>
        <w:spacing w:after="0" w:line="240" w:lineRule="auto"/>
        <w:jc w:val="both"/>
        <w:rPr>
          <w:rFonts w:ascii="Times New Roman" w:hAnsi="Times New Roman" w:eastAsiaTheme="minorHAnsi"/>
          <w:bCs/>
          <w:iCs/>
          <w:sz w:val="24"/>
          <w:szCs w:val="24"/>
        </w:rPr>
      </w:pPr>
      <w:r>
        <w:rPr>
          <w:rFonts w:ascii="Times New Roman" w:hAnsi="Times New Roman" w:eastAsiaTheme="minorHAnsi"/>
          <w:bCs/>
          <w:iCs/>
          <w:sz w:val="24"/>
          <w:szCs w:val="24"/>
        </w:rPr>
        <w:t xml:space="preserve">Em se tratando de profissional não registrado no Conselho Regional do Estado do Mato Grosso do Sul, deverá </w:t>
      </w:r>
      <w:r>
        <w:rPr>
          <w:rFonts w:ascii="Times New Roman" w:hAnsi="Times New Roman" w:eastAsiaTheme="minorHAnsi"/>
          <w:b/>
          <w:bCs/>
          <w:iCs/>
          <w:sz w:val="24"/>
          <w:szCs w:val="24"/>
          <w:u w:val="single"/>
        </w:rPr>
        <w:t>apresentar o registro</w:t>
      </w:r>
      <w:r>
        <w:rPr>
          <w:rFonts w:ascii="Times New Roman" w:hAnsi="Times New Roman" w:eastAsiaTheme="minorHAnsi"/>
          <w:bCs/>
          <w:iCs/>
          <w:sz w:val="24"/>
          <w:szCs w:val="24"/>
        </w:rPr>
        <w:t xml:space="preserve"> do Conselho Regional profissional do correspondente do Estado de origem, ficando a licitante vencedora obrigada a apresentar o visto do conselho regional do Estado de Mato Grosso do Sul do profissional para execução dos serviços.</w:t>
      </w:r>
    </w:p>
    <w:p>
      <w:pPr>
        <w:autoSpaceDE w:val="0"/>
        <w:autoSpaceDN w:val="0"/>
        <w:adjustRightInd w:val="0"/>
        <w:spacing w:after="0" w:line="240" w:lineRule="auto"/>
        <w:rPr>
          <w:bCs/>
          <w:iCs/>
          <w:sz w:val="24"/>
          <w:szCs w:val="24"/>
        </w:rPr>
      </w:pPr>
    </w:p>
    <w:p>
      <w:pPr>
        <w:autoSpaceDE w:val="0"/>
        <w:autoSpaceDN w:val="0"/>
        <w:adjustRightInd w:val="0"/>
        <w:spacing w:after="0" w:line="240" w:lineRule="auto"/>
        <w:jc w:val="both"/>
        <w:rPr>
          <w:bCs/>
          <w:iCs/>
          <w:sz w:val="24"/>
          <w:szCs w:val="24"/>
        </w:rPr>
      </w:pPr>
      <w:r>
        <w:rPr>
          <w:b/>
          <w:bCs/>
          <w:iCs/>
          <w:sz w:val="24"/>
          <w:szCs w:val="24"/>
        </w:rPr>
        <w:t>6.</w:t>
      </w:r>
      <w:r>
        <w:rPr>
          <w:rFonts w:hint="default"/>
          <w:b/>
          <w:bCs/>
          <w:iCs/>
          <w:sz w:val="24"/>
          <w:szCs w:val="24"/>
          <w:lang w:val="pt-BR"/>
        </w:rPr>
        <w:t>1.</w:t>
      </w:r>
      <w:r>
        <w:rPr>
          <w:b/>
          <w:bCs/>
          <w:iCs/>
          <w:sz w:val="24"/>
          <w:szCs w:val="24"/>
        </w:rPr>
        <w:t xml:space="preserve">2.6 </w:t>
      </w:r>
      <w:r>
        <w:rPr>
          <w:bCs/>
          <w:iCs/>
          <w:sz w:val="24"/>
          <w:szCs w:val="24"/>
        </w:rPr>
        <w:t xml:space="preserve">A comprovação de vinculo do (s) profissional (ais) de nível superior, indicado (s) pela licitante, deverá ser realizada através da apresentação de um dos seguintes documentos: </w:t>
      </w:r>
    </w:p>
    <w:p>
      <w:pPr>
        <w:autoSpaceDE w:val="0"/>
        <w:autoSpaceDN w:val="0"/>
        <w:adjustRightInd w:val="0"/>
        <w:spacing w:after="0" w:line="240" w:lineRule="auto"/>
        <w:jc w:val="both"/>
        <w:rPr>
          <w:bCs/>
          <w:iCs/>
          <w:sz w:val="24"/>
          <w:szCs w:val="24"/>
        </w:rPr>
      </w:pPr>
    </w:p>
    <w:p>
      <w:pPr>
        <w:pStyle w:val="64"/>
        <w:autoSpaceDE w:val="0"/>
        <w:autoSpaceDN w:val="0"/>
        <w:adjustRightInd w:val="0"/>
        <w:spacing w:after="0" w:line="240" w:lineRule="auto"/>
        <w:ind w:left="1134"/>
        <w:jc w:val="both"/>
        <w:rPr>
          <w:rFonts w:ascii="Times New Roman" w:hAnsi="Times New Roman" w:eastAsiaTheme="minorHAnsi"/>
          <w:bCs/>
          <w:iCs/>
          <w:sz w:val="24"/>
          <w:szCs w:val="24"/>
        </w:rPr>
      </w:pPr>
      <w:r>
        <w:rPr>
          <w:rFonts w:ascii="Times New Roman" w:hAnsi="Times New Roman" w:eastAsiaTheme="minorHAnsi"/>
          <w:b/>
          <w:bCs/>
          <w:iCs/>
          <w:sz w:val="24"/>
          <w:szCs w:val="24"/>
        </w:rPr>
        <w:t>I</w:t>
      </w:r>
      <w:r>
        <w:rPr>
          <w:rFonts w:ascii="Times New Roman" w:hAnsi="Times New Roman" w:eastAsiaTheme="minorHAnsi"/>
          <w:bCs/>
          <w:iCs/>
          <w:sz w:val="24"/>
          <w:szCs w:val="24"/>
        </w:rPr>
        <w:t xml:space="preserve"> – No caso de ser sócio proprietário da empresa por meio da apresentação do contrato social ou outro documento legal, devidamente registrado na Junta Comercial;</w:t>
      </w:r>
    </w:p>
    <w:p>
      <w:pPr>
        <w:autoSpaceDE w:val="0"/>
        <w:autoSpaceDN w:val="0"/>
        <w:adjustRightInd w:val="0"/>
        <w:spacing w:after="0" w:line="240" w:lineRule="auto"/>
        <w:jc w:val="both"/>
        <w:rPr>
          <w:bCs/>
          <w:iCs/>
          <w:sz w:val="24"/>
          <w:szCs w:val="24"/>
        </w:rPr>
      </w:pPr>
    </w:p>
    <w:p>
      <w:pPr>
        <w:numPr>
          <w:ilvl w:val="0"/>
          <w:numId w:val="10"/>
        </w:numPr>
        <w:shd w:val="clear" w:color="auto" w:fill="F2F2F2"/>
        <w:tabs>
          <w:tab w:val="left" w:pos="-4111"/>
        </w:tabs>
        <w:suppressAutoHyphens/>
        <w:overflowPunct w:val="0"/>
        <w:autoSpaceDE w:val="0"/>
        <w:spacing w:after="0" w:line="240" w:lineRule="auto"/>
        <w:ind w:left="1701" w:hanging="283"/>
        <w:jc w:val="both"/>
        <w:textAlignment w:val="baseline"/>
        <w:rPr>
          <w:iCs/>
          <w:color w:val="000000"/>
          <w:sz w:val="24"/>
          <w:szCs w:val="24"/>
        </w:rPr>
      </w:pPr>
      <w:r>
        <w:rPr>
          <w:b/>
          <w:iCs/>
          <w:sz w:val="24"/>
          <w:szCs w:val="24"/>
          <w:u w:val="single"/>
        </w:rPr>
        <w:t>Caso sócio</w:t>
      </w:r>
      <w:r>
        <w:rPr>
          <w:iCs/>
          <w:sz w:val="24"/>
          <w:szCs w:val="24"/>
        </w:rPr>
        <w:t>, a comprovação será por meio de contrato social/estatuto social, caso já tenha apresentado o documento em momento anterior esta dispensado de reapresenta-lo.</w:t>
      </w:r>
    </w:p>
    <w:p>
      <w:pPr>
        <w:shd w:val="clear" w:color="auto" w:fill="F2F2F2"/>
        <w:tabs>
          <w:tab w:val="left" w:pos="-4111"/>
          <w:tab w:val="left" w:pos="0"/>
        </w:tabs>
        <w:suppressAutoHyphens/>
        <w:overflowPunct w:val="0"/>
        <w:autoSpaceDE w:val="0"/>
        <w:spacing w:after="0" w:line="240" w:lineRule="auto"/>
        <w:ind w:left="1701"/>
        <w:jc w:val="both"/>
        <w:textAlignment w:val="baseline"/>
        <w:rPr>
          <w:iCs/>
          <w:color w:val="000000"/>
          <w:sz w:val="24"/>
          <w:szCs w:val="24"/>
        </w:rPr>
      </w:pPr>
    </w:p>
    <w:p>
      <w:pPr>
        <w:pStyle w:val="64"/>
        <w:autoSpaceDE w:val="0"/>
        <w:autoSpaceDN w:val="0"/>
        <w:adjustRightInd w:val="0"/>
        <w:spacing w:after="0" w:line="240" w:lineRule="auto"/>
        <w:ind w:left="862"/>
        <w:jc w:val="both"/>
        <w:rPr>
          <w:rFonts w:ascii="Times New Roman" w:hAnsi="Times New Roman" w:eastAsiaTheme="minorHAnsi"/>
          <w:b/>
          <w:bCs/>
          <w:iCs/>
          <w:sz w:val="24"/>
          <w:szCs w:val="24"/>
        </w:rPr>
      </w:pPr>
      <w:r>
        <w:rPr>
          <w:rFonts w:ascii="Times New Roman" w:hAnsi="Times New Roman" w:eastAsiaTheme="minorHAnsi"/>
          <w:b/>
          <w:bCs/>
          <w:iCs/>
          <w:sz w:val="24"/>
          <w:szCs w:val="24"/>
        </w:rPr>
        <w:t xml:space="preserve">II – </w:t>
      </w:r>
      <w:r>
        <w:rPr>
          <w:rFonts w:ascii="Times New Roman" w:hAnsi="Times New Roman" w:eastAsiaTheme="minorHAnsi"/>
          <w:bCs/>
          <w:iCs/>
          <w:sz w:val="24"/>
          <w:szCs w:val="24"/>
        </w:rPr>
        <w:t>No caso de empregado da empresa, por meio da apresentação do profissional na empresa licitante;</w:t>
      </w:r>
    </w:p>
    <w:p>
      <w:pPr>
        <w:shd w:val="clear" w:color="auto" w:fill="F2F2F2"/>
        <w:tabs>
          <w:tab w:val="left" w:pos="-4111"/>
          <w:tab w:val="left" w:pos="0"/>
        </w:tabs>
        <w:suppressAutoHyphens/>
        <w:overflowPunct w:val="0"/>
        <w:autoSpaceDE w:val="0"/>
        <w:spacing w:after="0" w:line="240" w:lineRule="auto"/>
        <w:ind w:left="1701"/>
        <w:jc w:val="both"/>
        <w:textAlignment w:val="baseline"/>
        <w:rPr>
          <w:iCs/>
          <w:color w:val="000000"/>
          <w:sz w:val="24"/>
          <w:szCs w:val="24"/>
        </w:rPr>
      </w:pPr>
    </w:p>
    <w:p>
      <w:pPr>
        <w:shd w:val="clear" w:color="auto" w:fill="F2F2F2"/>
        <w:suppressAutoHyphens/>
        <w:overflowPunct w:val="0"/>
        <w:autoSpaceDE w:val="0"/>
        <w:spacing w:after="0" w:line="240" w:lineRule="auto"/>
        <w:ind w:left="1134"/>
        <w:jc w:val="both"/>
        <w:textAlignment w:val="baseline"/>
        <w:rPr>
          <w:iCs/>
          <w:color w:val="000000"/>
          <w:sz w:val="24"/>
          <w:szCs w:val="24"/>
        </w:rPr>
      </w:pPr>
    </w:p>
    <w:p>
      <w:pPr>
        <w:numPr>
          <w:ilvl w:val="0"/>
          <w:numId w:val="10"/>
        </w:numPr>
        <w:shd w:val="clear" w:color="auto" w:fill="F2F2F2"/>
        <w:tabs>
          <w:tab w:val="left" w:pos="-4111"/>
        </w:tabs>
        <w:suppressAutoHyphens/>
        <w:overflowPunct w:val="0"/>
        <w:autoSpaceDE w:val="0"/>
        <w:spacing w:after="0" w:line="240" w:lineRule="auto"/>
        <w:ind w:left="1701" w:hanging="283"/>
        <w:jc w:val="both"/>
        <w:textAlignment w:val="baseline"/>
        <w:rPr>
          <w:iCs/>
          <w:sz w:val="24"/>
          <w:szCs w:val="24"/>
        </w:rPr>
      </w:pPr>
      <w:r>
        <w:rPr>
          <w:b/>
          <w:iCs/>
          <w:sz w:val="24"/>
          <w:szCs w:val="24"/>
          <w:u w:val="single"/>
        </w:rPr>
        <w:t xml:space="preserve">Caso empregado permanente da empresa, </w:t>
      </w:r>
      <w:r>
        <w:rPr>
          <w:iCs/>
          <w:sz w:val="24"/>
          <w:szCs w:val="24"/>
        </w:rPr>
        <w:t>através de qualquer um dos documentos relacionado:</w:t>
      </w:r>
    </w:p>
    <w:p>
      <w:pPr>
        <w:pStyle w:val="64"/>
        <w:numPr>
          <w:ilvl w:val="0"/>
          <w:numId w:val="11"/>
        </w:numPr>
        <w:shd w:val="clear" w:color="auto" w:fill="F2F2F2"/>
        <w:tabs>
          <w:tab w:val="left" w:pos="-4111"/>
        </w:tabs>
        <w:suppressAutoHyphens/>
        <w:overflowPunct w:val="0"/>
        <w:autoSpaceDE w:val="0"/>
        <w:spacing w:after="0" w:line="240" w:lineRule="auto"/>
        <w:ind w:left="1843"/>
        <w:jc w:val="both"/>
        <w:textAlignment w:val="baseline"/>
        <w:rPr>
          <w:rFonts w:ascii="Times New Roman" w:hAnsi="Times New Roman" w:eastAsiaTheme="minorHAnsi"/>
          <w:bCs/>
          <w:iCs/>
          <w:sz w:val="24"/>
          <w:szCs w:val="24"/>
        </w:rPr>
      </w:pPr>
      <w:r>
        <w:rPr>
          <w:rFonts w:ascii="Times New Roman" w:hAnsi="Times New Roman" w:eastAsiaTheme="minorHAnsi"/>
          <w:bCs/>
          <w:iCs/>
          <w:sz w:val="24"/>
          <w:szCs w:val="24"/>
        </w:rPr>
        <w:t xml:space="preserve">Carteira de Trabalho </w:t>
      </w:r>
    </w:p>
    <w:p>
      <w:pPr>
        <w:pStyle w:val="64"/>
        <w:numPr>
          <w:ilvl w:val="0"/>
          <w:numId w:val="11"/>
        </w:numPr>
        <w:shd w:val="clear" w:color="auto" w:fill="F2F2F2"/>
        <w:tabs>
          <w:tab w:val="left" w:pos="-4111"/>
        </w:tabs>
        <w:suppressAutoHyphens/>
        <w:overflowPunct w:val="0"/>
        <w:autoSpaceDE w:val="0"/>
        <w:spacing w:after="0" w:line="240" w:lineRule="auto"/>
        <w:ind w:left="1843"/>
        <w:jc w:val="both"/>
        <w:textAlignment w:val="baseline"/>
        <w:rPr>
          <w:rFonts w:ascii="Times New Roman" w:hAnsi="Times New Roman" w:eastAsiaTheme="minorHAnsi"/>
          <w:bCs/>
          <w:iCs/>
          <w:sz w:val="24"/>
          <w:szCs w:val="24"/>
        </w:rPr>
      </w:pPr>
      <w:r>
        <w:rPr>
          <w:rFonts w:ascii="Times New Roman" w:hAnsi="Times New Roman" w:eastAsiaTheme="minorHAnsi"/>
          <w:bCs/>
          <w:iCs/>
          <w:sz w:val="24"/>
          <w:szCs w:val="24"/>
        </w:rPr>
        <w:t xml:space="preserve">Previdência Social, </w:t>
      </w:r>
    </w:p>
    <w:p>
      <w:pPr>
        <w:pStyle w:val="64"/>
        <w:numPr>
          <w:ilvl w:val="0"/>
          <w:numId w:val="11"/>
        </w:numPr>
        <w:shd w:val="clear" w:color="auto" w:fill="F2F2F2"/>
        <w:tabs>
          <w:tab w:val="left" w:pos="-4111"/>
        </w:tabs>
        <w:suppressAutoHyphens/>
        <w:overflowPunct w:val="0"/>
        <w:autoSpaceDE w:val="0"/>
        <w:spacing w:after="0" w:line="240" w:lineRule="auto"/>
        <w:ind w:left="1843"/>
        <w:jc w:val="both"/>
        <w:textAlignment w:val="baseline"/>
        <w:rPr>
          <w:rFonts w:ascii="Times New Roman" w:hAnsi="Times New Roman" w:eastAsiaTheme="minorHAnsi"/>
          <w:bCs/>
          <w:iCs/>
          <w:sz w:val="24"/>
          <w:szCs w:val="24"/>
        </w:rPr>
      </w:pPr>
      <w:r>
        <w:rPr>
          <w:rFonts w:ascii="Times New Roman" w:hAnsi="Times New Roman" w:eastAsiaTheme="minorHAnsi"/>
          <w:bCs/>
          <w:iCs/>
          <w:sz w:val="24"/>
          <w:szCs w:val="24"/>
        </w:rPr>
        <w:t xml:space="preserve">Ficha de registro de empregado, </w:t>
      </w:r>
    </w:p>
    <w:p>
      <w:pPr>
        <w:pStyle w:val="64"/>
        <w:numPr>
          <w:ilvl w:val="0"/>
          <w:numId w:val="11"/>
        </w:numPr>
        <w:shd w:val="clear" w:color="auto" w:fill="F2F2F2"/>
        <w:tabs>
          <w:tab w:val="left" w:pos="-4111"/>
        </w:tabs>
        <w:suppressAutoHyphens/>
        <w:overflowPunct w:val="0"/>
        <w:autoSpaceDE w:val="0"/>
        <w:spacing w:after="0" w:line="240" w:lineRule="auto"/>
        <w:ind w:left="1843"/>
        <w:jc w:val="both"/>
        <w:textAlignment w:val="baseline"/>
        <w:rPr>
          <w:rFonts w:ascii="Times New Roman" w:hAnsi="Times New Roman" w:eastAsiaTheme="minorHAnsi"/>
          <w:bCs/>
          <w:iCs/>
          <w:sz w:val="24"/>
          <w:szCs w:val="24"/>
        </w:rPr>
      </w:pPr>
      <w:r>
        <w:rPr>
          <w:rFonts w:ascii="Times New Roman" w:hAnsi="Times New Roman" w:eastAsiaTheme="minorHAnsi"/>
          <w:bCs/>
          <w:iCs/>
          <w:sz w:val="24"/>
          <w:szCs w:val="24"/>
        </w:rPr>
        <w:t>Relação dos Trabalhadores da GFIP, somente a página aonde conste o nome do profissional.</w:t>
      </w:r>
    </w:p>
    <w:p>
      <w:pPr>
        <w:pStyle w:val="64"/>
        <w:autoSpaceDE w:val="0"/>
        <w:autoSpaceDN w:val="0"/>
        <w:adjustRightInd w:val="0"/>
        <w:spacing w:after="0" w:line="240" w:lineRule="auto"/>
        <w:ind w:left="862"/>
        <w:jc w:val="both"/>
        <w:rPr>
          <w:rFonts w:ascii="Times New Roman" w:hAnsi="Times New Roman" w:eastAsiaTheme="minorHAnsi"/>
          <w:b/>
          <w:bCs/>
          <w:iCs/>
          <w:sz w:val="24"/>
          <w:szCs w:val="24"/>
        </w:rPr>
      </w:pPr>
      <w:r>
        <w:rPr>
          <w:rFonts w:ascii="Times New Roman" w:hAnsi="Times New Roman" w:eastAsiaTheme="minorHAnsi"/>
          <w:b/>
          <w:bCs/>
          <w:iCs/>
          <w:sz w:val="24"/>
          <w:szCs w:val="24"/>
        </w:rPr>
        <w:t xml:space="preserve">III – </w:t>
      </w:r>
      <w:r>
        <w:rPr>
          <w:rFonts w:ascii="Times New Roman" w:hAnsi="Times New Roman" w:eastAsiaTheme="minorHAnsi"/>
          <w:bCs/>
          <w:iCs/>
          <w:sz w:val="24"/>
          <w:szCs w:val="24"/>
        </w:rPr>
        <w:t>No caso de profissionais que detenham vínculo por meio de Contrato de Prestação de Serviços, a comprovação do vinculo do profissional com a empresa se dará por meio da apresentação do Instrumento Particular de Prestação de Serviços celebrado entre profissional e a empresa proponente até a data prevista para a apresentação do respectivo Conselho Regional, com prazo de vigência válido, no qual conste a inscrição do profissional citado no referido Instrumento Particular, como responsável técnico da proponente.</w:t>
      </w:r>
      <w:r>
        <w:rPr>
          <w:rFonts w:ascii="Times New Roman" w:hAnsi="Times New Roman" w:eastAsiaTheme="minorHAnsi"/>
          <w:b/>
          <w:bCs/>
          <w:iCs/>
          <w:sz w:val="24"/>
          <w:szCs w:val="24"/>
        </w:rPr>
        <w:t xml:space="preserve">  </w:t>
      </w:r>
    </w:p>
    <w:p>
      <w:pPr>
        <w:pStyle w:val="64"/>
        <w:autoSpaceDE w:val="0"/>
        <w:autoSpaceDN w:val="0"/>
        <w:adjustRightInd w:val="0"/>
        <w:spacing w:after="0" w:line="240" w:lineRule="auto"/>
        <w:ind w:left="862"/>
        <w:jc w:val="both"/>
        <w:rPr>
          <w:rFonts w:ascii="Times New Roman" w:hAnsi="Times New Roman" w:eastAsiaTheme="minorHAnsi"/>
          <w:b/>
          <w:bCs/>
          <w:iCs/>
          <w:sz w:val="24"/>
          <w:szCs w:val="24"/>
        </w:rPr>
      </w:pPr>
    </w:p>
    <w:p>
      <w:pPr>
        <w:numPr>
          <w:ilvl w:val="0"/>
          <w:numId w:val="10"/>
        </w:numPr>
        <w:shd w:val="clear" w:color="auto" w:fill="F2F2F2"/>
        <w:tabs>
          <w:tab w:val="left" w:pos="-4111"/>
        </w:tabs>
        <w:suppressAutoHyphens/>
        <w:overflowPunct w:val="0"/>
        <w:autoSpaceDE w:val="0"/>
        <w:spacing w:after="0" w:line="240" w:lineRule="auto"/>
        <w:ind w:left="1134" w:hanging="283"/>
        <w:jc w:val="both"/>
        <w:textAlignment w:val="baseline"/>
        <w:rPr>
          <w:iCs/>
          <w:sz w:val="24"/>
          <w:szCs w:val="24"/>
        </w:rPr>
      </w:pPr>
      <w:r>
        <w:rPr>
          <w:b/>
          <w:iCs/>
          <w:sz w:val="24"/>
          <w:szCs w:val="24"/>
          <w:u w:val="single"/>
        </w:rPr>
        <w:t>Caso prestador de serviço</w:t>
      </w:r>
      <w:r>
        <w:rPr>
          <w:iCs/>
          <w:sz w:val="24"/>
          <w:szCs w:val="24"/>
        </w:rPr>
        <w:t>, através de:</w:t>
      </w:r>
    </w:p>
    <w:p>
      <w:pPr>
        <w:numPr>
          <w:ilvl w:val="0"/>
          <w:numId w:val="12"/>
        </w:numPr>
        <w:shd w:val="clear" w:color="auto" w:fill="F2F2F2"/>
        <w:suppressAutoHyphens/>
        <w:overflowPunct w:val="0"/>
        <w:autoSpaceDE w:val="0"/>
        <w:spacing w:after="0" w:line="240" w:lineRule="auto"/>
        <w:contextualSpacing/>
        <w:jc w:val="both"/>
        <w:rPr>
          <w:rFonts w:eastAsia="Calibri"/>
          <w:iCs/>
          <w:sz w:val="24"/>
          <w:szCs w:val="24"/>
        </w:rPr>
      </w:pPr>
      <w:r>
        <w:rPr>
          <w:rFonts w:eastAsia="Calibri"/>
          <w:iCs/>
          <w:sz w:val="24"/>
          <w:szCs w:val="24"/>
        </w:rPr>
        <w:t xml:space="preserve">Contrato de prestação de serviço, regido pela </w:t>
      </w:r>
      <w:r>
        <w:rPr>
          <w:rFonts w:eastAsia="Calibri"/>
          <w:b/>
          <w:iCs/>
          <w:sz w:val="24"/>
          <w:szCs w:val="24"/>
          <w:u w:val="single"/>
        </w:rPr>
        <w:t>legislação civil</w:t>
      </w:r>
      <w:r>
        <w:rPr>
          <w:rFonts w:eastAsia="Calibri"/>
          <w:iCs/>
          <w:sz w:val="24"/>
          <w:szCs w:val="24"/>
        </w:rPr>
        <w:t xml:space="preserve"> comum, que constem a indicação do </w:t>
      </w:r>
      <w:r>
        <w:rPr>
          <w:rFonts w:eastAsia="Calibri"/>
          <w:b/>
          <w:iCs/>
          <w:sz w:val="24"/>
          <w:szCs w:val="24"/>
          <w:u w:val="single"/>
        </w:rPr>
        <w:t>cargo</w:t>
      </w:r>
      <w:r>
        <w:rPr>
          <w:rFonts w:eastAsia="Calibri"/>
          <w:iCs/>
          <w:sz w:val="24"/>
          <w:szCs w:val="24"/>
        </w:rPr>
        <w:t xml:space="preserve"> ou </w:t>
      </w:r>
      <w:r>
        <w:rPr>
          <w:rFonts w:eastAsia="Calibri"/>
          <w:b/>
          <w:iCs/>
          <w:sz w:val="24"/>
          <w:szCs w:val="24"/>
          <w:u w:val="single"/>
        </w:rPr>
        <w:t>função técnica</w:t>
      </w:r>
      <w:r>
        <w:rPr>
          <w:rFonts w:eastAsia="Calibri"/>
          <w:iCs/>
          <w:sz w:val="24"/>
          <w:szCs w:val="24"/>
        </w:rPr>
        <w:t xml:space="preserve">, com a descrição das atividades desenvolvidas ou as que serão desenvolvidas pelo profissional. </w:t>
      </w:r>
      <w:r>
        <w:rPr>
          <w:rFonts w:eastAsia="Calibri"/>
          <w:b/>
          <w:iCs/>
          <w:sz w:val="24"/>
          <w:szCs w:val="24"/>
          <w:u w:val="single"/>
        </w:rPr>
        <w:t>Em caso de contrato com obrigação futura condicionada ao êxito no procedimento licitatório, deverá constar no  contrato o reconhecimento  firma de ambas as partes</w:t>
      </w:r>
      <w:r>
        <w:rPr>
          <w:rFonts w:eastAsia="Calibri"/>
          <w:iCs/>
          <w:sz w:val="24"/>
          <w:szCs w:val="24"/>
        </w:rPr>
        <w:t xml:space="preserve">. </w:t>
      </w:r>
    </w:p>
    <w:p>
      <w:pPr>
        <w:autoSpaceDE w:val="0"/>
        <w:autoSpaceDN w:val="0"/>
        <w:adjustRightInd w:val="0"/>
        <w:spacing w:after="0" w:line="240" w:lineRule="auto"/>
        <w:jc w:val="both"/>
        <w:rPr>
          <w:bCs/>
          <w:iCs/>
          <w:sz w:val="24"/>
          <w:szCs w:val="24"/>
        </w:rPr>
      </w:pPr>
    </w:p>
    <w:p>
      <w:pPr>
        <w:autoSpaceDE w:val="0"/>
        <w:autoSpaceDN w:val="0"/>
        <w:adjustRightInd w:val="0"/>
        <w:spacing w:after="0" w:line="240" w:lineRule="auto"/>
        <w:jc w:val="both"/>
        <w:rPr>
          <w:b/>
          <w:bCs/>
          <w:iCs/>
          <w:sz w:val="24"/>
          <w:szCs w:val="24"/>
        </w:rPr>
      </w:pPr>
    </w:p>
    <w:p>
      <w:pPr>
        <w:autoSpaceDE w:val="0"/>
        <w:autoSpaceDN w:val="0"/>
        <w:adjustRightInd w:val="0"/>
        <w:spacing w:after="0" w:line="240" w:lineRule="auto"/>
        <w:jc w:val="both"/>
        <w:rPr>
          <w:b/>
          <w:bCs/>
          <w:iCs/>
          <w:sz w:val="24"/>
          <w:szCs w:val="24"/>
        </w:rPr>
      </w:pPr>
      <w:r>
        <w:rPr>
          <w:b/>
          <w:bCs/>
          <w:iCs/>
          <w:sz w:val="24"/>
          <w:szCs w:val="24"/>
        </w:rPr>
        <w:t>6.</w:t>
      </w:r>
      <w:r>
        <w:rPr>
          <w:rFonts w:hint="default"/>
          <w:b/>
          <w:bCs/>
          <w:iCs/>
          <w:sz w:val="24"/>
          <w:szCs w:val="24"/>
          <w:lang w:val="pt-BR"/>
        </w:rPr>
        <w:t>1.</w:t>
      </w:r>
      <w:r>
        <w:rPr>
          <w:b/>
          <w:bCs/>
          <w:iCs/>
          <w:sz w:val="24"/>
          <w:szCs w:val="24"/>
        </w:rPr>
        <w:t xml:space="preserve">2.7 </w:t>
      </w:r>
      <w:r>
        <w:rPr>
          <w:bCs/>
          <w:iCs/>
          <w:sz w:val="24"/>
          <w:szCs w:val="24"/>
        </w:rPr>
        <w:t xml:space="preserve">Apresentar </w:t>
      </w:r>
      <w:r>
        <w:rPr>
          <w:b/>
          <w:bCs/>
          <w:iCs/>
          <w:sz w:val="24"/>
          <w:szCs w:val="24"/>
          <w:u w:val="single"/>
        </w:rPr>
        <w:t>Licença Sanitária</w:t>
      </w:r>
      <w:r>
        <w:rPr>
          <w:bCs/>
          <w:iCs/>
          <w:sz w:val="24"/>
          <w:szCs w:val="24"/>
        </w:rPr>
        <w:t xml:space="preserve"> atualizada da empresa para coleta, transporte, tratamento e de disposição final dos resíduos sólidos de serviços de saúde. </w:t>
      </w:r>
      <w:r>
        <w:rPr>
          <w:b/>
          <w:bCs/>
          <w:iCs/>
          <w:sz w:val="24"/>
          <w:szCs w:val="24"/>
        </w:rPr>
        <w:t xml:space="preserve"> </w:t>
      </w:r>
    </w:p>
    <w:p>
      <w:pPr>
        <w:autoSpaceDE w:val="0"/>
        <w:autoSpaceDN w:val="0"/>
        <w:adjustRightInd w:val="0"/>
        <w:spacing w:after="0" w:line="240" w:lineRule="auto"/>
        <w:jc w:val="both"/>
        <w:rPr>
          <w:b/>
          <w:bCs/>
          <w:iCs/>
          <w:sz w:val="24"/>
          <w:szCs w:val="24"/>
        </w:rPr>
      </w:pPr>
    </w:p>
    <w:p>
      <w:pPr>
        <w:numPr>
          <w:ilvl w:val="0"/>
          <w:numId w:val="0"/>
        </w:numPr>
        <w:shd w:val="clear" w:color="auto" w:fill="F2F2F2"/>
        <w:suppressAutoHyphens/>
        <w:overflowPunct/>
        <w:spacing w:before="0" w:after="0" w:line="240" w:lineRule="auto"/>
        <w:contextualSpacing/>
        <w:jc w:val="both"/>
        <w:rPr>
          <w:lang w:val="pt-BR"/>
        </w:rPr>
      </w:pPr>
      <w:r>
        <w:rPr>
          <w:b/>
          <w:bCs/>
          <w:iCs/>
          <w:sz w:val="24"/>
          <w:szCs w:val="24"/>
        </w:rPr>
        <w:t>6.</w:t>
      </w:r>
      <w:r>
        <w:rPr>
          <w:rFonts w:hint="default"/>
          <w:b/>
          <w:bCs/>
          <w:iCs/>
          <w:sz w:val="24"/>
          <w:szCs w:val="24"/>
          <w:lang w:val="pt-BR"/>
        </w:rPr>
        <w:t>1.</w:t>
      </w:r>
      <w:r>
        <w:rPr>
          <w:b/>
          <w:bCs/>
          <w:iCs/>
          <w:sz w:val="24"/>
          <w:szCs w:val="24"/>
        </w:rPr>
        <w:t xml:space="preserve">2.8 </w:t>
      </w:r>
      <w:r>
        <w:rPr>
          <w:bCs/>
          <w:iCs/>
          <w:sz w:val="24"/>
          <w:szCs w:val="24"/>
        </w:rPr>
        <w:t xml:space="preserve">Apresentar </w:t>
      </w:r>
      <w:r>
        <w:rPr>
          <w:b/>
          <w:bCs/>
          <w:iCs/>
          <w:sz w:val="24"/>
          <w:szCs w:val="24"/>
          <w:u w:val="single"/>
        </w:rPr>
        <w:t>licença de operação</w:t>
      </w:r>
      <w:r>
        <w:rPr>
          <w:bCs/>
          <w:iCs/>
          <w:sz w:val="24"/>
          <w:szCs w:val="24"/>
        </w:rPr>
        <w:t xml:space="preserve"> atualizada, emitida pelos órgãos competentes para coleta, transporte, tratamento e disposição final dos resíduos, conforme aplicável.</w:t>
      </w:r>
    </w:p>
    <w:p>
      <w:pPr>
        <w:overflowPunct/>
        <w:spacing w:before="0" w:after="0" w:line="240" w:lineRule="auto"/>
        <w:jc w:val="both"/>
        <w:textAlignment w:val="baseline"/>
        <w:rPr>
          <w:rFonts w:eastAsia="Times New Roman"/>
          <w:sz w:val="24"/>
          <w:szCs w:val="24"/>
          <w:lang w:val="pt-BR" w:eastAsia="pt-BR"/>
        </w:rPr>
      </w:pPr>
    </w:p>
    <w:p>
      <w:pPr>
        <w:overflowPunct/>
        <w:spacing w:before="0" w:after="0" w:line="240" w:lineRule="auto"/>
        <w:ind w:left="851" w:hanging="851"/>
        <w:jc w:val="both"/>
        <w:textAlignment w:val="baseline"/>
        <w:rPr>
          <w:rFonts w:eastAsia="Times New Roman"/>
          <w:b/>
          <w:sz w:val="24"/>
          <w:szCs w:val="24"/>
          <w:lang w:val="pt-BR" w:eastAsia="pt-BR"/>
        </w:rPr>
      </w:pPr>
    </w:p>
    <w:p>
      <w:pPr>
        <w:overflowPunct/>
        <w:spacing w:before="0" w:after="0" w:line="240" w:lineRule="auto"/>
        <w:ind w:left="851" w:hanging="851"/>
        <w:jc w:val="both"/>
        <w:textAlignment w:val="baseline"/>
        <w:rPr>
          <w:lang w:val="pt-BR"/>
        </w:rPr>
      </w:pPr>
      <w:r>
        <w:rPr>
          <w:rFonts w:eastAsia="Times New Roman"/>
          <w:b/>
          <w:sz w:val="24"/>
          <w:szCs w:val="24"/>
          <w:lang w:val="pt-BR" w:eastAsia="pt-BR"/>
        </w:rPr>
        <w:t>6.1.</w:t>
      </w:r>
      <w:r>
        <w:rPr>
          <w:rFonts w:hint="default" w:eastAsia="Times New Roman"/>
          <w:b/>
          <w:sz w:val="24"/>
          <w:szCs w:val="24"/>
          <w:lang w:val="en-US" w:eastAsia="pt-BR"/>
        </w:rPr>
        <w:t>3</w:t>
      </w:r>
      <w:r>
        <w:rPr>
          <w:rFonts w:eastAsia="Times New Roman"/>
          <w:b/>
          <w:sz w:val="24"/>
          <w:szCs w:val="24"/>
          <w:lang w:val="pt-BR" w:eastAsia="pt-BR"/>
        </w:rPr>
        <w:t>.</w:t>
      </w:r>
      <w:r>
        <w:rPr>
          <w:rFonts w:eastAsia="Times New Roman"/>
          <w:sz w:val="24"/>
          <w:szCs w:val="24"/>
          <w:lang w:val="pt-BR" w:eastAsia="pt-BR"/>
        </w:rPr>
        <w:tab/>
      </w:r>
      <w:r>
        <w:rPr>
          <w:rFonts w:eastAsia="Times New Roman"/>
          <w:b/>
          <w:sz w:val="24"/>
          <w:szCs w:val="24"/>
          <w:lang w:val="pt-BR" w:eastAsia="pt-BR"/>
        </w:rPr>
        <w:t>Relativa à qualificação econômico-financeira</w:t>
      </w:r>
      <w:r>
        <w:rPr>
          <w:rFonts w:eastAsia="Times New Roman"/>
          <w:sz w:val="24"/>
          <w:szCs w:val="24"/>
          <w:lang w:val="pt-BR" w:eastAsia="pt-BR"/>
        </w:rPr>
        <w:t>:</w:t>
      </w:r>
    </w:p>
    <w:p>
      <w:pPr>
        <w:overflowPunct/>
        <w:spacing w:before="0" w:after="0" w:line="240" w:lineRule="auto"/>
        <w:jc w:val="both"/>
        <w:textAlignment w:val="baseline"/>
        <w:rPr>
          <w:rFonts w:eastAsia="Times New Roman"/>
          <w:sz w:val="24"/>
          <w:szCs w:val="24"/>
          <w:lang w:val="pt-BR" w:eastAsia="pt-BR"/>
        </w:rPr>
      </w:pPr>
    </w:p>
    <w:p>
      <w:pPr>
        <w:overflowPunct/>
        <w:spacing w:before="0" w:after="0" w:line="240" w:lineRule="auto"/>
        <w:ind w:left="851" w:hanging="851"/>
        <w:jc w:val="both"/>
        <w:textAlignment w:val="baseline"/>
        <w:rPr>
          <w:lang w:val="pt-BR"/>
        </w:rPr>
      </w:pPr>
      <w:r>
        <w:rPr>
          <w:rFonts w:eastAsia="Times New Roman"/>
          <w:b/>
          <w:sz w:val="24"/>
          <w:szCs w:val="24"/>
          <w:lang w:val="pt-BR" w:eastAsia="pt-BR"/>
        </w:rPr>
        <w:t>6.1.</w:t>
      </w:r>
      <w:r>
        <w:rPr>
          <w:rFonts w:hint="default" w:eastAsia="Times New Roman"/>
          <w:b/>
          <w:sz w:val="24"/>
          <w:szCs w:val="24"/>
          <w:lang w:val="en-US" w:eastAsia="pt-BR"/>
        </w:rPr>
        <w:t>3</w:t>
      </w:r>
      <w:r>
        <w:rPr>
          <w:rFonts w:eastAsia="Times New Roman"/>
          <w:b/>
          <w:sz w:val="24"/>
          <w:szCs w:val="24"/>
          <w:lang w:val="pt-BR" w:eastAsia="pt-BR"/>
        </w:rPr>
        <w:t>.1</w:t>
      </w:r>
      <w:r>
        <w:rPr>
          <w:rFonts w:eastAsia="Times New Roman"/>
          <w:sz w:val="24"/>
          <w:szCs w:val="24"/>
          <w:lang w:val="pt-BR" w:eastAsia="pt-BR"/>
        </w:rPr>
        <w:tab/>
      </w:r>
      <w:r>
        <w:rPr>
          <w:rFonts w:eastAsia="Times New Roman"/>
          <w:sz w:val="24"/>
          <w:szCs w:val="24"/>
          <w:lang w:val="pt-BR" w:eastAsia="pt-BR"/>
        </w:rPr>
        <w:t xml:space="preserve">Deverá apresentar também no </w:t>
      </w:r>
      <w:r>
        <w:rPr>
          <w:rFonts w:eastAsia="Times New Roman"/>
          <w:b/>
          <w:sz w:val="24"/>
          <w:szCs w:val="24"/>
          <w:lang w:val="pt-BR" w:eastAsia="pt-BR"/>
        </w:rPr>
        <w:t>Envelope de nº 01 - Habilitação</w:t>
      </w:r>
      <w:r>
        <w:rPr>
          <w:rFonts w:eastAsia="Times New Roman"/>
          <w:sz w:val="24"/>
          <w:szCs w:val="24"/>
          <w:lang w:val="pt-BR" w:eastAsia="pt-BR"/>
        </w:rPr>
        <w:t>, o que segue:</w:t>
      </w:r>
    </w:p>
    <w:p>
      <w:pPr>
        <w:overflowPunct/>
        <w:spacing w:before="0" w:after="0" w:line="240" w:lineRule="auto"/>
        <w:jc w:val="both"/>
        <w:textAlignment w:val="baseline"/>
        <w:rPr>
          <w:rFonts w:eastAsia="Times New Roman"/>
          <w:sz w:val="24"/>
          <w:szCs w:val="24"/>
          <w:lang w:val="pt-BR" w:eastAsia="pt-BR"/>
        </w:rPr>
      </w:pPr>
    </w:p>
    <w:p>
      <w:pPr>
        <w:shd w:val="clear" w:color="auto" w:fill="F2F2F2"/>
        <w:overflowPunct/>
        <w:spacing w:before="0" w:after="0" w:line="240" w:lineRule="auto"/>
        <w:ind w:left="851" w:hanging="851"/>
        <w:jc w:val="both"/>
        <w:textAlignment w:val="baseline"/>
        <w:rPr>
          <w:lang w:val="pt-BR"/>
        </w:rPr>
      </w:pPr>
      <w:r>
        <w:rPr>
          <w:rFonts w:eastAsia="Times New Roman"/>
          <w:b/>
          <w:sz w:val="24"/>
          <w:szCs w:val="24"/>
          <w:lang w:val="pt-BR" w:eastAsia="pt-BR"/>
        </w:rPr>
        <w:t>6.1.</w:t>
      </w:r>
      <w:r>
        <w:rPr>
          <w:rFonts w:hint="default" w:eastAsia="Times New Roman"/>
          <w:b/>
          <w:sz w:val="24"/>
          <w:szCs w:val="24"/>
          <w:lang w:val="en-US" w:eastAsia="pt-BR"/>
        </w:rPr>
        <w:t>3</w:t>
      </w:r>
      <w:r>
        <w:rPr>
          <w:rFonts w:eastAsia="Times New Roman"/>
          <w:b/>
          <w:sz w:val="24"/>
          <w:szCs w:val="24"/>
          <w:lang w:val="pt-BR" w:eastAsia="pt-BR"/>
        </w:rPr>
        <w:t>.1.1</w:t>
      </w:r>
      <w:r>
        <w:rPr>
          <w:rFonts w:eastAsia="Times New Roman"/>
          <w:sz w:val="24"/>
          <w:szCs w:val="24"/>
          <w:lang w:val="pt-BR" w:eastAsia="pt-BR"/>
        </w:rPr>
        <w:tab/>
      </w:r>
      <w:r>
        <w:rPr>
          <w:rFonts w:eastAsia="Times New Roman"/>
          <w:sz w:val="24"/>
          <w:szCs w:val="24"/>
          <w:shd w:val="clear" w:fill="F2F2F2"/>
          <w:lang w:val="pt-BR" w:eastAsia="pt-BR"/>
        </w:rPr>
        <w:t>Balanço Patrimonial e Demonstrações Contábeis do último exercício social, já exigíveis e apresentados na forma da lei, que comprovem a boa situação financeira da empresa, vedada a sua substituição por balancetes ou balanços provisórios, podendo ser atualizados, quando encerrados há mais de 3 (três) meses da data da apresentação da proposta, tomando como base a variação ocorrida no período, do IGP-M/FGV ou de outro indicador que o venha substituir.</w:t>
      </w:r>
    </w:p>
    <w:p>
      <w:pPr>
        <w:overflowPunct/>
        <w:spacing w:before="0" w:after="0" w:line="240" w:lineRule="auto"/>
        <w:jc w:val="both"/>
        <w:textAlignment w:val="baseline"/>
        <w:rPr>
          <w:rFonts w:eastAsia="Times New Roman"/>
          <w:sz w:val="24"/>
          <w:szCs w:val="24"/>
          <w:lang w:val="pt-BR" w:eastAsia="pt-BR"/>
        </w:rPr>
      </w:pPr>
    </w:p>
    <w:p>
      <w:pPr>
        <w:suppressAutoHyphens/>
        <w:spacing w:before="0" w:after="0" w:line="240" w:lineRule="auto"/>
        <w:ind w:left="851" w:hanging="851"/>
        <w:jc w:val="both"/>
        <w:rPr>
          <w:lang w:val="pt-BR"/>
        </w:rPr>
      </w:pPr>
      <w:r>
        <w:rPr>
          <w:rFonts w:eastAsia="Times New Roman"/>
          <w:b/>
          <w:sz w:val="24"/>
          <w:szCs w:val="24"/>
          <w:lang w:val="pt-BR" w:eastAsia="ar-SA"/>
        </w:rPr>
        <w:t>6.1.</w:t>
      </w:r>
      <w:r>
        <w:rPr>
          <w:rFonts w:hint="default" w:eastAsia="Times New Roman"/>
          <w:b/>
          <w:sz w:val="24"/>
          <w:szCs w:val="24"/>
          <w:lang w:val="pt-BR" w:eastAsia="ar-SA"/>
        </w:rPr>
        <w:t>3</w:t>
      </w:r>
      <w:r>
        <w:rPr>
          <w:rFonts w:eastAsia="Times New Roman"/>
          <w:b/>
          <w:sz w:val="24"/>
          <w:szCs w:val="24"/>
          <w:lang w:val="pt-BR" w:eastAsia="ar-SA"/>
        </w:rPr>
        <w:t>.1</w:t>
      </w:r>
      <w:r>
        <w:rPr>
          <w:rFonts w:eastAsia="Times New Roman"/>
          <w:b/>
          <w:sz w:val="24"/>
          <w:szCs w:val="24"/>
          <w:lang w:val="pt-BR" w:eastAsia="pt-BR"/>
        </w:rPr>
        <w:t>.</w:t>
      </w:r>
      <w:r>
        <w:rPr>
          <w:rFonts w:eastAsia="Times New Roman"/>
          <w:b/>
          <w:sz w:val="24"/>
          <w:szCs w:val="24"/>
          <w:lang w:val="pt-BR" w:eastAsia="ar-SA"/>
        </w:rPr>
        <w:t>2</w:t>
      </w:r>
      <w:r>
        <w:rPr>
          <w:rFonts w:eastAsia="Times New Roman"/>
          <w:sz w:val="24"/>
          <w:szCs w:val="24"/>
          <w:lang w:val="pt-BR" w:eastAsia="ar-SA"/>
        </w:rPr>
        <w:t xml:space="preserve">Serão considerados aceitos como </w:t>
      </w:r>
      <w:r>
        <w:rPr>
          <w:rFonts w:eastAsia="Times New Roman"/>
          <w:b/>
          <w:i/>
          <w:sz w:val="24"/>
          <w:szCs w:val="24"/>
          <w:lang w:val="pt-BR" w:eastAsia="ar-SA"/>
        </w:rPr>
        <w:t>na forma da lei</w:t>
      </w:r>
      <w:r>
        <w:rPr>
          <w:rFonts w:eastAsia="Times New Roman"/>
          <w:sz w:val="24"/>
          <w:szCs w:val="24"/>
          <w:lang w:val="pt-BR" w:eastAsia="ar-SA"/>
        </w:rPr>
        <w:t xml:space="preserve"> o Balanço Patrimonial e Demonstrações Contábeis assim apresentados:</w:t>
      </w:r>
    </w:p>
    <w:p>
      <w:pPr>
        <w:suppressAutoHyphens/>
        <w:spacing w:before="0" w:after="0" w:line="240" w:lineRule="auto"/>
        <w:jc w:val="both"/>
        <w:rPr>
          <w:rFonts w:eastAsia="Times New Roman"/>
          <w:sz w:val="24"/>
          <w:szCs w:val="24"/>
          <w:lang w:val="pt-BR" w:eastAsia="ar-SA"/>
        </w:rPr>
      </w:pPr>
    </w:p>
    <w:p>
      <w:pPr>
        <w:tabs>
          <w:tab w:val="left" w:pos="1418"/>
          <w:tab w:val="left" w:pos="2410"/>
        </w:tabs>
        <w:suppressAutoHyphens/>
        <w:spacing w:before="0" w:after="0" w:line="240" w:lineRule="auto"/>
        <w:ind w:left="851" w:firstLine="0"/>
        <w:jc w:val="both"/>
        <w:rPr>
          <w:lang w:val="pt-BR"/>
        </w:rPr>
      </w:pPr>
      <w:r>
        <w:rPr>
          <w:rFonts w:eastAsia="Times New Roman"/>
          <w:sz w:val="24"/>
          <w:szCs w:val="24"/>
          <w:lang w:val="pt-BR" w:eastAsia="ar-SA"/>
        </w:rPr>
        <w:t>a) Para sociedades regidas pela Lei n° 6.404/76, alterada pelas Leis nºs 8.021/1990, 9.457-1997 e 10.303/201 (sociedade anônima), cópia autenticada da publicação do Balanço em Diário Oficial ou jornal de grande circulação da sede do Licitante.</w:t>
      </w:r>
    </w:p>
    <w:p>
      <w:pPr>
        <w:tabs>
          <w:tab w:val="left" w:pos="2410"/>
        </w:tabs>
        <w:spacing w:before="0" w:after="0" w:line="240" w:lineRule="auto"/>
        <w:ind w:left="851" w:firstLine="0"/>
        <w:jc w:val="both"/>
        <w:rPr>
          <w:rFonts w:eastAsia="Times New Roman"/>
          <w:color w:val="000000"/>
          <w:sz w:val="24"/>
          <w:szCs w:val="24"/>
          <w:lang w:val="pt-BR" w:eastAsia="pt-BR"/>
        </w:rPr>
      </w:pPr>
    </w:p>
    <w:p>
      <w:pPr>
        <w:tabs>
          <w:tab w:val="left" w:pos="2410"/>
        </w:tabs>
        <w:spacing w:before="0" w:after="0" w:line="240" w:lineRule="auto"/>
        <w:ind w:left="851" w:firstLine="0"/>
        <w:jc w:val="both"/>
        <w:rPr>
          <w:lang w:val="pt-BR"/>
        </w:rPr>
      </w:pPr>
      <w:r>
        <w:rPr>
          <w:rFonts w:eastAsia="Times New Roman"/>
          <w:color w:val="000000"/>
          <w:sz w:val="24"/>
          <w:szCs w:val="24"/>
          <w:lang w:val="pt-BR" w:eastAsia="pt-BR"/>
        </w:rPr>
        <w:t>b) Para sociedades por cota de responsabilidade limitada (LTDA), cópias autenticadas e devidamente registradas das atas de reunião ou assembleia que tiveram aprovado o balanço patrimonial, nos termos da Lei nº 10.406/02.</w:t>
      </w:r>
    </w:p>
    <w:p>
      <w:pPr>
        <w:tabs>
          <w:tab w:val="left" w:pos="2410"/>
        </w:tabs>
        <w:spacing w:before="0" w:after="0" w:line="240" w:lineRule="auto"/>
        <w:ind w:left="851" w:firstLine="0"/>
        <w:jc w:val="both"/>
        <w:rPr>
          <w:rFonts w:eastAsia="Times New Roman"/>
          <w:color w:val="000000"/>
          <w:sz w:val="24"/>
          <w:szCs w:val="24"/>
          <w:lang w:val="pt-BR" w:eastAsia="pt-BR"/>
        </w:rPr>
      </w:pPr>
    </w:p>
    <w:p>
      <w:pPr>
        <w:tabs>
          <w:tab w:val="left" w:pos="2410"/>
        </w:tabs>
        <w:spacing w:before="0" w:after="0" w:line="240" w:lineRule="auto"/>
        <w:ind w:left="851" w:firstLine="0"/>
        <w:jc w:val="both"/>
        <w:rPr>
          <w:lang w:val="pt-BR"/>
        </w:rPr>
      </w:pPr>
      <w:r>
        <w:rPr>
          <w:rFonts w:eastAsia="Times New Roman"/>
          <w:color w:val="000000"/>
          <w:sz w:val="24"/>
          <w:szCs w:val="24"/>
          <w:lang w:val="pt-BR" w:eastAsia="pt-BR"/>
        </w:rPr>
        <w:t xml:space="preserve">c) Para as demais sociedades, cópias legíveis e autenticadas das páginas do Livro Diário, onde foram transcritos o Balanço Patrimonial e a demonstração do resultado do último exercício social, com os respectivos termos de abertura e encerramento registrados na Junta Comercial ou órgão equivalente. </w:t>
      </w:r>
    </w:p>
    <w:p>
      <w:pPr>
        <w:tabs>
          <w:tab w:val="left" w:pos="2410"/>
        </w:tabs>
        <w:spacing w:before="0" w:after="0" w:line="240" w:lineRule="auto"/>
        <w:ind w:left="851" w:firstLine="0"/>
        <w:jc w:val="both"/>
        <w:rPr>
          <w:rFonts w:eastAsia="Times New Roman"/>
          <w:color w:val="000000"/>
          <w:sz w:val="24"/>
          <w:szCs w:val="24"/>
          <w:lang w:val="pt-BR" w:eastAsia="pt-BR"/>
        </w:rPr>
      </w:pPr>
    </w:p>
    <w:p>
      <w:pPr>
        <w:tabs>
          <w:tab w:val="left" w:pos="2410"/>
        </w:tabs>
        <w:spacing w:before="0" w:after="0" w:line="240" w:lineRule="auto"/>
        <w:ind w:left="851" w:firstLine="0"/>
        <w:jc w:val="both"/>
        <w:rPr>
          <w:lang w:val="pt-BR"/>
        </w:rPr>
      </w:pPr>
      <w:r>
        <w:rPr>
          <w:rFonts w:eastAsia="Times New Roman"/>
          <w:color w:val="000000"/>
          <w:sz w:val="24"/>
          <w:szCs w:val="24"/>
          <w:lang w:val="pt-BR" w:eastAsia="pt-BR"/>
        </w:rPr>
        <w:t xml:space="preserve">d) </w:t>
      </w:r>
      <w:r>
        <w:rPr>
          <w:rFonts w:eastAsia="Times New Roman"/>
          <w:b/>
          <w:color w:val="000000"/>
          <w:sz w:val="24"/>
          <w:szCs w:val="24"/>
          <w:u w:val="single"/>
          <w:lang w:val="pt-BR" w:eastAsia="pt-BR"/>
        </w:rPr>
        <w:t>Para as sociedades criadas no exercício em curso</w:t>
      </w:r>
      <w:r>
        <w:rPr>
          <w:rFonts w:eastAsia="Times New Roman"/>
          <w:color w:val="000000"/>
          <w:sz w:val="24"/>
          <w:szCs w:val="24"/>
          <w:lang w:val="pt-BR" w:eastAsia="pt-BR"/>
        </w:rPr>
        <w:t>, Demonstrações Contábeis envolvendo seus direitos, obrigações e patrimônio líquido relativo ao período de sua existência.</w:t>
      </w:r>
    </w:p>
    <w:p>
      <w:pPr>
        <w:tabs>
          <w:tab w:val="left" w:pos="2410"/>
        </w:tabs>
        <w:spacing w:before="0" w:after="0" w:line="240" w:lineRule="auto"/>
        <w:ind w:left="851" w:firstLine="0"/>
        <w:jc w:val="both"/>
        <w:rPr>
          <w:rFonts w:eastAsia="Times New Roman"/>
          <w:color w:val="000000"/>
          <w:sz w:val="24"/>
          <w:szCs w:val="24"/>
          <w:lang w:val="pt-BR" w:eastAsia="pt-BR"/>
        </w:rPr>
      </w:pPr>
    </w:p>
    <w:p>
      <w:pPr>
        <w:tabs>
          <w:tab w:val="left" w:pos="2410"/>
        </w:tabs>
        <w:spacing w:before="0" w:after="0" w:line="240" w:lineRule="auto"/>
        <w:ind w:left="851" w:firstLine="0"/>
        <w:jc w:val="both"/>
        <w:rPr>
          <w:rFonts w:eastAsia="Times New Roman"/>
          <w:color w:val="000000"/>
          <w:sz w:val="24"/>
          <w:szCs w:val="24"/>
          <w:lang w:val="pt-BR" w:eastAsia="pt-BR"/>
        </w:rPr>
      </w:pPr>
    </w:p>
    <w:p>
      <w:pPr>
        <w:overflowPunct/>
        <w:spacing w:before="0" w:after="0" w:line="240" w:lineRule="auto"/>
        <w:ind w:right="-1" w:firstLine="0"/>
        <w:contextualSpacing/>
        <w:jc w:val="both"/>
        <w:textAlignment w:val="baseline"/>
        <w:rPr>
          <w:lang w:val="pt-BR"/>
        </w:rPr>
      </w:pPr>
      <w:r>
        <w:rPr>
          <w:rFonts w:eastAsia="Times New Roman"/>
          <w:b/>
          <w:sz w:val="24"/>
          <w:szCs w:val="24"/>
          <w:lang w:val="pt-BR" w:eastAsia="pt-BR"/>
        </w:rPr>
        <w:t>Paragrafo único –</w:t>
      </w:r>
      <w:r>
        <w:rPr>
          <w:rFonts w:eastAsia="Times New Roman"/>
          <w:sz w:val="24"/>
          <w:szCs w:val="24"/>
          <w:lang w:val="pt-BR" w:eastAsia="pt-BR"/>
        </w:rPr>
        <w:t xml:space="preserve"> Observado Instrução Normativa RFB nº 2.023, de 28 de Abril de 2021.</w:t>
      </w:r>
    </w:p>
    <w:p>
      <w:pPr>
        <w:overflowPunct/>
        <w:spacing w:before="0" w:after="0" w:line="240" w:lineRule="auto"/>
        <w:ind w:right="-1" w:firstLine="0"/>
        <w:contextualSpacing/>
        <w:jc w:val="both"/>
        <w:textAlignment w:val="baseline"/>
        <w:rPr>
          <w:rFonts w:eastAsia="Times New Roman"/>
          <w:sz w:val="24"/>
          <w:szCs w:val="24"/>
          <w:lang w:val="pt-BR" w:eastAsia="pt-BR"/>
        </w:rPr>
      </w:pPr>
    </w:p>
    <w:p>
      <w:pPr>
        <w:overflowPunct/>
        <w:spacing w:before="0" w:after="0" w:line="240" w:lineRule="auto"/>
        <w:ind w:right="-1" w:firstLine="0"/>
        <w:contextualSpacing/>
        <w:jc w:val="both"/>
        <w:textAlignment w:val="baseline"/>
        <w:rPr>
          <w:lang w:val="pt-BR"/>
        </w:rPr>
      </w:pPr>
      <w:r>
        <w:rPr>
          <w:rFonts w:eastAsia="Times New Roman"/>
          <w:b/>
          <w:sz w:val="24"/>
          <w:szCs w:val="24"/>
          <w:lang w:val="pt-BR" w:eastAsia="ar-SA"/>
        </w:rPr>
        <w:t>6.1.</w:t>
      </w:r>
      <w:r>
        <w:rPr>
          <w:rFonts w:hint="default" w:eastAsia="Times New Roman"/>
          <w:b/>
          <w:sz w:val="24"/>
          <w:szCs w:val="24"/>
          <w:lang w:val="pt-BR" w:eastAsia="ar-SA"/>
        </w:rPr>
        <w:t>3</w:t>
      </w:r>
      <w:r>
        <w:rPr>
          <w:rFonts w:eastAsia="Times New Roman"/>
          <w:b/>
          <w:sz w:val="24"/>
          <w:szCs w:val="24"/>
          <w:lang w:val="pt-BR" w:eastAsia="ar-SA"/>
        </w:rPr>
        <w:t>.1.3</w:t>
      </w:r>
      <w:r>
        <w:rPr>
          <w:rFonts w:eastAsia="Times New Roman"/>
          <w:sz w:val="24"/>
          <w:szCs w:val="24"/>
          <w:lang w:val="pt-BR" w:eastAsia="pt-BR"/>
        </w:rPr>
        <w:t xml:space="preserve"> </w:t>
      </w:r>
      <w:r>
        <w:rPr>
          <w:rFonts w:eastAsia="Times New Roman"/>
          <w:bCs/>
          <w:iCs/>
          <w:color w:val="000000"/>
          <w:sz w:val="24"/>
          <w:szCs w:val="24"/>
          <w:lang w:val="pt-BR" w:eastAsia="pt-BR"/>
        </w:rPr>
        <w:t>A comprovação da boa situação econômico-financeira da Licitante será demonstrada com base nos seguintes parâmetros: Índices de Liquidez Geral (LG), Solvência Geral (SG) e Liquidez Corrente (LC) igual ou maiores que 1 (um), resultante da aplicação das fórmulas a seguir:</w:t>
      </w:r>
    </w:p>
    <w:p>
      <w:pPr>
        <w:overflowPunct/>
        <w:spacing w:before="0" w:after="0" w:line="240" w:lineRule="auto"/>
        <w:ind w:right="-1" w:firstLine="0"/>
        <w:jc w:val="center"/>
        <w:textAlignment w:val="baseline"/>
        <w:rPr>
          <w:rFonts w:eastAsia="Times New Roman"/>
          <w:b/>
          <w:bCs/>
          <w:iCs/>
          <w:color w:val="000000"/>
          <w:sz w:val="24"/>
          <w:szCs w:val="24"/>
          <w:lang w:val="pt-BR" w:eastAsia="pt-BR"/>
        </w:rPr>
      </w:pPr>
    </w:p>
    <w:p>
      <w:pPr>
        <w:overflowPunct/>
        <w:spacing w:before="0" w:after="0" w:line="240" w:lineRule="auto"/>
        <w:ind w:left="1512" w:firstLine="615"/>
        <w:textAlignment w:val="baseline"/>
        <w:rPr>
          <w:lang w:val="pt-BR"/>
        </w:rPr>
      </w:pPr>
      <w:r>
        <w:rPr>
          <w:rFonts w:eastAsia="Times New Roman"/>
          <w:color w:val="000000"/>
          <w:sz w:val="24"/>
          <w:szCs w:val="24"/>
          <w:lang w:val="pt-BR" w:eastAsia="pt-BR"/>
        </w:rPr>
        <w:t xml:space="preserve">LG = </w:t>
      </w:r>
      <w:r>
        <w:rPr>
          <w:rFonts w:eastAsia="Times New Roman"/>
          <w:color w:val="000000"/>
          <w:sz w:val="24"/>
          <w:szCs w:val="24"/>
          <w:u w:val="single"/>
          <w:lang w:val="pt-BR" w:eastAsia="pt-BR"/>
        </w:rPr>
        <w:t>Ativo Circulante + Realizável a Longo Prazo</w:t>
      </w:r>
    </w:p>
    <w:p>
      <w:pPr>
        <w:overflowPunct/>
        <w:spacing w:before="0" w:after="0" w:line="240" w:lineRule="auto"/>
        <w:ind w:left="1512" w:firstLine="615"/>
        <w:textAlignment w:val="baseline"/>
        <w:rPr>
          <w:lang w:val="pt-BR"/>
        </w:rPr>
      </w:pPr>
      <w:r>
        <w:rPr>
          <w:rFonts w:eastAsia="Times New Roman"/>
          <w:color w:val="000000"/>
          <w:sz w:val="24"/>
          <w:szCs w:val="24"/>
          <w:lang w:val="pt-BR" w:eastAsia="pt-BR"/>
        </w:rPr>
        <w:t xml:space="preserve">          Passivo Circulante + Exigível a Longo Prazo</w:t>
      </w:r>
    </w:p>
    <w:p>
      <w:pPr>
        <w:overflowPunct/>
        <w:spacing w:before="0" w:after="0" w:line="240" w:lineRule="auto"/>
        <w:ind w:left="1512" w:firstLine="615"/>
        <w:textAlignment w:val="baseline"/>
        <w:rPr>
          <w:rFonts w:eastAsia="Times New Roman"/>
          <w:color w:val="000000"/>
          <w:sz w:val="24"/>
          <w:szCs w:val="24"/>
          <w:lang w:val="pt-BR" w:eastAsia="pt-BR"/>
        </w:rPr>
      </w:pPr>
    </w:p>
    <w:p>
      <w:pPr>
        <w:overflowPunct/>
        <w:spacing w:before="0" w:after="0" w:line="240" w:lineRule="auto"/>
        <w:ind w:left="1512" w:firstLine="615"/>
        <w:textAlignment w:val="baseline"/>
        <w:rPr>
          <w:lang w:val="pt-BR"/>
        </w:rPr>
      </w:pPr>
      <w:r>
        <w:rPr>
          <w:rFonts w:eastAsia="Times New Roman"/>
          <w:color w:val="000000"/>
          <w:sz w:val="24"/>
          <w:szCs w:val="24"/>
          <w:lang w:val="pt-BR" w:eastAsia="pt-BR"/>
        </w:rPr>
        <w:t>SG =</w:t>
      </w:r>
      <w:r>
        <w:rPr>
          <w:rFonts w:eastAsia="Times New Roman"/>
          <w:color w:val="000000"/>
          <w:sz w:val="24"/>
          <w:szCs w:val="24"/>
          <w:u w:val="single"/>
          <w:lang w:val="pt-BR" w:eastAsia="pt-BR"/>
        </w:rPr>
        <w:t xml:space="preserve">                     Ativo Total_________________</w:t>
      </w:r>
    </w:p>
    <w:p>
      <w:pPr>
        <w:overflowPunct/>
        <w:spacing w:before="0" w:after="0" w:line="240" w:lineRule="auto"/>
        <w:ind w:left="1512" w:firstLine="615"/>
        <w:textAlignment w:val="baseline"/>
        <w:rPr>
          <w:lang w:val="pt-BR"/>
        </w:rPr>
      </w:pPr>
      <w:r>
        <w:rPr>
          <w:rFonts w:eastAsia="Times New Roman"/>
          <w:color w:val="000000"/>
          <w:sz w:val="24"/>
          <w:szCs w:val="24"/>
          <w:lang w:val="pt-BR" w:eastAsia="pt-BR"/>
        </w:rPr>
        <w:t xml:space="preserve">        Passivo Circulante + Exigível a Longo Prazo</w:t>
      </w:r>
    </w:p>
    <w:p>
      <w:pPr>
        <w:overflowPunct/>
        <w:spacing w:before="0" w:after="0" w:line="240" w:lineRule="auto"/>
        <w:ind w:left="1512" w:firstLine="615"/>
        <w:jc w:val="center"/>
        <w:textAlignment w:val="baseline"/>
        <w:rPr>
          <w:rFonts w:eastAsia="Times New Roman"/>
          <w:color w:val="000000"/>
          <w:sz w:val="24"/>
          <w:szCs w:val="24"/>
          <w:lang w:val="pt-BR" w:eastAsia="pt-BR"/>
        </w:rPr>
      </w:pPr>
    </w:p>
    <w:p>
      <w:pPr>
        <w:overflowPunct/>
        <w:spacing w:before="0" w:after="0" w:line="240" w:lineRule="auto"/>
        <w:ind w:left="1512" w:firstLine="615"/>
        <w:textAlignment w:val="baseline"/>
        <w:rPr>
          <w:lang w:val="pt-BR"/>
        </w:rPr>
      </w:pPr>
      <w:r>
        <w:rPr>
          <w:rFonts w:eastAsia="Times New Roman"/>
          <w:color w:val="000000"/>
          <w:sz w:val="24"/>
          <w:szCs w:val="24"/>
          <w:lang w:val="pt-BR" w:eastAsia="pt-BR"/>
        </w:rPr>
        <w:t xml:space="preserve">LC =                </w:t>
      </w:r>
      <w:r>
        <w:rPr>
          <w:rFonts w:eastAsia="Times New Roman"/>
          <w:color w:val="000000"/>
          <w:sz w:val="24"/>
          <w:szCs w:val="24"/>
          <w:u w:val="single"/>
          <w:lang w:val="pt-BR" w:eastAsia="pt-BR"/>
        </w:rPr>
        <w:t>_Ativo Circulante</w:t>
      </w:r>
    </w:p>
    <w:p>
      <w:pPr>
        <w:overflowPunct/>
        <w:spacing w:before="0" w:after="0" w:line="240" w:lineRule="auto"/>
        <w:ind w:left="1512" w:firstLine="615"/>
        <w:textAlignment w:val="baseline"/>
        <w:rPr>
          <w:lang w:val="pt-BR"/>
        </w:rPr>
      </w:pPr>
      <w:r>
        <w:rPr>
          <w:rFonts w:eastAsia="Times New Roman"/>
          <w:sz w:val="24"/>
          <w:szCs w:val="24"/>
          <w:lang w:val="pt-BR" w:eastAsia="pt-BR"/>
        </w:rPr>
        <w:t xml:space="preserve">                        Passivo Circulante</w:t>
      </w:r>
    </w:p>
    <w:p>
      <w:pPr>
        <w:tabs>
          <w:tab w:val="left" w:pos="2410"/>
        </w:tabs>
        <w:spacing w:before="0" w:after="0" w:line="240" w:lineRule="auto"/>
        <w:ind w:left="851" w:firstLine="0"/>
        <w:jc w:val="both"/>
        <w:rPr>
          <w:rFonts w:eastAsia="Times New Roman"/>
          <w:color w:val="000000"/>
          <w:sz w:val="24"/>
          <w:szCs w:val="24"/>
          <w:lang w:val="pt-BR" w:eastAsia="pt-BR"/>
        </w:rPr>
      </w:pPr>
    </w:p>
    <w:p>
      <w:pPr>
        <w:overflowPunct/>
        <w:spacing w:before="0" w:after="0" w:line="240" w:lineRule="auto"/>
        <w:ind w:right="-1" w:firstLine="0"/>
        <w:jc w:val="both"/>
        <w:textAlignment w:val="baseline"/>
        <w:rPr>
          <w:lang w:val="pt-BR"/>
        </w:rPr>
      </w:pPr>
      <w:r>
        <w:rPr>
          <w:rFonts w:eastAsia="Times New Roman"/>
          <w:b/>
          <w:sz w:val="24"/>
          <w:szCs w:val="24"/>
          <w:lang w:val="pt-BR" w:eastAsia="ar-SA"/>
        </w:rPr>
        <w:t>6.1.</w:t>
      </w:r>
      <w:r>
        <w:rPr>
          <w:rFonts w:hint="default" w:eastAsia="Times New Roman"/>
          <w:b/>
          <w:sz w:val="24"/>
          <w:szCs w:val="24"/>
          <w:lang w:val="pt-BR" w:eastAsia="ar-SA"/>
        </w:rPr>
        <w:t>2</w:t>
      </w:r>
      <w:r>
        <w:rPr>
          <w:rFonts w:eastAsia="Times New Roman"/>
          <w:b/>
          <w:sz w:val="24"/>
          <w:szCs w:val="24"/>
          <w:lang w:val="pt-BR" w:eastAsia="ar-SA"/>
        </w:rPr>
        <w:t>.1.4</w:t>
      </w:r>
      <w:r>
        <w:rPr>
          <w:rFonts w:eastAsia="Times New Roman"/>
          <w:sz w:val="24"/>
          <w:szCs w:val="24"/>
          <w:lang w:val="pt-BR" w:eastAsia="pt-BR"/>
        </w:rPr>
        <w:t xml:space="preserve"> </w:t>
      </w:r>
      <w:r>
        <w:rPr>
          <w:rFonts w:eastAsia="Times New Roman"/>
          <w:b/>
          <w:sz w:val="24"/>
          <w:szCs w:val="24"/>
          <w:u w:val="single"/>
          <w:lang w:val="pt-BR" w:eastAsia="pt-BR"/>
        </w:rPr>
        <w:t xml:space="preserve">APRESENTAR </w:t>
      </w:r>
      <w:r>
        <w:rPr>
          <w:rFonts w:eastAsia="Times New Roman"/>
          <w:sz w:val="24"/>
          <w:szCs w:val="24"/>
          <w:lang w:val="pt-BR" w:eastAsia="pt-BR"/>
        </w:rPr>
        <w:t xml:space="preserve">As fórmulas deverão, estar devidamente aplicadas em memorial de cálculos juntado ao balanço, como mencionado no item </w:t>
      </w:r>
      <w:r>
        <w:rPr>
          <w:rFonts w:eastAsia="Times New Roman"/>
          <w:b/>
          <w:color w:val="FF0000"/>
          <w:sz w:val="24"/>
          <w:szCs w:val="24"/>
          <w:lang w:val="pt-BR" w:eastAsia="pt-BR"/>
        </w:rPr>
        <w:t>6.1.3.1.3</w:t>
      </w:r>
      <w:r>
        <w:rPr>
          <w:rFonts w:eastAsia="Times New Roman"/>
          <w:sz w:val="24"/>
          <w:szCs w:val="24"/>
          <w:lang w:val="pt-BR" w:eastAsia="pt-BR"/>
        </w:rPr>
        <w:t xml:space="preserve">, </w:t>
      </w:r>
      <w:r>
        <w:rPr>
          <w:rFonts w:eastAsia="Times New Roman"/>
          <w:b/>
          <w:sz w:val="24"/>
          <w:szCs w:val="24"/>
          <w:u w:val="single"/>
          <w:lang w:val="pt-BR" w:eastAsia="pt-BR"/>
        </w:rPr>
        <w:t>assinadas pelo técnico contábil ou contabilista responsável, devidamente registrado no CRC</w:t>
      </w:r>
      <w:r>
        <w:rPr>
          <w:rFonts w:eastAsia="Times New Roman"/>
          <w:sz w:val="24"/>
          <w:szCs w:val="24"/>
          <w:lang w:val="pt-BR" w:eastAsia="pt-BR"/>
        </w:rPr>
        <w:t>.</w:t>
      </w:r>
    </w:p>
    <w:p>
      <w:pPr>
        <w:overflowPunct/>
        <w:spacing w:before="0" w:after="0" w:line="240" w:lineRule="auto"/>
        <w:ind w:left="709" w:right="-1" w:firstLine="0"/>
        <w:textAlignment w:val="baseline"/>
        <w:rPr>
          <w:rFonts w:eastAsia="Times New Roman"/>
          <w:sz w:val="24"/>
          <w:szCs w:val="24"/>
          <w:lang w:val="pt-BR" w:eastAsia="pt-BR"/>
        </w:rPr>
      </w:pPr>
    </w:p>
    <w:p>
      <w:pPr>
        <w:overflowPunct/>
        <w:spacing w:before="0" w:after="0" w:line="240" w:lineRule="auto"/>
        <w:ind w:right="-1" w:firstLine="0"/>
        <w:jc w:val="both"/>
        <w:textAlignment w:val="baseline"/>
        <w:rPr>
          <w:lang w:val="pt-BR"/>
        </w:rPr>
      </w:pPr>
      <w:r>
        <w:rPr>
          <w:rFonts w:eastAsia="Times New Roman"/>
          <w:b/>
          <w:sz w:val="24"/>
          <w:szCs w:val="24"/>
          <w:lang w:val="pt-BR" w:eastAsia="ar-SA"/>
        </w:rPr>
        <w:t>6.1.</w:t>
      </w:r>
      <w:r>
        <w:rPr>
          <w:rFonts w:hint="default" w:eastAsia="Times New Roman"/>
          <w:b/>
          <w:sz w:val="24"/>
          <w:szCs w:val="24"/>
          <w:lang w:val="pt-BR" w:eastAsia="ar-SA"/>
        </w:rPr>
        <w:t>2</w:t>
      </w:r>
      <w:r>
        <w:rPr>
          <w:rFonts w:eastAsia="Times New Roman"/>
          <w:b/>
          <w:sz w:val="24"/>
          <w:szCs w:val="24"/>
          <w:lang w:val="pt-BR" w:eastAsia="ar-SA"/>
        </w:rPr>
        <w:t>.1.5</w:t>
      </w:r>
      <w:r>
        <w:rPr>
          <w:rFonts w:eastAsia="Times New Roman"/>
          <w:sz w:val="24"/>
          <w:szCs w:val="24"/>
          <w:lang w:val="pt-BR" w:eastAsia="pt-BR"/>
        </w:rPr>
        <w:t xml:space="preserve"> Se necessária à atualização do balanço e do capital social, deverá ser apresentado, juntamente com os documentos em apreço, o memorial de cálculo correspondente.</w:t>
      </w:r>
    </w:p>
    <w:p>
      <w:pPr>
        <w:overflowPunct/>
        <w:spacing w:before="0" w:after="0" w:line="240" w:lineRule="auto"/>
        <w:ind w:left="709" w:right="-1" w:firstLine="0"/>
        <w:textAlignment w:val="baseline"/>
        <w:rPr>
          <w:rFonts w:eastAsia="Times New Roman"/>
          <w:sz w:val="24"/>
          <w:szCs w:val="24"/>
          <w:lang w:val="pt-BR" w:eastAsia="pt-BR"/>
        </w:rPr>
      </w:pPr>
    </w:p>
    <w:p>
      <w:pPr>
        <w:tabs>
          <w:tab w:val="left" w:pos="2410"/>
        </w:tabs>
        <w:spacing w:before="0" w:after="0" w:line="240" w:lineRule="auto"/>
        <w:jc w:val="both"/>
        <w:rPr>
          <w:lang w:val="pt-BR"/>
        </w:rPr>
      </w:pPr>
      <w:r>
        <w:rPr>
          <w:rFonts w:eastAsia="Times New Roman"/>
          <w:color w:val="000000"/>
          <w:sz w:val="24"/>
          <w:szCs w:val="24"/>
          <w:lang w:val="pt-BR" w:eastAsia="pt-BR"/>
        </w:rPr>
        <w:t>6.1.</w:t>
      </w:r>
      <w:r>
        <w:rPr>
          <w:rFonts w:hint="default" w:eastAsia="Times New Roman"/>
          <w:color w:val="000000"/>
          <w:sz w:val="24"/>
          <w:szCs w:val="24"/>
          <w:lang w:val="en-US" w:eastAsia="pt-BR"/>
        </w:rPr>
        <w:t>2</w:t>
      </w:r>
      <w:r>
        <w:rPr>
          <w:rFonts w:eastAsia="Times New Roman"/>
          <w:color w:val="000000"/>
          <w:sz w:val="24"/>
          <w:szCs w:val="24"/>
          <w:lang w:val="pt-BR" w:eastAsia="pt-BR"/>
        </w:rPr>
        <w:t>.1.6 A empresa licitante será inabilitada se não atingir os índices acima, conforme demonstração das fórmulas, que devem ser apresentadas em documento anexo ao balanço patrimonial e devidamente assinado por técnico competente.</w:t>
      </w:r>
    </w:p>
    <w:p>
      <w:pPr>
        <w:tabs>
          <w:tab w:val="left" w:pos="2410"/>
        </w:tabs>
        <w:suppressAutoHyphens/>
        <w:spacing w:before="0" w:after="0" w:line="240" w:lineRule="auto"/>
        <w:jc w:val="both"/>
        <w:rPr>
          <w:rFonts w:eastAsia="Times New Roman"/>
          <w:sz w:val="24"/>
          <w:szCs w:val="24"/>
          <w:lang w:val="pt-BR" w:eastAsia="ar-SA"/>
        </w:rPr>
      </w:pPr>
    </w:p>
    <w:p>
      <w:pPr>
        <w:overflowPunct/>
        <w:spacing w:before="0" w:after="0" w:line="240" w:lineRule="auto"/>
        <w:ind w:left="851" w:hanging="851"/>
        <w:jc w:val="both"/>
        <w:textAlignment w:val="baseline"/>
        <w:rPr>
          <w:lang w:val="pt-BR"/>
        </w:rPr>
      </w:pPr>
      <w:r>
        <w:rPr>
          <w:rFonts w:eastAsia="Times New Roman"/>
          <w:sz w:val="24"/>
          <w:szCs w:val="24"/>
          <w:lang w:val="pt-BR" w:eastAsia="pt-BR"/>
        </w:rPr>
        <w:t>6.1.</w:t>
      </w:r>
      <w:r>
        <w:rPr>
          <w:rFonts w:hint="default" w:eastAsia="Times New Roman"/>
          <w:sz w:val="24"/>
          <w:szCs w:val="24"/>
          <w:lang w:val="en-US" w:eastAsia="pt-BR"/>
        </w:rPr>
        <w:t>2</w:t>
      </w:r>
      <w:r>
        <w:rPr>
          <w:rFonts w:eastAsia="Times New Roman"/>
          <w:sz w:val="24"/>
          <w:szCs w:val="24"/>
          <w:lang w:val="pt-BR" w:eastAsia="pt-BR"/>
        </w:rPr>
        <w:t>.2</w:t>
      </w:r>
      <w:r>
        <w:rPr>
          <w:rFonts w:eastAsia="Times New Roman"/>
          <w:sz w:val="24"/>
          <w:szCs w:val="24"/>
          <w:lang w:val="pt-BR" w:eastAsia="pt-BR"/>
        </w:rPr>
        <w:tab/>
      </w:r>
      <w:r>
        <w:rPr>
          <w:rFonts w:eastAsia="Times New Roman"/>
          <w:sz w:val="24"/>
          <w:szCs w:val="24"/>
          <w:lang w:val="pt-BR" w:eastAsia="pt-BR"/>
        </w:rPr>
        <w:t xml:space="preserve">Todas as Licitantes deverão apresentar dentro do envelope nº 1 – </w:t>
      </w:r>
      <w:r>
        <w:rPr>
          <w:rFonts w:eastAsia="Times New Roman"/>
          <w:b/>
          <w:sz w:val="24"/>
          <w:szCs w:val="24"/>
          <w:lang w:val="pt-BR" w:eastAsia="pt-BR"/>
        </w:rPr>
        <w:t>Habilitação</w:t>
      </w:r>
      <w:r>
        <w:rPr>
          <w:rFonts w:eastAsia="Times New Roman"/>
          <w:sz w:val="24"/>
          <w:szCs w:val="24"/>
          <w:lang w:val="pt-BR" w:eastAsia="pt-BR"/>
        </w:rPr>
        <w:t>, os documentos especificados abaixo para a participação nesta Tomada de Preços, devendo ser entregue na ordem a seguir indicada, a fim de permitir maior rapidez na conferência e exame correspondentes:</w:t>
      </w:r>
    </w:p>
    <w:p>
      <w:pPr>
        <w:overflowPunct/>
        <w:spacing w:before="0" w:after="0" w:line="240" w:lineRule="auto"/>
        <w:ind w:left="851" w:hanging="851"/>
        <w:jc w:val="both"/>
        <w:textAlignment w:val="baseline"/>
        <w:rPr>
          <w:rFonts w:eastAsia="Times New Roman"/>
          <w:sz w:val="24"/>
          <w:szCs w:val="24"/>
          <w:lang w:val="pt-BR" w:eastAsia="pt-BR"/>
        </w:rPr>
      </w:pPr>
    </w:p>
    <w:p>
      <w:pPr>
        <w:shd w:val="clear" w:color="auto" w:fill="F2F2F2"/>
        <w:overflowPunct/>
        <w:spacing w:before="0" w:after="0" w:line="240" w:lineRule="auto"/>
        <w:ind w:left="851" w:hanging="851"/>
        <w:jc w:val="both"/>
        <w:textAlignment w:val="baseline"/>
        <w:rPr>
          <w:lang w:val="pt-BR"/>
        </w:rPr>
      </w:pPr>
      <w:r>
        <w:rPr>
          <w:rFonts w:eastAsia="Times New Roman"/>
          <w:sz w:val="24"/>
          <w:szCs w:val="24"/>
          <w:lang w:val="pt-BR" w:eastAsia="pt-BR"/>
        </w:rPr>
        <w:t>6.1.</w:t>
      </w:r>
      <w:r>
        <w:rPr>
          <w:rFonts w:hint="default" w:eastAsia="Times New Roman"/>
          <w:sz w:val="24"/>
          <w:szCs w:val="24"/>
          <w:lang w:val="en-US" w:eastAsia="pt-BR"/>
        </w:rPr>
        <w:t>2</w:t>
      </w:r>
      <w:r>
        <w:rPr>
          <w:rFonts w:eastAsia="Times New Roman"/>
          <w:sz w:val="24"/>
          <w:szCs w:val="24"/>
          <w:lang w:val="pt-BR" w:eastAsia="pt-BR"/>
        </w:rPr>
        <w:t xml:space="preserve">.2.1 </w:t>
      </w:r>
      <w:r>
        <w:rPr>
          <w:rFonts w:eastAsia="Times New Roman"/>
          <w:sz w:val="24"/>
          <w:szCs w:val="24"/>
          <w:lang w:val="pt-BR" w:eastAsia="pt-BR"/>
        </w:rPr>
        <w:tab/>
      </w:r>
      <w:r>
        <w:rPr>
          <w:rFonts w:eastAsia="Times New Roman"/>
          <w:sz w:val="24"/>
          <w:szCs w:val="24"/>
          <w:lang w:val="pt-BR" w:eastAsia="pt-BR"/>
        </w:rPr>
        <w:t xml:space="preserve">Declaração assinada por quem de direito, por parte da Licitante, de que </w:t>
      </w:r>
      <w:r>
        <w:rPr>
          <w:rFonts w:eastAsia="Times New Roman"/>
          <w:b/>
          <w:sz w:val="24"/>
          <w:szCs w:val="24"/>
          <w:lang w:val="pt-BR" w:eastAsia="pt-BR"/>
        </w:rPr>
        <w:t>não emprega mão-de-obra de menores de 18 (dezoito) anos</w:t>
      </w:r>
      <w:r>
        <w:rPr>
          <w:rFonts w:eastAsia="Times New Roman"/>
          <w:sz w:val="24"/>
          <w:szCs w:val="24"/>
          <w:lang w:val="pt-BR" w:eastAsia="pt-BR"/>
        </w:rPr>
        <w:t xml:space="preserve">, em cumprimento ao disposto no inciso XXXIII do art. 7º da Constituição Federal e na Lei 9.854/99, de 27/10/99, publicada D.O.U de 28/10/99, conforme  modelo constante do </w:t>
      </w:r>
      <w:r>
        <w:rPr>
          <w:rFonts w:eastAsia="Times New Roman"/>
          <w:color w:val="FF0000"/>
          <w:sz w:val="24"/>
          <w:szCs w:val="24"/>
          <w:lang w:val="pt-BR" w:eastAsia="pt-BR"/>
        </w:rPr>
        <w:t>Anexo VI</w:t>
      </w:r>
      <w:r>
        <w:rPr>
          <w:rFonts w:eastAsia="Times New Roman"/>
          <w:sz w:val="24"/>
          <w:szCs w:val="24"/>
          <w:lang w:val="pt-BR" w:eastAsia="pt-BR"/>
        </w:rPr>
        <w:t>, deste Edital.</w:t>
      </w:r>
    </w:p>
    <w:p>
      <w:pPr>
        <w:overflowPunct/>
        <w:spacing w:before="0" w:after="0" w:line="240" w:lineRule="auto"/>
        <w:ind w:left="851" w:hanging="851"/>
        <w:jc w:val="both"/>
        <w:textAlignment w:val="baseline"/>
        <w:rPr>
          <w:rFonts w:eastAsia="Times New Roman"/>
          <w:sz w:val="24"/>
          <w:szCs w:val="24"/>
          <w:lang w:val="pt-BR" w:eastAsia="pt-BR"/>
        </w:rPr>
      </w:pPr>
    </w:p>
    <w:p>
      <w:pPr>
        <w:shd w:val="clear" w:color="auto" w:fill="F2F2F2"/>
        <w:overflowPunct/>
        <w:spacing w:before="0" w:after="0" w:line="240" w:lineRule="auto"/>
        <w:ind w:left="851" w:hanging="851"/>
        <w:jc w:val="both"/>
        <w:textAlignment w:val="baseline"/>
        <w:rPr>
          <w:lang w:val="pt-BR"/>
        </w:rPr>
      </w:pPr>
      <w:r>
        <w:rPr>
          <w:rFonts w:eastAsia="Times New Roman"/>
          <w:sz w:val="24"/>
          <w:szCs w:val="24"/>
          <w:lang w:val="pt-BR" w:eastAsia="pt-BR"/>
        </w:rPr>
        <w:t>6.1.</w:t>
      </w:r>
      <w:r>
        <w:rPr>
          <w:rFonts w:hint="default" w:eastAsia="Times New Roman"/>
          <w:sz w:val="24"/>
          <w:szCs w:val="24"/>
          <w:lang w:val="en-US" w:eastAsia="pt-BR"/>
        </w:rPr>
        <w:t>2</w:t>
      </w:r>
      <w:r>
        <w:rPr>
          <w:rFonts w:eastAsia="Times New Roman"/>
          <w:sz w:val="24"/>
          <w:szCs w:val="24"/>
          <w:lang w:val="pt-BR" w:eastAsia="pt-BR"/>
        </w:rPr>
        <w:t>.2.2</w:t>
      </w:r>
      <w:r>
        <w:rPr>
          <w:rFonts w:eastAsia="Times New Roman"/>
          <w:sz w:val="24"/>
          <w:szCs w:val="24"/>
          <w:lang w:val="pt-BR" w:eastAsia="pt-BR"/>
        </w:rPr>
        <w:tab/>
      </w:r>
      <w:r>
        <w:rPr>
          <w:rFonts w:eastAsia="Times New Roman"/>
          <w:sz w:val="24"/>
          <w:szCs w:val="24"/>
          <w:lang w:val="pt-BR" w:eastAsia="pt-BR"/>
        </w:rPr>
        <w:t xml:space="preserve"> Declaração de que </w:t>
      </w:r>
      <w:r>
        <w:rPr>
          <w:rFonts w:eastAsia="Times New Roman"/>
          <w:b/>
          <w:sz w:val="24"/>
          <w:szCs w:val="24"/>
          <w:lang w:val="pt-BR" w:eastAsia="pt-BR"/>
        </w:rPr>
        <w:t>não há fato impeditivo de participar de licitações</w:t>
      </w:r>
      <w:r>
        <w:rPr>
          <w:rFonts w:eastAsia="Times New Roman"/>
          <w:sz w:val="24"/>
          <w:szCs w:val="24"/>
          <w:lang w:val="pt-BR" w:eastAsia="pt-BR"/>
        </w:rPr>
        <w:t xml:space="preserve"> ou de contratar com qualquer órgão da Administração Pública, obrigando-se a informar a superveniência de ocorrências posteriores, conforme modelo constante do </w:t>
      </w:r>
      <w:r>
        <w:rPr>
          <w:rFonts w:eastAsia="Times New Roman"/>
          <w:color w:val="FF0000"/>
          <w:sz w:val="24"/>
          <w:szCs w:val="24"/>
          <w:lang w:val="pt-BR" w:eastAsia="pt-BR"/>
        </w:rPr>
        <w:t>Anexo VII</w:t>
      </w:r>
      <w:r>
        <w:rPr>
          <w:rFonts w:eastAsia="Times New Roman"/>
          <w:sz w:val="24"/>
          <w:szCs w:val="24"/>
          <w:lang w:val="pt-BR" w:eastAsia="pt-BR"/>
        </w:rPr>
        <w:t>, deste Edital.</w:t>
      </w:r>
    </w:p>
    <w:p>
      <w:pPr>
        <w:overflowPunct/>
        <w:spacing w:before="0" w:after="0" w:line="240" w:lineRule="auto"/>
        <w:ind w:left="851" w:hanging="851"/>
        <w:jc w:val="both"/>
        <w:textAlignment w:val="baseline"/>
        <w:rPr>
          <w:rFonts w:eastAsia="Times New Roman"/>
          <w:sz w:val="24"/>
          <w:szCs w:val="24"/>
          <w:lang w:val="pt-BR" w:eastAsia="pt-BR"/>
        </w:rPr>
      </w:pPr>
    </w:p>
    <w:p>
      <w:pPr>
        <w:shd w:val="clear" w:color="auto" w:fill="F2F2F2"/>
        <w:overflowPunct/>
        <w:spacing w:before="0" w:after="0" w:line="240" w:lineRule="auto"/>
        <w:ind w:left="851" w:hanging="851"/>
        <w:jc w:val="both"/>
        <w:textAlignment w:val="baseline"/>
        <w:rPr>
          <w:lang w:val="pt-BR"/>
        </w:rPr>
      </w:pPr>
      <w:r>
        <w:rPr>
          <w:rFonts w:eastAsia="Times New Roman"/>
          <w:sz w:val="24"/>
          <w:szCs w:val="24"/>
          <w:lang w:val="pt-BR" w:eastAsia="pt-BR"/>
        </w:rPr>
        <w:t>6.1.</w:t>
      </w:r>
      <w:r>
        <w:rPr>
          <w:rFonts w:hint="default" w:eastAsia="Times New Roman"/>
          <w:sz w:val="24"/>
          <w:szCs w:val="24"/>
          <w:lang w:val="en-US" w:eastAsia="pt-BR"/>
        </w:rPr>
        <w:t>2</w:t>
      </w:r>
      <w:r>
        <w:rPr>
          <w:rFonts w:eastAsia="Times New Roman"/>
          <w:sz w:val="24"/>
          <w:szCs w:val="24"/>
          <w:lang w:val="pt-BR" w:eastAsia="pt-BR"/>
        </w:rPr>
        <w:t>.2.3</w:t>
      </w:r>
      <w:r>
        <w:rPr>
          <w:rFonts w:eastAsia="Times New Roman"/>
          <w:sz w:val="24"/>
          <w:szCs w:val="24"/>
          <w:lang w:val="pt-BR" w:eastAsia="pt-BR"/>
        </w:rPr>
        <w:tab/>
      </w:r>
      <w:r>
        <w:rPr>
          <w:rFonts w:eastAsia="Times New Roman"/>
          <w:sz w:val="24"/>
          <w:szCs w:val="24"/>
          <w:lang w:val="pt-BR" w:eastAsia="pt-BR"/>
        </w:rPr>
        <w:t xml:space="preserve"> Declaração conhecimento e </w:t>
      </w:r>
      <w:r>
        <w:rPr>
          <w:rFonts w:eastAsia="Times New Roman"/>
          <w:b/>
          <w:sz w:val="24"/>
          <w:szCs w:val="24"/>
          <w:lang w:val="pt-BR" w:eastAsia="pt-BR"/>
        </w:rPr>
        <w:t>aceitação do teor do edital</w:t>
      </w:r>
      <w:r>
        <w:rPr>
          <w:rFonts w:eastAsia="Times New Roman"/>
          <w:sz w:val="24"/>
          <w:szCs w:val="24"/>
          <w:lang w:val="pt-BR" w:eastAsia="pt-BR"/>
        </w:rPr>
        <w:t xml:space="preserve">, conforme modelo constante no </w:t>
      </w:r>
      <w:r>
        <w:rPr>
          <w:rFonts w:eastAsia="Times New Roman"/>
          <w:color w:val="FF0000"/>
          <w:sz w:val="24"/>
          <w:szCs w:val="24"/>
          <w:lang w:val="pt-BR" w:eastAsia="pt-BR"/>
        </w:rPr>
        <w:t>Anexo VIII</w:t>
      </w:r>
      <w:r>
        <w:rPr>
          <w:rFonts w:eastAsia="Times New Roman"/>
          <w:b/>
          <w:sz w:val="24"/>
          <w:szCs w:val="24"/>
          <w:lang w:val="pt-BR" w:eastAsia="pt-BR"/>
        </w:rPr>
        <w:t>,</w:t>
      </w:r>
      <w:r>
        <w:rPr>
          <w:rFonts w:eastAsia="Times New Roman"/>
          <w:sz w:val="24"/>
          <w:szCs w:val="24"/>
          <w:lang w:val="pt-BR" w:eastAsia="pt-BR"/>
        </w:rPr>
        <w:t xml:space="preserve"> de que concorda integralmente e sem restrições, com todas as condições impostas por este processo licitatório;</w:t>
      </w:r>
    </w:p>
    <w:p>
      <w:pPr>
        <w:overflowPunct/>
        <w:spacing w:before="0" w:after="0" w:line="240" w:lineRule="auto"/>
        <w:textAlignment w:val="baseline"/>
        <w:rPr>
          <w:rFonts w:eastAsia="Times New Roman"/>
          <w:sz w:val="24"/>
          <w:szCs w:val="24"/>
          <w:lang w:val="pt-BR" w:eastAsia="pt-BR"/>
        </w:rPr>
      </w:pPr>
    </w:p>
    <w:p>
      <w:pPr>
        <w:overflowPunct/>
        <w:spacing w:before="0" w:after="0" w:line="240" w:lineRule="auto"/>
        <w:ind w:left="851" w:hanging="851"/>
        <w:jc w:val="both"/>
        <w:textAlignment w:val="baseline"/>
        <w:rPr>
          <w:lang w:val="pt-BR"/>
        </w:rPr>
      </w:pPr>
      <w:r>
        <w:rPr>
          <w:rFonts w:eastAsia="Times New Roman"/>
          <w:sz w:val="24"/>
          <w:szCs w:val="24"/>
          <w:lang w:val="pt-BR" w:eastAsia="pt-BR"/>
        </w:rPr>
        <w:t>6.1.</w:t>
      </w:r>
      <w:r>
        <w:rPr>
          <w:rFonts w:hint="default" w:eastAsia="Times New Roman"/>
          <w:sz w:val="24"/>
          <w:szCs w:val="24"/>
          <w:lang w:val="en-US" w:eastAsia="pt-BR"/>
        </w:rPr>
        <w:t>2</w:t>
      </w:r>
      <w:r>
        <w:rPr>
          <w:rFonts w:eastAsia="Times New Roman"/>
          <w:sz w:val="24"/>
          <w:szCs w:val="24"/>
          <w:lang w:val="pt-BR" w:eastAsia="pt-BR"/>
        </w:rPr>
        <w:t>.2.4</w:t>
      </w:r>
      <w:r>
        <w:rPr>
          <w:rFonts w:eastAsia="Times New Roman"/>
          <w:sz w:val="24"/>
          <w:szCs w:val="24"/>
          <w:lang w:val="pt-BR" w:eastAsia="pt-BR"/>
        </w:rPr>
        <w:tab/>
      </w:r>
      <w:r>
        <w:rPr>
          <w:rFonts w:eastAsia="Times New Roman"/>
          <w:sz w:val="24"/>
          <w:szCs w:val="24"/>
          <w:lang w:val="pt-BR" w:eastAsia="pt-BR"/>
        </w:rPr>
        <w:t xml:space="preserve"> O licitante que se enquadra em microempresa, ou empresa de pequeno porte que desejar usufruir do regime diferenciado e favorecido disciplinado na Lei Complementar nº 123/06, deverá apresentar a seguinte documentação:</w:t>
      </w:r>
    </w:p>
    <w:p>
      <w:pPr>
        <w:jc w:val="both"/>
        <w:rPr>
          <w:sz w:val="24"/>
          <w:szCs w:val="24"/>
          <w:lang w:val="pt-BR"/>
        </w:rPr>
      </w:pPr>
    </w:p>
    <w:p>
      <w:pPr>
        <w:numPr>
          <w:ilvl w:val="0"/>
          <w:numId w:val="13"/>
        </w:numPr>
        <w:tabs>
          <w:tab w:val="left" w:pos="851"/>
        </w:tabs>
        <w:overflowPunct/>
        <w:spacing w:before="0" w:after="0" w:line="240" w:lineRule="auto"/>
        <w:ind w:left="851" w:right="-1" w:hanging="11"/>
        <w:jc w:val="both"/>
        <w:textAlignment w:val="baseline"/>
        <w:rPr>
          <w:lang w:val="pt-BR"/>
        </w:rPr>
      </w:pPr>
      <w:r>
        <w:rPr>
          <w:sz w:val="24"/>
          <w:szCs w:val="24"/>
          <w:lang w:val="pt-BR"/>
        </w:rPr>
        <w:t xml:space="preserve">Em se tratando de Microempresas e Empresas de Pequeno Porte deverão comprovar seu enquadramento em um dos regimes, mediante a apresentação da </w:t>
      </w:r>
      <w:r>
        <w:rPr>
          <w:b/>
          <w:sz w:val="24"/>
          <w:szCs w:val="24"/>
          <w:lang w:val="pt-BR"/>
        </w:rPr>
        <w:t>Certidão expedida pela Junta Comercial ou pelo Registro Civil das Pessoas Jurídicas</w:t>
      </w:r>
      <w:r>
        <w:rPr>
          <w:sz w:val="24"/>
          <w:szCs w:val="24"/>
          <w:lang w:val="pt-BR"/>
        </w:rPr>
        <w:t xml:space="preserve"> de seu domicílio, conforme o caso, segundo disposição do art. 8º da Instrução Normativa do Departamento Nacional de Registro do Comércio – DNRC n° 103 de 30.04.2007, que esteja dentro do prazo de validade expresso na própria certidão. Caso não houver prazo fixado, a validade será de </w:t>
      </w:r>
      <w:r>
        <w:rPr>
          <w:b/>
          <w:sz w:val="24"/>
          <w:szCs w:val="24"/>
          <w:u w:val="single"/>
          <w:lang w:val="pt-BR"/>
        </w:rPr>
        <w:t>60 (sessenta) dias</w:t>
      </w:r>
      <w:r>
        <w:rPr>
          <w:sz w:val="24"/>
          <w:szCs w:val="24"/>
          <w:lang w:val="pt-BR"/>
        </w:rPr>
        <w:t>.</w:t>
      </w:r>
    </w:p>
    <w:p>
      <w:pPr>
        <w:tabs>
          <w:tab w:val="left" w:pos="851"/>
        </w:tabs>
        <w:ind w:left="851" w:right="-1" w:hanging="11"/>
        <w:jc w:val="both"/>
        <w:rPr>
          <w:sz w:val="24"/>
          <w:szCs w:val="24"/>
          <w:lang w:val="pt-BR"/>
        </w:rPr>
      </w:pPr>
    </w:p>
    <w:p>
      <w:pPr>
        <w:numPr>
          <w:ilvl w:val="0"/>
          <w:numId w:val="13"/>
        </w:numPr>
        <w:tabs>
          <w:tab w:val="left" w:pos="851"/>
        </w:tabs>
        <w:overflowPunct/>
        <w:spacing w:before="0" w:after="0" w:line="240" w:lineRule="auto"/>
        <w:ind w:left="851" w:right="-1" w:hanging="11"/>
        <w:jc w:val="both"/>
        <w:textAlignment w:val="baseline"/>
        <w:rPr>
          <w:lang w:val="pt-BR"/>
        </w:rPr>
      </w:pPr>
      <w:r>
        <w:rPr>
          <w:sz w:val="24"/>
          <w:szCs w:val="24"/>
          <w:lang w:val="pt-BR"/>
        </w:rPr>
        <w:t xml:space="preserve">Declaração firmada pelo representante legal da empresa, de </w:t>
      </w:r>
      <w:r>
        <w:rPr>
          <w:b/>
          <w:sz w:val="24"/>
          <w:szCs w:val="24"/>
          <w:lang w:val="pt-BR"/>
        </w:rPr>
        <w:t>não haver nenhum dos impedimentos previstos nos incisos do § 4º do Artigo 3º da Lei Complementar nº. 123/06</w:t>
      </w:r>
      <w:r>
        <w:rPr>
          <w:sz w:val="24"/>
          <w:szCs w:val="24"/>
          <w:lang w:val="pt-BR"/>
        </w:rPr>
        <w:t xml:space="preserve">, com data de emissão não superior a 30 (trinta) dias da abertura da licitação. </w:t>
      </w:r>
      <w:r>
        <w:rPr>
          <w:color w:val="FF0000"/>
          <w:sz w:val="24"/>
          <w:szCs w:val="24"/>
          <w:lang w:val="pt-BR"/>
        </w:rPr>
        <w:t>Anexo V</w:t>
      </w:r>
    </w:p>
    <w:p>
      <w:pPr>
        <w:tabs>
          <w:tab w:val="left" w:pos="851"/>
          <w:tab w:val="left" w:pos="1418"/>
        </w:tabs>
        <w:overflowPunct/>
        <w:spacing w:before="0" w:after="0" w:line="240" w:lineRule="auto"/>
        <w:ind w:left="712" w:firstLine="0"/>
        <w:jc w:val="both"/>
        <w:textAlignment w:val="baseline"/>
        <w:rPr>
          <w:rFonts w:eastAsia="Times New Roman"/>
          <w:sz w:val="24"/>
          <w:szCs w:val="24"/>
          <w:lang w:val="pt-BR" w:eastAsia="pt-BR"/>
        </w:rPr>
      </w:pPr>
    </w:p>
    <w:p>
      <w:pPr>
        <w:overflowPunct/>
        <w:spacing w:before="0" w:after="0" w:line="240" w:lineRule="auto"/>
        <w:ind w:left="567" w:hanging="567"/>
        <w:jc w:val="both"/>
        <w:textAlignment w:val="baseline"/>
        <w:rPr>
          <w:lang w:val="pt-BR"/>
        </w:rPr>
      </w:pPr>
      <w:r>
        <w:rPr>
          <w:rFonts w:eastAsia="Times New Roman"/>
          <w:b/>
          <w:sz w:val="24"/>
          <w:szCs w:val="24"/>
          <w:lang w:val="pt-BR" w:eastAsia="pt-BR"/>
        </w:rPr>
        <w:t>6.1.</w:t>
      </w:r>
      <w:r>
        <w:rPr>
          <w:rFonts w:hint="default" w:eastAsia="Times New Roman"/>
          <w:b/>
          <w:sz w:val="24"/>
          <w:szCs w:val="24"/>
          <w:lang w:val="en-US" w:eastAsia="pt-BR"/>
        </w:rPr>
        <w:t>3</w:t>
      </w:r>
      <w:r>
        <w:rPr>
          <w:rFonts w:eastAsia="Times New Roman"/>
          <w:b/>
          <w:sz w:val="24"/>
          <w:szCs w:val="24"/>
          <w:lang w:val="pt-BR" w:eastAsia="pt-BR"/>
        </w:rPr>
        <w:tab/>
      </w:r>
      <w:r>
        <w:rPr>
          <w:rFonts w:eastAsia="Times New Roman"/>
          <w:b/>
          <w:sz w:val="24"/>
          <w:szCs w:val="24"/>
          <w:lang w:val="pt-BR" w:eastAsia="pt-BR"/>
        </w:rPr>
        <w:t>Relativos à regularidade fiscal</w:t>
      </w:r>
      <w:r>
        <w:rPr>
          <w:rFonts w:eastAsia="Times New Roman"/>
          <w:sz w:val="24"/>
          <w:szCs w:val="24"/>
          <w:lang w:val="pt-BR" w:eastAsia="pt-BR"/>
        </w:rPr>
        <w:t>:</w:t>
      </w:r>
    </w:p>
    <w:p>
      <w:pPr>
        <w:spacing w:before="0" w:after="0" w:line="240" w:lineRule="auto"/>
        <w:ind w:left="712" w:firstLine="0"/>
        <w:jc w:val="both"/>
        <w:rPr>
          <w:rFonts w:eastAsia="Times New Roman"/>
          <w:color w:val="000000"/>
          <w:sz w:val="24"/>
          <w:szCs w:val="24"/>
          <w:lang w:val="pt-BR" w:eastAsia="pt-BR"/>
        </w:rPr>
      </w:pPr>
    </w:p>
    <w:p>
      <w:pPr>
        <w:pStyle w:val="65"/>
        <w:ind w:left="712" w:firstLine="0"/>
        <w:jc w:val="both"/>
        <w:rPr>
          <w:rFonts w:ascii="Times New Roman" w:hAnsi="Times New Roman" w:cs="Times New Roman"/>
          <w:lang w:val="pt-BR"/>
        </w:rPr>
      </w:pPr>
    </w:p>
    <w:p>
      <w:pPr>
        <w:numPr>
          <w:ilvl w:val="0"/>
          <w:numId w:val="14"/>
        </w:numPr>
        <w:shd w:val="clear" w:color="auto" w:fill="F2F2F2"/>
        <w:overflowPunct/>
        <w:spacing w:before="0" w:after="0" w:line="240" w:lineRule="auto"/>
        <w:ind w:left="851" w:right="-1" w:hanging="142"/>
        <w:jc w:val="both"/>
        <w:textAlignment w:val="baseline"/>
        <w:rPr>
          <w:lang w:val="pt-BR"/>
        </w:rPr>
      </w:pPr>
      <w:r>
        <w:rPr>
          <w:bCs/>
          <w:iCs/>
          <w:sz w:val="24"/>
          <w:szCs w:val="24"/>
          <w:lang w:val="pt-BR"/>
        </w:rPr>
        <w:t>Comprovante de Inscrição no Cadastro Nacional de Pessoa Jurídica (</w:t>
      </w:r>
      <w:r>
        <w:rPr>
          <w:b/>
          <w:bCs/>
          <w:iCs/>
          <w:sz w:val="24"/>
          <w:szCs w:val="24"/>
          <w:lang w:val="pt-BR"/>
        </w:rPr>
        <w:t>CNPJ</w:t>
      </w:r>
      <w:r>
        <w:rPr>
          <w:bCs/>
          <w:iCs/>
          <w:sz w:val="24"/>
          <w:szCs w:val="24"/>
          <w:lang w:val="pt-BR"/>
        </w:rPr>
        <w:t>)</w:t>
      </w:r>
    </w:p>
    <w:p>
      <w:pPr>
        <w:ind w:left="851" w:right="-1" w:firstLine="0"/>
        <w:jc w:val="both"/>
        <w:rPr>
          <w:bCs/>
          <w:iCs/>
          <w:sz w:val="24"/>
          <w:szCs w:val="24"/>
          <w:lang w:val="pt-BR"/>
        </w:rPr>
      </w:pPr>
    </w:p>
    <w:p>
      <w:pPr>
        <w:numPr>
          <w:ilvl w:val="0"/>
          <w:numId w:val="14"/>
        </w:numPr>
        <w:shd w:val="clear" w:color="auto" w:fill="F2F2F2"/>
        <w:overflowPunct/>
        <w:spacing w:before="0" w:after="0" w:line="240" w:lineRule="auto"/>
        <w:ind w:left="851" w:right="-1" w:hanging="142"/>
        <w:jc w:val="both"/>
        <w:textAlignment w:val="baseline"/>
        <w:rPr>
          <w:lang w:val="pt-BR"/>
        </w:rPr>
      </w:pPr>
      <w:r>
        <w:rPr>
          <w:bCs/>
          <w:iCs/>
          <w:sz w:val="24"/>
          <w:szCs w:val="24"/>
          <w:lang w:val="pt-BR"/>
        </w:rPr>
        <w:t xml:space="preserve">Certidão Conjunta Negativa ou Certidão Conjunta Positiva com Efeito de Negativa de Débitos relativos aos Tributos Federais e à Dívida Ativa da </w:t>
      </w:r>
      <w:r>
        <w:rPr>
          <w:b/>
          <w:bCs/>
          <w:iCs/>
          <w:sz w:val="24"/>
          <w:szCs w:val="24"/>
          <w:lang w:val="pt-BR"/>
        </w:rPr>
        <w:t>União</w:t>
      </w:r>
      <w:r>
        <w:rPr>
          <w:bCs/>
          <w:iCs/>
          <w:sz w:val="24"/>
          <w:szCs w:val="24"/>
          <w:lang w:val="pt-BR"/>
        </w:rPr>
        <w:t>, abrangendo às Contribuições Sociais, de acordo com a Portaria MF 358, de 05 de setembro de 2014.</w:t>
      </w:r>
    </w:p>
    <w:p>
      <w:pPr>
        <w:pStyle w:val="64"/>
        <w:spacing w:before="0" w:after="0" w:line="240" w:lineRule="auto"/>
        <w:contextualSpacing/>
        <w:jc w:val="both"/>
        <w:rPr>
          <w:rFonts w:ascii="Times New Roman" w:hAnsi="Times New Roman"/>
          <w:bCs/>
          <w:iCs/>
          <w:sz w:val="24"/>
          <w:szCs w:val="24"/>
          <w:lang w:val="pt-BR"/>
        </w:rPr>
      </w:pPr>
    </w:p>
    <w:p>
      <w:pPr>
        <w:numPr>
          <w:ilvl w:val="0"/>
          <w:numId w:val="14"/>
        </w:numPr>
        <w:shd w:val="clear" w:color="auto" w:fill="F2F2F2"/>
        <w:overflowPunct/>
        <w:spacing w:before="0" w:after="0" w:line="240" w:lineRule="auto"/>
        <w:ind w:left="851" w:right="-1" w:hanging="142"/>
        <w:jc w:val="both"/>
        <w:textAlignment w:val="baseline"/>
        <w:rPr>
          <w:highlight w:val="none"/>
          <w:lang w:val="pt-BR"/>
        </w:rPr>
      </w:pPr>
      <w:r>
        <w:rPr>
          <w:bCs/>
          <w:iCs/>
          <w:sz w:val="24"/>
          <w:szCs w:val="24"/>
          <w:highlight w:val="none"/>
          <w:lang w:val="pt-BR"/>
        </w:rPr>
        <w:t xml:space="preserve">Certidão Negativa de Débitos ou Certidão Positiva com Efeito de Negativa de Débitos de Tributos </w:t>
      </w:r>
      <w:r>
        <w:rPr>
          <w:b/>
          <w:bCs/>
          <w:iCs/>
          <w:sz w:val="24"/>
          <w:szCs w:val="24"/>
          <w:highlight w:val="none"/>
          <w:lang w:val="pt-BR"/>
        </w:rPr>
        <w:t>Estaduais</w:t>
      </w:r>
      <w:r>
        <w:rPr>
          <w:bCs/>
          <w:iCs/>
          <w:sz w:val="24"/>
          <w:szCs w:val="24"/>
          <w:highlight w:val="none"/>
          <w:lang w:val="pt-BR"/>
        </w:rPr>
        <w:t>;</w:t>
      </w:r>
    </w:p>
    <w:p>
      <w:pPr>
        <w:pStyle w:val="64"/>
        <w:spacing w:before="0" w:after="0" w:line="240" w:lineRule="auto"/>
        <w:contextualSpacing/>
        <w:jc w:val="both"/>
        <w:rPr>
          <w:rFonts w:ascii="Times New Roman" w:hAnsi="Times New Roman"/>
          <w:bCs/>
          <w:iCs/>
          <w:sz w:val="24"/>
          <w:szCs w:val="24"/>
          <w:lang w:val="pt-BR"/>
        </w:rPr>
      </w:pPr>
    </w:p>
    <w:p>
      <w:pPr>
        <w:numPr>
          <w:ilvl w:val="0"/>
          <w:numId w:val="14"/>
        </w:numPr>
        <w:shd w:val="clear" w:color="auto" w:fill="F2F2F2"/>
        <w:overflowPunct/>
        <w:spacing w:before="0" w:after="0" w:line="240" w:lineRule="auto"/>
        <w:ind w:left="851" w:right="-1" w:hanging="142"/>
        <w:jc w:val="both"/>
        <w:textAlignment w:val="baseline"/>
        <w:rPr>
          <w:lang w:val="pt-BR"/>
        </w:rPr>
      </w:pPr>
      <w:r>
        <w:rPr>
          <w:bCs/>
          <w:iCs/>
          <w:sz w:val="24"/>
          <w:szCs w:val="24"/>
          <w:lang w:val="pt-BR"/>
        </w:rPr>
        <w:t xml:space="preserve">Certidão Negativa de Débitos ou Certidão Positiva com Efeito de Negativa de Débito </w:t>
      </w:r>
      <w:r>
        <w:rPr>
          <w:b/>
          <w:bCs/>
          <w:iCs/>
          <w:sz w:val="24"/>
          <w:szCs w:val="24"/>
          <w:lang w:val="pt-BR"/>
        </w:rPr>
        <w:t>Municipal</w:t>
      </w:r>
      <w:r>
        <w:rPr>
          <w:bCs/>
          <w:iCs/>
          <w:sz w:val="24"/>
          <w:szCs w:val="24"/>
          <w:lang w:val="pt-BR"/>
        </w:rPr>
        <w:t xml:space="preserve"> da sede do licitante;</w:t>
      </w:r>
    </w:p>
    <w:p>
      <w:pPr>
        <w:pStyle w:val="64"/>
        <w:spacing w:before="0" w:after="0" w:line="240" w:lineRule="auto"/>
        <w:contextualSpacing/>
        <w:jc w:val="both"/>
        <w:rPr>
          <w:rFonts w:ascii="Times New Roman" w:hAnsi="Times New Roman"/>
          <w:bCs/>
          <w:iCs/>
          <w:sz w:val="24"/>
          <w:szCs w:val="24"/>
          <w:lang w:val="pt-BR"/>
        </w:rPr>
      </w:pPr>
    </w:p>
    <w:p>
      <w:pPr>
        <w:numPr>
          <w:ilvl w:val="0"/>
          <w:numId w:val="14"/>
        </w:numPr>
        <w:shd w:val="clear" w:color="auto" w:fill="F2F2F2"/>
        <w:overflowPunct/>
        <w:spacing w:before="0" w:after="0" w:line="240" w:lineRule="auto"/>
        <w:ind w:left="851" w:right="-1" w:hanging="142"/>
        <w:jc w:val="both"/>
        <w:textAlignment w:val="baseline"/>
        <w:rPr>
          <w:lang w:val="pt-BR"/>
        </w:rPr>
      </w:pPr>
      <w:r>
        <w:rPr>
          <w:bCs/>
          <w:iCs/>
          <w:sz w:val="24"/>
          <w:szCs w:val="24"/>
          <w:lang w:val="pt-BR"/>
        </w:rPr>
        <w:t>Prova de regularidade relativa ao Fundo de Garantia por Tempo de Serviços (</w:t>
      </w:r>
      <w:r>
        <w:rPr>
          <w:b/>
          <w:bCs/>
          <w:iCs/>
          <w:sz w:val="24"/>
          <w:szCs w:val="24"/>
          <w:lang w:val="pt-BR"/>
        </w:rPr>
        <w:t>FGTS</w:t>
      </w:r>
      <w:r>
        <w:rPr>
          <w:bCs/>
          <w:iCs/>
          <w:sz w:val="24"/>
          <w:szCs w:val="24"/>
          <w:lang w:val="pt-BR"/>
        </w:rPr>
        <w:t>);</w:t>
      </w:r>
    </w:p>
    <w:p>
      <w:pPr>
        <w:pStyle w:val="64"/>
        <w:rPr>
          <w:rFonts w:ascii="Times New Roman" w:hAnsi="Times New Roman"/>
          <w:bCs/>
          <w:iCs/>
          <w:sz w:val="24"/>
          <w:szCs w:val="24"/>
          <w:lang w:val="pt-BR"/>
        </w:rPr>
      </w:pPr>
    </w:p>
    <w:p>
      <w:pPr>
        <w:numPr>
          <w:ilvl w:val="0"/>
          <w:numId w:val="14"/>
        </w:numPr>
        <w:shd w:val="clear" w:color="auto" w:fill="F2F2F2"/>
        <w:overflowPunct/>
        <w:spacing w:before="0" w:after="0" w:line="240" w:lineRule="auto"/>
        <w:ind w:left="851" w:right="-1" w:hanging="142"/>
        <w:jc w:val="both"/>
        <w:textAlignment w:val="baseline"/>
        <w:rPr>
          <w:lang w:val="pt-BR"/>
        </w:rPr>
      </w:pPr>
      <w:r>
        <w:rPr>
          <w:bCs/>
          <w:iCs/>
          <w:sz w:val="24"/>
          <w:szCs w:val="24"/>
          <w:lang w:val="pt-BR"/>
        </w:rPr>
        <w:t xml:space="preserve">Certidão Negativa de Débitos ou Certidão Positiva com Efeito de Negativa de Débito </w:t>
      </w:r>
      <w:r>
        <w:rPr>
          <w:b/>
          <w:bCs/>
          <w:iCs/>
          <w:sz w:val="24"/>
          <w:szCs w:val="24"/>
          <w:lang w:val="pt-BR"/>
        </w:rPr>
        <w:t>Trabalhistas</w:t>
      </w:r>
      <w:r>
        <w:rPr>
          <w:bCs/>
          <w:iCs/>
          <w:sz w:val="24"/>
          <w:szCs w:val="24"/>
          <w:lang w:val="pt-BR"/>
        </w:rPr>
        <w:t xml:space="preserve"> - CNDT;</w:t>
      </w:r>
    </w:p>
    <w:p>
      <w:pPr>
        <w:pStyle w:val="64"/>
        <w:rPr>
          <w:rFonts w:ascii="Times New Roman" w:hAnsi="Times New Roman"/>
          <w:bCs/>
          <w:iCs/>
          <w:sz w:val="24"/>
          <w:szCs w:val="24"/>
          <w:lang w:val="pt-BR"/>
        </w:rPr>
      </w:pPr>
    </w:p>
    <w:p>
      <w:pPr>
        <w:spacing w:before="0" w:after="0" w:line="240" w:lineRule="auto"/>
        <w:ind w:left="709" w:hanging="709"/>
        <w:jc w:val="both"/>
        <w:rPr>
          <w:lang w:val="pt-BR"/>
        </w:rPr>
      </w:pPr>
      <w:r>
        <w:rPr>
          <w:rFonts w:eastAsia="Times New Roman"/>
          <w:sz w:val="24"/>
          <w:szCs w:val="24"/>
          <w:lang w:val="pt-BR" w:eastAsia="pt-BR"/>
        </w:rPr>
        <w:t>6.1.</w:t>
      </w:r>
      <w:r>
        <w:rPr>
          <w:rFonts w:hint="default" w:eastAsia="Times New Roman"/>
          <w:sz w:val="24"/>
          <w:szCs w:val="24"/>
          <w:lang w:val="en-US" w:eastAsia="pt-BR"/>
        </w:rPr>
        <w:t>3</w:t>
      </w:r>
      <w:r>
        <w:rPr>
          <w:rFonts w:eastAsia="Times New Roman"/>
          <w:sz w:val="24"/>
          <w:szCs w:val="24"/>
          <w:lang w:val="pt-BR" w:eastAsia="pt-BR"/>
        </w:rPr>
        <w:t>.6</w:t>
      </w:r>
      <w:r>
        <w:rPr>
          <w:rFonts w:eastAsia="Times New Roman"/>
          <w:sz w:val="24"/>
          <w:szCs w:val="24"/>
          <w:lang w:val="pt-BR" w:eastAsia="pt-BR"/>
        </w:rPr>
        <w:tab/>
      </w:r>
      <w:r>
        <w:rPr>
          <w:rFonts w:eastAsia="Times New Roman"/>
          <w:sz w:val="24"/>
          <w:szCs w:val="24"/>
          <w:lang w:val="pt-BR" w:eastAsia="pt-BR"/>
        </w:rPr>
        <w:t>As microempresas e empresas de pequeno porte deverão apresentar toda documentação exigida para efeito de comprovação de regularidade fiscal, mesmo que esta apresente alguma restrição (art. 43 da Lei Complementar nº 123/2006).</w:t>
      </w:r>
    </w:p>
    <w:p>
      <w:pPr>
        <w:spacing w:before="0" w:after="0" w:line="240" w:lineRule="auto"/>
        <w:ind w:left="709" w:hanging="709"/>
        <w:rPr>
          <w:rFonts w:eastAsia="Times New Roman"/>
          <w:sz w:val="24"/>
          <w:szCs w:val="24"/>
          <w:lang w:val="pt-BR" w:eastAsia="pt-BR"/>
        </w:rPr>
      </w:pPr>
    </w:p>
    <w:p>
      <w:pPr>
        <w:tabs>
          <w:tab w:val="left" w:pos="1965"/>
        </w:tabs>
        <w:spacing w:before="0" w:after="0" w:line="240" w:lineRule="auto"/>
        <w:ind w:left="709" w:hanging="709"/>
        <w:jc w:val="both"/>
        <w:rPr>
          <w:lang w:val="pt-BR"/>
        </w:rPr>
      </w:pPr>
      <w:r>
        <w:rPr>
          <w:rFonts w:eastAsia="Times New Roman"/>
          <w:sz w:val="24"/>
          <w:szCs w:val="24"/>
          <w:lang w:val="pt-BR" w:eastAsia="pt-BR"/>
        </w:rPr>
        <w:t>6.1.</w:t>
      </w:r>
      <w:r>
        <w:rPr>
          <w:rFonts w:hint="default" w:eastAsia="Times New Roman"/>
          <w:sz w:val="24"/>
          <w:szCs w:val="24"/>
          <w:lang w:val="en-US" w:eastAsia="pt-BR"/>
        </w:rPr>
        <w:t>3</w:t>
      </w:r>
      <w:r>
        <w:rPr>
          <w:rFonts w:eastAsia="Times New Roman"/>
          <w:sz w:val="24"/>
          <w:szCs w:val="24"/>
          <w:lang w:val="pt-BR" w:eastAsia="pt-BR"/>
        </w:rPr>
        <w:t>.7</w:t>
      </w:r>
      <w:r>
        <w:rPr>
          <w:rFonts w:eastAsia="Times New Roman"/>
          <w:sz w:val="24"/>
          <w:szCs w:val="24"/>
          <w:lang w:val="pt-BR" w:eastAsia="pt-BR"/>
        </w:rPr>
        <w:tab/>
      </w:r>
      <w:r>
        <w:rPr>
          <w:rFonts w:eastAsia="Times New Roman"/>
          <w:sz w:val="24"/>
          <w:szCs w:val="24"/>
          <w:lang w:val="pt-BR" w:eastAsia="pt-BR"/>
        </w:rPr>
        <w:t>Havendo alguma restrição na comprovação da regularidade fiscal, será assegurado o prazo de 05 (cinco) dias úteis, cujo tempo inicial corresponderá ao momento em que a proponente for declarada a vencedora do certame, não prorrogáveis por parte desta Administração, para regularização e apresentação da documentação.</w:t>
      </w:r>
    </w:p>
    <w:p>
      <w:pPr>
        <w:tabs>
          <w:tab w:val="left" w:pos="1965"/>
        </w:tabs>
        <w:spacing w:before="0" w:after="0" w:line="240" w:lineRule="auto"/>
        <w:ind w:left="709" w:hanging="709"/>
        <w:rPr>
          <w:rFonts w:eastAsia="Times New Roman"/>
          <w:sz w:val="24"/>
          <w:szCs w:val="24"/>
          <w:lang w:val="pt-BR" w:eastAsia="pt-BR"/>
        </w:rPr>
      </w:pPr>
    </w:p>
    <w:p>
      <w:pPr>
        <w:overflowPunct/>
        <w:spacing w:before="0" w:after="0" w:line="240" w:lineRule="auto"/>
        <w:ind w:left="709" w:hanging="709"/>
        <w:jc w:val="both"/>
        <w:textAlignment w:val="baseline"/>
        <w:rPr>
          <w:lang w:val="pt-BR"/>
        </w:rPr>
      </w:pPr>
      <w:r>
        <w:rPr>
          <w:rFonts w:eastAsia="Times New Roman"/>
          <w:sz w:val="24"/>
          <w:szCs w:val="24"/>
          <w:lang w:val="pt-BR" w:eastAsia="pt-BR"/>
        </w:rPr>
        <w:t>6.1.</w:t>
      </w:r>
      <w:r>
        <w:rPr>
          <w:rFonts w:hint="default" w:eastAsia="Times New Roman"/>
          <w:sz w:val="24"/>
          <w:szCs w:val="24"/>
          <w:lang w:val="en-US" w:eastAsia="pt-BR"/>
        </w:rPr>
        <w:t>3</w:t>
      </w:r>
      <w:r>
        <w:rPr>
          <w:rFonts w:eastAsia="Times New Roman"/>
          <w:sz w:val="24"/>
          <w:szCs w:val="24"/>
          <w:lang w:val="pt-BR" w:eastAsia="pt-BR"/>
        </w:rPr>
        <w:t>.8</w:t>
      </w:r>
      <w:r>
        <w:rPr>
          <w:rFonts w:eastAsia="Times New Roman"/>
          <w:sz w:val="24"/>
          <w:szCs w:val="24"/>
          <w:lang w:val="pt-BR" w:eastAsia="pt-BR"/>
        </w:rPr>
        <w:tab/>
      </w:r>
      <w:r>
        <w:rPr>
          <w:rFonts w:eastAsia="Times New Roman"/>
          <w:sz w:val="24"/>
          <w:szCs w:val="24"/>
          <w:lang w:val="pt-BR" w:eastAsia="pt-BR"/>
        </w:rPr>
        <w:t>A não regularização da documentação, no prazo previsto no subitem “6.1.4.7”, implicará decadência do direito à contratação, sem prejuízo das sanções previstas no artigo 81 da Lei nº 8.666/93, sendo facultado a esta Administração convocar as remanescentes, na ordem de classificação, para a assinatura do contrato ou, revogar a licitação.</w:t>
      </w:r>
    </w:p>
    <w:p>
      <w:pPr>
        <w:overflowPunct/>
        <w:spacing w:before="0" w:after="0" w:line="240" w:lineRule="auto"/>
        <w:jc w:val="both"/>
        <w:textAlignment w:val="baseline"/>
        <w:rPr>
          <w:rFonts w:eastAsia="Times New Roman"/>
          <w:sz w:val="24"/>
          <w:szCs w:val="24"/>
          <w:lang w:val="pt-BR" w:eastAsia="pt-BR"/>
        </w:rPr>
      </w:pPr>
    </w:p>
    <w:p>
      <w:pPr>
        <w:overflowPunct/>
        <w:spacing w:before="0" w:after="0" w:line="240" w:lineRule="auto"/>
        <w:ind w:left="709" w:hanging="709"/>
        <w:jc w:val="both"/>
        <w:textAlignment w:val="baseline"/>
        <w:rPr>
          <w:lang w:val="pt-BR"/>
        </w:rPr>
      </w:pPr>
      <w:r>
        <w:rPr>
          <w:rFonts w:eastAsia="Times New Roman"/>
          <w:b/>
          <w:sz w:val="24"/>
          <w:szCs w:val="24"/>
          <w:lang w:val="pt-BR" w:eastAsia="pt-BR"/>
        </w:rPr>
        <w:t>6.2</w:t>
      </w:r>
      <w:r>
        <w:rPr>
          <w:rFonts w:eastAsia="Times New Roman"/>
          <w:b/>
          <w:sz w:val="24"/>
          <w:szCs w:val="24"/>
          <w:lang w:val="pt-BR" w:eastAsia="pt-BR"/>
        </w:rPr>
        <w:tab/>
      </w:r>
      <w:r>
        <w:rPr>
          <w:rFonts w:eastAsia="Times New Roman"/>
          <w:b/>
          <w:sz w:val="24"/>
          <w:szCs w:val="24"/>
          <w:lang w:val="pt-BR" w:eastAsia="pt-BR"/>
        </w:rPr>
        <w:t>DAS DISPOSIÇÕES GERAIS DA HABILITAÇÃO</w:t>
      </w:r>
    </w:p>
    <w:p>
      <w:pPr>
        <w:overflowPunct/>
        <w:spacing w:before="0" w:after="0" w:line="240" w:lineRule="auto"/>
        <w:jc w:val="both"/>
        <w:textAlignment w:val="baseline"/>
        <w:rPr>
          <w:rFonts w:eastAsia="Times New Roman"/>
          <w:b/>
          <w:sz w:val="24"/>
          <w:szCs w:val="24"/>
          <w:lang w:val="pt-BR" w:eastAsia="pt-BR"/>
        </w:rPr>
      </w:pPr>
    </w:p>
    <w:p>
      <w:pPr>
        <w:overflowPunct/>
        <w:spacing w:before="0" w:after="0" w:line="240" w:lineRule="auto"/>
        <w:ind w:left="709" w:hanging="709"/>
        <w:jc w:val="both"/>
        <w:textAlignment w:val="baseline"/>
        <w:rPr>
          <w:lang w:val="pt-BR"/>
        </w:rPr>
      </w:pPr>
      <w:r>
        <w:rPr>
          <w:rFonts w:eastAsia="Times New Roman"/>
          <w:sz w:val="24"/>
          <w:szCs w:val="24"/>
          <w:lang w:val="pt-BR" w:eastAsia="pt-BR"/>
        </w:rPr>
        <w:t>6.2.1</w:t>
      </w:r>
      <w:r>
        <w:rPr>
          <w:rFonts w:eastAsia="Times New Roman"/>
          <w:sz w:val="24"/>
          <w:szCs w:val="24"/>
          <w:lang w:val="pt-BR" w:eastAsia="pt-BR"/>
        </w:rPr>
        <w:tab/>
      </w:r>
      <w:r>
        <w:rPr>
          <w:rFonts w:eastAsia="Times New Roman"/>
          <w:sz w:val="24"/>
          <w:szCs w:val="24"/>
          <w:lang w:val="pt-BR" w:eastAsia="pt-BR"/>
        </w:rPr>
        <w:t>Todos os documentos apresentados para habilitação deverão estar em nome da Licitante, e com  número do CNPJ e endereço respectivo:</w:t>
      </w:r>
    </w:p>
    <w:p>
      <w:pPr>
        <w:overflowPunct/>
        <w:spacing w:before="0" w:after="0" w:line="240" w:lineRule="auto"/>
        <w:jc w:val="both"/>
        <w:textAlignment w:val="baseline"/>
        <w:rPr>
          <w:rFonts w:eastAsia="Times New Roman"/>
          <w:sz w:val="24"/>
          <w:szCs w:val="24"/>
          <w:lang w:val="pt-BR" w:eastAsia="pt-BR"/>
        </w:rPr>
      </w:pPr>
    </w:p>
    <w:p>
      <w:pPr>
        <w:overflowPunct/>
        <w:spacing w:before="0" w:after="0" w:line="240" w:lineRule="auto"/>
        <w:ind w:left="851" w:hanging="142"/>
        <w:jc w:val="both"/>
        <w:textAlignment w:val="baseline"/>
        <w:rPr>
          <w:lang w:val="pt-BR"/>
        </w:rPr>
      </w:pPr>
      <w:r>
        <w:rPr>
          <w:rFonts w:eastAsia="Times New Roman"/>
          <w:sz w:val="24"/>
          <w:szCs w:val="24"/>
          <w:lang w:val="pt-BR" w:eastAsia="pt-BR"/>
        </w:rPr>
        <w:t>a) se a Licitante for a matriz, todos os documentos deverão estar em nome da matriz;</w:t>
      </w:r>
    </w:p>
    <w:p>
      <w:pPr>
        <w:overflowPunct/>
        <w:spacing w:before="0" w:after="0" w:line="240" w:lineRule="auto"/>
        <w:ind w:left="851" w:hanging="142"/>
        <w:jc w:val="both"/>
        <w:textAlignment w:val="baseline"/>
        <w:rPr>
          <w:rFonts w:eastAsia="Times New Roman"/>
          <w:sz w:val="24"/>
          <w:szCs w:val="24"/>
          <w:lang w:val="pt-BR" w:eastAsia="pt-BR"/>
        </w:rPr>
      </w:pPr>
    </w:p>
    <w:p>
      <w:pPr>
        <w:overflowPunct/>
        <w:spacing w:before="0" w:after="0" w:line="240" w:lineRule="auto"/>
        <w:ind w:left="851" w:hanging="142"/>
        <w:jc w:val="both"/>
        <w:textAlignment w:val="baseline"/>
        <w:rPr>
          <w:lang w:val="pt-BR"/>
        </w:rPr>
      </w:pPr>
      <w:r>
        <w:rPr>
          <w:rFonts w:eastAsia="Times New Roman"/>
          <w:sz w:val="24"/>
          <w:szCs w:val="24"/>
          <w:lang w:val="pt-BR" w:eastAsia="pt-BR"/>
        </w:rPr>
        <w:t>b) se a Licitante for a filial, todos os documentos deverão estar em nome da filial;</w:t>
      </w:r>
    </w:p>
    <w:p>
      <w:pPr>
        <w:overflowPunct/>
        <w:spacing w:before="0" w:after="0" w:line="240" w:lineRule="auto"/>
        <w:ind w:left="851" w:hanging="142"/>
        <w:jc w:val="both"/>
        <w:textAlignment w:val="baseline"/>
        <w:rPr>
          <w:rFonts w:eastAsia="Times New Roman"/>
          <w:sz w:val="24"/>
          <w:szCs w:val="24"/>
          <w:lang w:val="pt-BR" w:eastAsia="pt-BR"/>
        </w:rPr>
      </w:pPr>
    </w:p>
    <w:p>
      <w:pPr>
        <w:overflowPunct/>
        <w:spacing w:before="0" w:after="0" w:line="240" w:lineRule="auto"/>
        <w:ind w:left="851" w:hanging="142"/>
        <w:jc w:val="both"/>
        <w:textAlignment w:val="baseline"/>
        <w:rPr>
          <w:lang w:val="pt-BR"/>
        </w:rPr>
      </w:pPr>
      <w:r>
        <w:rPr>
          <w:rFonts w:eastAsia="Times New Roman"/>
          <w:sz w:val="24"/>
          <w:szCs w:val="24"/>
          <w:lang w:val="pt-BR" w:eastAsia="pt-BR"/>
        </w:rPr>
        <w:t>c) serão dispensados da filial aqueles documentos que, pela própria natureza, comprovadamente, forem emitidos somente em nome da matriz, quando estes deverão ser apresentados;</w:t>
      </w:r>
    </w:p>
    <w:p>
      <w:pPr>
        <w:overflowPunct/>
        <w:spacing w:before="0" w:after="0" w:line="240" w:lineRule="auto"/>
        <w:ind w:left="851" w:hanging="142"/>
        <w:jc w:val="both"/>
        <w:textAlignment w:val="baseline"/>
        <w:rPr>
          <w:rFonts w:eastAsia="Times New Roman"/>
          <w:sz w:val="24"/>
          <w:szCs w:val="24"/>
          <w:lang w:val="pt-BR" w:eastAsia="pt-BR"/>
        </w:rPr>
      </w:pPr>
    </w:p>
    <w:p>
      <w:pPr>
        <w:overflowPunct/>
        <w:spacing w:before="0" w:after="0" w:line="240" w:lineRule="auto"/>
        <w:ind w:left="851" w:hanging="142"/>
        <w:jc w:val="both"/>
        <w:textAlignment w:val="baseline"/>
        <w:rPr>
          <w:lang w:val="pt-BR"/>
        </w:rPr>
      </w:pPr>
      <w:r>
        <w:rPr>
          <w:rFonts w:eastAsia="Times New Roman"/>
          <w:sz w:val="24"/>
          <w:szCs w:val="24"/>
          <w:lang w:val="pt-BR" w:eastAsia="pt-BR"/>
        </w:rPr>
        <w:t>d) os atestados de capacidade técnica/responsabilidade técnica poderão ser apresentados em nome e com CNPJ da matriz e/ou da (s) filial (ais) da Licitante.</w:t>
      </w:r>
    </w:p>
    <w:p>
      <w:pPr>
        <w:overflowPunct/>
        <w:spacing w:before="0" w:after="0" w:line="240" w:lineRule="auto"/>
        <w:jc w:val="both"/>
        <w:textAlignment w:val="baseline"/>
        <w:rPr>
          <w:rFonts w:eastAsia="Times New Roman"/>
          <w:sz w:val="24"/>
          <w:szCs w:val="24"/>
          <w:lang w:val="pt-BR" w:eastAsia="pt-BR"/>
        </w:rPr>
      </w:pPr>
    </w:p>
    <w:p>
      <w:pPr>
        <w:overflowPunct/>
        <w:spacing w:before="0" w:after="0" w:line="240" w:lineRule="auto"/>
        <w:ind w:left="709" w:hanging="709"/>
        <w:jc w:val="both"/>
        <w:textAlignment w:val="baseline"/>
        <w:rPr>
          <w:lang w:val="pt-BR"/>
        </w:rPr>
      </w:pPr>
      <w:r>
        <w:rPr>
          <w:rFonts w:eastAsia="Times New Roman"/>
          <w:sz w:val="24"/>
          <w:szCs w:val="24"/>
          <w:lang w:val="pt-BR" w:eastAsia="pt-BR"/>
        </w:rPr>
        <w:t>6.2.2</w:t>
      </w:r>
      <w:r>
        <w:rPr>
          <w:rFonts w:eastAsia="Times New Roman"/>
          <w:sz w:val="24"/>
          <w:szCs w:val="24"/>
          <w:lang w:val="pt-BR" w:eastAsia="pt-BR"/>
        </w:rPr>
        <w:tab/>
      </w:r>
      <w:r>
        <w:rPr>
          <w:rFonts w:eastAsia="Times New Roman"/>
          <w:sz w:val="24"/>
          <w:szCs w:val="24"/>
          <w:lang w:val="pt-BR" w:eastAsia="pt-BR"/>
        </w:rPr>
        <w:t xml:space="preserve">Os documentos exigidos nesta </w:t>
      </w:r>
      <w:r>
        <w:rPr>
          <w:rFonts w:eastAsia="Times New Roman"/>
          <w:b/>
          <w:sz w:val="24"/>
          <w:szCs w:val="24"/>
          <w:lang w:val="pt-BR" w:eastAsia="pt-BR"/>
        </w:rPr>
        <w:t>Tomada de Preços</w:t>
      </w:r>
      <w:r>
        <w:rPr>
          <w:rFonts w:eastAsia="Times New Roman"/>
          <w:sz w:val="24"/>
          <w:szCs w:val="24"/>
          <w:lang w:val="pt-BR" w:eastAsia="pt-BR"/>
        </w:rPr>
        <w:t xml:space="preserve"> poderão ser apresentados em </w:t>
      </w:r>
      <w:r>
        <w:rPr>
          <w:rFonts w:eastAsia="Times New Roman"/>
          <w:sz w:val="24"/>
          <w:szCs w:val="24"/>
          <w:u w:val="single"/>
          <w:lang w:val="pt-BR" w:eastAsia="pt-BR"/>
        </w:rPr>
        <w:t>original, por qualquer processo de cópia autenticada em Cartório ou por membro da Comissão Permanente de Licitação ou publicação</w:t>
      </w:r>
      <w:r>
        <w:rPr>
          <w:rFonts w:eastAsia="Times New Roman"/>
          <w:sz w:val="24"/>
          <w:szCs w:val="24"/>
          <w:lang w:val="pt-BR" w:eastAsia="pt-BR"/>
        </w:rPr>
        <w:t xml:space="preserve"> em órgão da imprensa oficial, observando-se o seguinte:</w:t>
      </w:r>
    </w:p>
    <w:p>
      <w:pPr>
        <w:overflowPunct/>
        <w:spacing w:before="0" w:after="0" w:line="240" w:lineRule="auto"/>
        <w:jc w:val="both"/>
        <w:textAlignment w:val="baseline"/>
        <w:rPr>
          <w:rFonts w:eastAsia="Times New Roman"/>
          <w:sz w:val="24"/>
          <w:szCs w:val="24"/>
          <w:lang w:val="pt-BR" w:eastAsia="pt-BR"/>
        </w:rPr>
      </w:pPr>
    </w:p>
    <w:p>
      <w:pPr>
        <w:numPr>
          <w:ilvl w:val="0"/>
          <w:numId w:val="15"/>
        </w:numPr>
        <w:overflowPunct/>
        <w:spacing w:before="0" w:after="0" w:line="240" w:lineRule="auto"/>
        <w:ind w:left="993" w:hanging="284"/>
        <w:jc w:val="both"/>
        <w:textAlignment w:val="baseline"/>
        <w:rPr>
          <w:lang w:val="pt-BR"/>
        </w:rPr>
      </w:pPr>
      <w:r>
        <w:rPr>
          <w:rFonts w:eastAsia="Times New Roman"/>
          <w:sz w:val="24"/>
          <w:szCs w:val="24"/>
          <w:lang w:val="pt-BR" w:eastAsia="pt-BR"/>
        </w:rPr>
        <w:t>Serão aceitas somente cópias legíveis;</w:t>
      </w:r>
    </w:p>
    <w:p>
      <w:pPr>
        <w:overflowPunct/>
        <w:spacing w:before="0" w:after="0" w:line="240" w:lineRule="auto"/>
        <w:ind w:left="993" w:hanging="284"/>
        <w:jc w:val="both"/>
        <w:textAlignment w:val="baseline"/>
        <w:rPr>
          <w:rFonts w:eastAsia="Times New Roman"/>
          <w:sz w:val="24"/>
          <w:szCs w:val="24"/>
          <w:lang w:val="pt-BR" w:eastAsia="pt-BR"/>
        </w:rPr>
      </w:pPr>
    </w:p>
    <w:p>
      <w:pPr>
        <w:numPr>
          <w:ilvl w:val="0"/>
          <w:numId w:val="16"/>
        </w:numPr>
        <w:tabs>
          <w:tab w:val="left" w:pos="0"/>
        </w:tabs>
        <w:overflowPunct/>
        <w:spacing w:before="0" w:after="0" w:line="240" w:lineRule="auto"/>
        <w:ind w:left="993" w:hanging="284"/>
        <w:jc w:val="both"/>
        <w:textAlignment w:val="baseline"/>
        <w:rPr>
          <w:lang w:val="pt-BR"/>
        </w:rPr>
      </w:pPr>
      <w:r>
        <w:rPr>
          <w:rFonts w:eastAsia="Times New Roman"/>
          <w:sz w:val="24"/>
          <w:szCs w:val="24"/>
          <w:lang w:val="pt-BR" w:eastAsia="pt-BR"/>
        </w:rPr>
        <w:t>Não serão aceitos documentos cujas datas estejam ilegíveis ou rasuradas.</w:t>
      </w:r>
    </w:p>
    <w:p>
      <w:pPr>
        <w:overflowPunct/>
        <w:spacing w:before="0" w:after="0" w:line="240" w:lineRule="auto"/>
        <w:ind w:left="709" w:right="-1" w:firstLine="0"/>
        <w:textAlignment w:val="baseline"/>
        <w:rPr>
          <w:rFonts w:eastAsia="Times New Roman"/>
          <w:b/>
          <w:sz w:val="24"/>
          <w:szCs w:val="24"/>
          <w:lang w:val="pt-BR" w:eastAsia="pt-BR"/>
        </w:rPr>
      </w:pPr>
    </w:p>
    <w:p>
      <w:pPr>
        <w:keepNext/>
        <w:keepLines/>
        <w:widowControl w:val="0"/>
        <w:spacing w:before="20" w:after="0" w:line="240" w:lineRule="auto"/>
        <w:jc w:val="both"/>
        <w:textAlignment w:val="baseline"/>
        <w:rPr>
          <w:lang w:val="pt-BR"/>
        </w:rPr>
      </w:pPr>
      <w:r>
        <w:rPr>
          <w:rFonts w:eastAsia="Times New Roman"/>
          <w:b/>
          <w:sz w:val="24"/>
          <w:szCs w:val="24"/>
          <w:lang w:val="pt-BR"/>
        </w:rPr>
        <w:t>7</w:t>
      </w:r>
      <w:r>
        <w:rPr>
          <w:rFonts w:eastAsia="Times New Roman"/>
          <w:b/>
          <w:sz w:val="24"/>
          <w:szCs w:val="24"/>
          <w:lang w:val="pt-BR"/>
        </w:rPr>
        <w:tab/>
      </w:r>
      <w:r>
        <w:rPr>
          <w:rFonts w:eastAsia="Times New Roman"/>
          <w:b/>
          <w:sz w:val="24"/>
          <w:szCs w:val="24"/>
          <w:lang w:val="pt-BR"/>
        </w:rPr>
        <w:t>PROPOSTA</w:t>
      </w:r>
    </w:p>
    <w:p>
      <w:pPr>
        <w:overflowPunct/>
        <w:spacing w:before="0" w:after="0" w:line="240" w:lineRule="auto"/>
        <w:jc w:val="both"/>
        <w:textAlignment w:val="baseline"/>
        <w:rPr>
          <w:rFonts w:eastAsia="Times New Roman"/>
          <w:sz w:val="24"/>
          <w:szCs w:val="24"/>
          <w:lang w:val="pt-BR" w:eastAsia="pt-BR"/>
        </w:rPr>
      </w:pPr>
    </w:p>
    <w:p>
      <w:pPr>
        <w:shd w:val="clear" w:color="auto" w:fill="F2F2F2"/>
        <w:overflowPunct/>
        <w:spacing w:before="0" w:after="0" w:line="240" w:lineRule="auto"/>
        <w:ind w:left="709" w:hanging="709"/>
        <w:jc w:val="both"/>
        <w:textAlignment w:val="baseline"/>
        <w:rPr>
          <w:lang w:val="pt-BR"/>
        </w:rPr>
      </w:pPr>
      <w:r>
        <w:rPr>
          <w:rFonts w:eastAsia="Times New Roman"/>
          <w:sz w:val="24"/>
          <w:szCs w:val="24"/>
          <w:lang w:val="pt-BR" w:eastAsia="pt-BR"/>
        </w:rPr>
        <w:t>7.1</w:t>
      </w:r>
      <w:r>
        <w:rPr>
          <w:rFonts w:eastAsia="Times New Roman"/>
          <w:sz w:val="24"/>
          <w:szCs w:val="24"/>
          <w:lang w:val="pt-BR" w:eastAsia="pt-BR"/>
        </w:rPr>
        <w:tab/>
      </w:r>
      <w:r>
        <w:rPr>
          <w:rFonts w:eastAsia="Times New Roman"/>
          <w:sz w:val="24"/>
          <w:szCs w:val="24"/>
          <w:lang w:val="pt-BR" w:eastAsia="pt-BR"/>
        </w:rPr>
        <w:t xml:space="preserve">A proposta contida no Envelope nº 2 – </w:t>
      </w:r>
      <w:r>
        <w:rPr>
          <w:rFonts w:eastAsia="Times New Roman"/>
          <w:b/>
          <w:sz w:val="24"/>
          <w:szCs w:val="24"/>
          <w:lang w:val="pt-BR" w:eastAsia="pt-BR"/>
        </w:rPr>
        <w:t>Proposta de Preços</w:t>
      </w:r>
      <w:r>
        <w:rPr>
          <w:rFonts w:eastAsia="Times New Roman"/>
          <w:sz w:val="24"/>
          <w:szCs w:val="24"/>
          <w:lang w:val="pt-BR" w:eastAsia="pt-BR"/>
        </w:rPr>
        <w:t xml:space="preserve"> deverá ser apresentada na forma e requisitos indicados a seguir:</w:t>
      </w:r>
    </w:p>
    <w:p>
      <w:pPr>
        <w:overflowPunct/>
        <w:spacing w:before="0" w:after="0" w:line="240" w:lineRule="auto"/>
        <w:ind w:left="709" w:hanging="709"/>
        <w:jc w:val="both"/>
        <w:textAlignment w:val="baseline"/>
        <w:rPr>
          <w:rFonts w:eastAsia="Times New Roman"/>
          <w:sz w:val="24"/>
          <w:szCs w:val="24"/>
          <w:lang w:val="pt-BR" w:eastAsia="pt-BR"/>
        </w:rPr>
      </w:pPr>
    </w:p>
    <w:p>
      <w:pPr>
        <w:overflowPunct/>
        <w:spacing w:before="0" w:after="0" w:line="240" w:lineRule="auto"/>
        <w:ind w:left="709" w:hanging="709"/>
        <w:jc w:val="both"/>
        <w:textAlignment w:val="baseline"/>
        <w:rPr>
          <w:lang w:val="pt-BR"/>
        </w:rPr>
      </w:pPr>
      <w:r>
        <w:rPr>
          <w:rFonts w:eastAsia="Times New Roman"/>
          <w:sz w:val="24"/>
          <w:szCs w:val="24"/>
          <w:lang w:val="pt-BR" w:eastAsia="pt-BR"/>
        </w:rPr>
        <w:t>7.1.1</w:t>
      </w:r>
      <w:r>
        <w:rPr>
          <w:rFonts w:eastAsia="Times New Roman"/>
          <w:sz w:val="24"/>
          <w:szCs w:val="24"/>
          <w:lang w:val="pt-BR" w:eastAsia="pt-BR"/>
        </w:rPr>
        <w:tab/>
      </w:r>
      <w:r>
        <w:rPr>
          <w:rFonts w:eastAsia="Times New Roman"/>
          <w:sz w:val="24"/>
          <w:szCs w:val="24"/>
          <w:lang w:val="pt-BR" w:eastAsia="pt-BR"/>
        </w:rPr>
        <w:t>Ser apresentada em formulário</w:t>
      </w:r>
      <w:r>
        <w:rPr>
          <w:rFonts w:hint="default" w:eastAsia="Times New Roman"/>
          <w:sz w:val="24"/>
          <w:szCs w:val="24"/>
          <w:lang w:val="en-US" w:eastAsia="pt-BR"/>
        </w:rPr>
        <w:t xml:space="preserve"> devidamente preenchida conforme </w:t>
      </w:r>
      <w:r>
        <w:rPr>
          <w:rFonts w:hint="default" w:eastAsia="Times New Roman"/>
          <w:b/>
          <w:bCs/>
          <w:sz w:val="24"/>
          <w:szCs w:val="24"/>
          <w:lang w:val="en-US" w:eastAsia="pt-BR"/>
        </w:rPr>
        <w:t>Anexo</w:t>
      </w:r>
      <w:r>
        <w:rPr>
          <w:rFonts w:eastAsia="Times New Roman"/>
          <w:b/>
          <w:bCs/>
          <w:sz w:val="24"/>
          <w:szCs w:val="24"/>
          <w:lang w:val="pt-BR" w:eastAsia="pt-BR"/>
        </w:rPr>
        <w:t xml:space="preserve"> </w:t>
      </w:r>
      <w:r>
        <w:rPr>
          <w:rFonts w:hint="default" w:eastAsia="Times New Roman"/>
          <w:b/>
          <w:bCs/>
          <w:sz w:val="24"/>
          <w:szCs w:val="24"/>
          <w:lang w:val="en-US" w:eastAsia="pt-BR"/>
        </w:rPr>
        <w:t xml:space="preserve">III e </w:t>
      </w:r>
      <w:r>
        <w:rPr>
          <w:rFonts w:eastAsia="Times New Roman"/>
          <w:sz w:val="24"/>
          <w:szCs w:val="24"/>
          <w:lang w:val="pt-BR" w:eastAsia="pt-BR"/>
        </w:rPr>
        <w:t>que contenha a identificação da empresa licitante, digitadas em 01 (uma) via, em língua portuguesa, com clareza, sem emendas, rasuras ou entrelinhas, contendo razão social, CNPJ e endereço com CEP, endereço eletrônico, e-mail (se houver), números de telefone e fax da empresa.</w:t>
      </w:r>
    </w:p>
    <w:p>
      <w:pPr>
        <w:overflowPunct/>
        <w:spacing w:before="0" w:after="0" w:line="240" w:lineRule="auto"/>
        <w:ind w:left="709" w:hanging="709"/>
        <w:jc w:val="both"/>
        <w:textAlignment w:val="baseline"/>
        <w:rPr>
          <w:rFonts w:eastAsia="Times New Roman"/>
          <w:sz w:val="24"/>
          <w:szCs w:val="24"/>
          <w:lang w:val="pt-BR" w:eastAsia="pt-BR"/>
        </w:rPr>
      </w:pPr>
    </w:p>
    <w:p>
      <w:pPr>
        <w:tabs>
          <w:tab w:val="left" w:pos="709"/>
        </w:tabs>
        <w:overflowPunct/>
        <w:spacing w:before="0" w:after="0" w:line="240" w:lineRule="auto"/>
        <w:ind w:left="709" w:hanging="709"/>
        <w:jc w:val="both"/>
        <w:textAlignment w:val="baseline"/>
        <w:rPr>
          <w:lang w:val="pt-BR"/>
        </w:rPr>
      </w:pPr>
      <w:r>
        <w:rPr>
          <w:rFonts w:eastAsia="Times New Roman"/>
          <w:sz w:val="24"/>
          <w:szCs w:val="24"/>
          <w:lang w:val="pt-BR" w:eastAsia="pt-BR"/>
        </w:rPr>
        <w:t>7.2</w:t>
      </w:r>
      <w:r>
        <w:rPr>
          <w:rFonts w:eastAsia="Times New Roman"/>
          <w:sz w:val="24"/>
          <w:szCs w:val="24"/>
          <w:lang w:val="pt-BR" w:eastAsia="pt-BR"/>
        </w:rPr>
        <w:tab/>
      </w:r>
      <w:r>
        <w:rPr>
          <w:rFonts w:eastAsia="Times New Roman"/>
          <w:sz w:val="24"/>
          <w:szCs w:val="24"/>
          <w:lang w:val="pt-BR" w:eastAsia="pt-BR"/>
        </w:rPr>
        <w:t>A apresentação da proposta implica em submissão integral e irretratável das condições estabelecidas na Lei nº 8.666/93, no presente Edital, bem como aos regulamentos administrativos e normas gerais aplicáveis.</w:t>
      </w:r>
    </w:p>
    <w:p>
      <w:pPr>
        <w:tabs>
          <w:tab w:val="left" w:pos="709"/>
        </w:tabs>
        <w:overflowPunct/>
        <w:spacing w:before="0" w:after="0" w:line="240" w:lineRule="auto"/>
        <w:jc w:val="both"/>
        <w:textAlignment w:val="baseline"/>
        <w:rPr>
          <w:rFonts w:eastAsia="Times New Roman"/>
          <w:iCs/>
          <w:sz w:val="24"/>
          <w:szCs w:val="24"/>
          <w:lang w:val="pt-BR" w:eastAsia="pt-BR"/>
        </w:rPr>
      </w:pPr>
    </w:p>
    <w:p>
      <w:pPr>
        <w:overflowPunct/>
        <w:spacing w:before="0" w:after="0" w:line="240" w:lineRule="auto"/>
        <w:ind w:left="709" w:right="-1" w:hanging="709"/>
        <w:jc w:val="both"/>
        <w:textAlignment w:val="baseline"/>
        <w:rPr>
          <w:lang w:val="pt-BR"/>
        </w:rPr>
      </w:pPr>
      <w:r>
        <w:rPr>
          <w:rFonts w:eastAsia="Times New Roman"/>
          <w:iCs/>
          <w:sz w:val="24"/>
          <w:szCs w:val="24"/>
          <w:lang w:val="pt-BR" w:eastAsia="pt-BR"/>
        </w:rPr>
        <w:t>7.3</w:t>
      </w:r>
      <w:r>
        <w:rPr>
          <w:rFonts w:eastAsia="Times New Roman"/>
          <w:iCs/>
          <w:sz w:val="24"/>
          <w:szCs w:val="24"/>
          <w:lang w:val="pt-BR" w:eastAsia="pt-BR"/>
        </w:rPr>
        <w:tab/>
      </w:r>
      <w:r>
        <w:rPr>
          <w:rFonts w:eastAsia="Times New Roman"/>
          <w:iCs/>
          <w:sz w:val="24"/>
          <w:szCs w:val="24"/>
          <w:lang w:val="pt-BR" w:eastAsia="pt-BR"/>
        </w:rPr>
        <w:t xml:space="preserve">O valor máximo estimado para a execução total do objeto deste Edital é de </w:t>
      </w:r>
      <w:r>
        <w:rPr>
          <w:rFonts w:eastAsia="Times New Roman"/>
          <w:b/>
          <w:bCs/>
          <w:iCs/>
          <w:sz w:val="24"/>
          <w:szCs w:val="24"/>
          <w:lang w:val="pt-BR" w:eastAsia="pt-BR"/>
        </w:rPr>
        <w:t xml:space="preserve">R$ </w:t>
      </w:r>
      <w:r>
        <w:rPr>
          <w:rFonts w:hint="default" w:eastAsia="Times New Roman"/>
          <w:b/>
          <w:bCs/>
          <w:iCs/>
          <w:sz w:val="24"/>
          <w:szCs w:val="24"/>
          <w:lang w:val="en-US" w:eastAsia="pt-BR"/>
        </w:rPr>
        <w:t>991.800,00</w:t>
      </w:r>
      <w:r>
        <w:rPr>
          <w:rFonts w:eastAsia="Times New Roman"/>
          <w:b/>
          <w:bCs/>
          <w:iCs/>
          <w:sz w:val="24"/>
          <w:szCs w:val="24"/>
          <w:lang w:val="pt-BR" w:eastAsia="pt-BR"/>
        </w:rPr>
        <w:t xml:space="preserve"> (</w:t>
      </w:r>
      <w:r>
        <w:rPr>
          <w:rFonts w:hint="default" w:eastAsia="Times New Roman"/>
          <w:b/>
          <w:bCs/>
          <w:iCs/>
          <w:sz w:val="24"/>
          <w:szCs w:val="24"/>
          <w:lang w:val="en-US" w:eastAsia="pt-BR"/>
        </w:rPr>
        <w:t>novecentos e noventa e um mil e oitocentos reais</w:t>
      </w:r>
      <w:r>
        <w:rPr>
          <w:rFonts w:eastAsia="Times New Roman"/>
          <w:b/>
          <w:bCs/>
          <w:iCs/>
          <w:sz w:val="24"/>
          <w:szCs w:val="24"/>
          <w:lang w:val="pt-BR" w:eastAsia="pt-BR"/>
        </w:rPr>
        <w:t>).</w:t>
      </w:r>
    </w:p>
    <w:p>
      <w:pPr>
        <w:keepNext/>
        <w:keepLines/>
        <w:widowControl w:val="0"/>
        <w:overflowPunct/>
        <w:spacing w:before="20" w:after="0" w:line="240" w:lineRule="auto"/>
        <w:ind w:left="567" w:hanging="567"/>
        <w:jc w:val="both"/>
        <w:textAlignment w:val="baseline"/>
        <w:rPr>
          <w:rFonts w:eastAsia="Times New Roman"/>
          <w:b/>
          <w:sz w:val="24"/>
          <w:szCs w:val="24"/>
          <w:lang w:val="pt-BR"/>
        </w:rPr>
      </w:pPr>
    </w:p>
    <w:p>
      <w:pPr>
        <w:keepNext/>
        <w:keepLines/>
        <w:widowControl w:val="0"/>
        <w:overflowPunct/>
        <w:spacing w:before="20" w:after="0" w:line="240" w:lineRule="auto"/>
        <w:jc w:val="both"/>
        <w:textAlignment w:val="baseline"/>
        <w:rPr>
          <w:lang w:val="pt-BR"/>
        </w:rPr>
      </w:pPr>
      <w:r>
        <w:rPr>
          <w:rFonts w:eastAsia="Times New Roman"/>
          <w:b/>
          <w:sz w:val="24"/>
          <w:szCs w:val="24"/>
          <w:lang w:val="pt-BR"/>
        </w:rPr>
        <w:t>8</w:t>
      </w:r>
      <w:r>
        <w:rPr>
          <w:rFonts w:eastAsia="Times New Roman"/>
          <w:b/>
          <w:sz w:val="24"/>
          <w:szCs w:val="24"/>
          <w:lang w:val="pt-BR"/>
        </w:rPr>
        <w:tab/>
      </w:r>
      <w:r>
        <w:rPr>
          <w:rFonts w:eastAsia="Times New Roman"/>
          <w:b/>
          <w:sz w:val="24"/>
          <w:szCs w:val="24"/>
          <w:lang w:val="pt-BR"/>
        </w:rPr>
        <w:t>PROCESSO DE JULGAMENTO DA LICITAÇÃO</w:t>
      </w:r>
    </w:p>
    <w:p>
      <w:pPr>
        <w:overflowPunct/>
        <w:spacing w:before="0" w:after="0" w:line="240" w:lineRule="auto"/>
        <w:ind w:left="567" w:right="-1" w:hanging="567"/>
        <w:contextualSpacing/>
        <w:jc w:val="both"/>
        <w:textAlignment w:val="baseline"/>
        <w:rPr>
          <w:rFonts w:eastAsia="Times New Roman"/>
          <w:iCs/>
          <w:sz w:val="24"/>
          <w:szCs w:val="24"/>
          <w:lang w:val="pt-BR" w:eastAsia="pt-BR"/>
        </w:rPr>
      </w:pPr>
    </w:p>
    <w:p>
      <w:pPr>
        <w:overflowPunct/>
        <w:spacing w:before="0" w:after="0" w:line="240" w:lineRule="auto"/>
        <w:ind w:left="567" w:right="-1" w:hanging="567"/>
        <w:contextualSpacing/>
        <w:jc w:val="both"/>
        <w:textAlignment w:val="baseline"/>
        <w:rPr>
          <w:lang w:val="pt-BR"/>
        </w:rPr>
      </w:pPr>
      <w:r>
        <w:rPr>
          <w:rFonts w:eastAsia="Times New Roman"/>
          <w:iCs/>
          <w:sz w:val="24"/>
          <w:szCs w:val="24"/>
          <w:lang w:val="pt-BR" w:eastAsia="pt-BR"/>
        </w:rPr>
        <w:t>8.1</w:t>
      </w:r>
      <w:r>
        <w:rPr>
          <w:rFonts w:eastAsia="Times New Roman"/>
          <w:iCs/>
          <w:sz w:val="24"/>
          <w:szCs w:val="24"/>
          <w:lang w:val="pt-BR" w:eastAsia="pt-BR"/>
        </w:rPr>
        <w:tab/>
      </w:r>
      <w:r>
        <w:rPr>
          <w:rFonts w:eastAsia="Times New Roman"/>
          <w:iCs/>
          <w:sz w:val="24"/>
          <w:szCs w:val="24"/>
          <w:lang w:val="pt-BR" w:eastAsia="pt-BR"/>
        </w:rPr>
        <w:t>No local, dia e hora estabelecidos neste Edital, a Comissão Permanente de Licitação receberá os envelopes “01” e “02” na Sala de Licitações da Prefeitura Municipal de Naviraí/MS.</w:t>
      </w:r>
    </w:p>
    <w:p>
      <w:pPr>
        <w:overflowPunct/>
        <w:spacing w:before="0" w:after="0" w:line="240" w:lineRule="auto"/>
        <w:ind w:left="567" w:right="-1" w:hanging="567"/>
        <w:contextualSpacing/>
        <w:jc w:val="both"/>
        <w:textAlignment w:val="baseline"/>
        <w:rPr>
          <w:rFonts w:eastAsia="Times New Roman"/>
          <w:iCs/>
          <w:sz w:val="24"/>
          <w:szCs w:val="24"/>
          <w:lang w:val="pt-BR" w:eastAsia="pt-BR"/>
        </w:rPr>
      </w:pPr>
    </w:p>
    <w:p>
      <w:pPr>
        <w:overflowPunct/>
        <w:spacing w:before="0" w:after="0" w:line="240" w:lineRule="auto"/>
        <w:ind w:left="567" w:right="-1" w:hanging="567"/>
        <w:contextualSpacing/>
        <w:jc w:val="both"/>
        <w:textAlignment w:val="baseline"/>
        <w:rPr>
          <w:lang w:val="pt-BR"/>
        </w:rPr>
      </w:pPr>
      <w:r>
        <w:rPr>
          <w:rFonts w:eastAsia="Times New Roman"/>
          <w:iCs/>
          <w:sz w:val="24"/>
          <w:szCs w:val="24"/>
          <w:lang w:val="pt-BR" w:eastAsia="pt-BR"/>
        </w:rPr>
        <w:t>8.2</w:t>
      </w:r>
      <w:r>
        <w:rPr>
          <w:rFonts w:eastAsia="Times New Roman"/>
          <w:iCs/>
          <w:sz w:val="24"/>
          <w:szCs w:val="24"/>
          <w:lang w:val="pt-BR" w:eastAsia="pt-BR"/>
        </w:rPr>
        <w:tab/>
      </w:r>
      <w:r>
        <w:rPr>
          <w:rFonts w:eastAsia="Times New Roman"/>
          <w:iCs/>
          <w:sz w:val="24"/>
          <w:szCs w:val="24"/>
          <w:lang w:val="pt-BR" w:eastAsia="pt-BR"/>
        </w:rPr>
        <w:t>Na fase de habilitação preliminar, após o exame acurado da documentação, não havendo intenção recursal e com desistência expressa do prazo recursal por todos os licitantes, o presidente da Comissão Permanente de Licitação, poderá nesse caso específico, proceder à abertura da proposta das empresas habilitadas, dando conhecimento aos presentes do teor das mesmas. Caso haja intenção das empresas em recorrerem nesta fase, não será procedida a abertura das propostas acima mencionadas, devendo a sessão ser suspensa, concedendo o prazo recursal de Lei, e então será designada nova data para reunião de abertura dos aludidos envelopes das propostas, devendo constar em ata circunstanciada;</w:t>
      </w:r>
    </w:p>
    <w:p>
      <w:pPr>
        <w:overflowPunct/>
        <w:spacing w:before="0" w:after="0" w:line="240" w:lineRule="auto"/>
        <w:ind w:left="567" w:right="-1" w:hanging="567"/>
        <w:contextualSpacing/>
        <w:jc w:val="both"/>
        <w:textAlignment w:val="baseline"/>
        <w:rPr>
          <w:rFonts w:eastAsia="Times New Roman"/>
          <w:iCs/>
          <w:sz w:val="24"/>
          <w:szCs w:val="24"/>
          <w:lang w:val="pt-BR" w:eastAsia="pt-BR"/>
        </w:rPr>
      </w:pPr>
    </w:p>
    <w:p>
      <w:pPr>
        <w:overflowPunct/>
        <w:spacing w:before="0" w:after="0" w:line="240" w:lineRule="auto"/>
        <w:ind w:left="567" w:right="-1" w:hanging="567"/>
        <w:contextualSpacing/>
        <w:jc w:val="both"/>
        <w:textAlignment w:val="baseline"/>
        <w:rPr>
          <w:lang w:val="pt-BR"/>
        </w:rPr>
      </w:pPr>
      <w:r>
        <w:rPr>
          <w:rFonts w:eastAsia="Times New Roman"/>
          <w:iCs/>
          <w:sz w:val="24"/>
          <w:szCs w:val="24"/>
          <w:lang w:val="pt-BR" w:eastAsia="pt-BR"/>
        </w:rPr>
        <w:t>8.3</w:t>
      </w:r>
      <w:r>
        <w:rPr>
          <w:rFonts w:eastAsia="Times New Roman"/>
          <w:iCs/>
          <w:sz w:val="24"/>
          <w:szCs w:val="24"/>
          <w:lang w:val="pt-BR" w:eastAsia="pt-BR"/>
        </w:rPr>
        <w:tab/>
      </w:r>
      <w:r>
        <w:rPr>
          <w:rFonts w:eastAsia="Times New Roman"/>
          <w:iCs/>
          <w:sz w:val="24"/>
          <w:szCs w:val="24"/>
          <w:lang w:val="pt-BR" w:eastAsia="pt-BR"/>
        </w:rPr>
        <w:t>Os recursos referentes à fase de habilitação e de julgamento das propostas, bem como nos casos de revogação ou anulação da licitação, deverão ser interpostos sob pena de preclusão, dentro do prazo de 05 (cinco) dias úteis a contar da intimação do ato ou lavratura da ata.</w:t>
      </w:r>
    </w:p>
    <w:p>
      <w:pPr>
        <w:overflowPunct/>
        <w:spacing w:before="0" w:after="0" w:line="240" w:lineRule="auto"/>
        <w:ind w:left="567" w:right="-1" w:hanging="567"/>
        <w:contextualSpacing/>
        <w:jc w:val="both"/>
        <w:textAlignment w:val="baseline"/>
        <w:rPr>
          <w:rFonts w:eastAsia="Times New Roman"/>
          <w:iCs/>
          <w:sz w:val="24"/>
          <w:szCs w:val="24"/>
          <w:lang w:val="pt-BR" w:eastAsia="pt-BR"/>
        </w:rPr>
      </w:pPr>
    </w:p>
    <w:p>
      <w:pPr>
        <w:overflowPunct/>
        <w:spacing w:before="0" w:after="0" w:line="240" w:lineRule="auto"/>
        <w:ind w:left="567" w:right="-1" w:hanging="567"/>
        <w:contextualSpacing/>
        <w:jc w:val="both"/>
        <w:textAlignment w:val="baseline"/>
        <w:rPr>
          <w:lang w:val="pt-BR"/>
        </w:rPr>
      </w:pPr>
      <w:r>
        <w:rPr>
          <w:rFonts w:eastAsia="Times New Roman"/>
          <w:iCs/>
          <w:sz w:val="24"/>
          <w:szCs w:val="24"/>
          <w:lang w:val="pt-BR" w:eastAsia="pt-BR"/>
        </w:rPr>
        <w:t>8.4</w:t>
      </w:r>
      <w:r>
        <w:rPr>
          <w:rFonts w:eastAsia="Times New Roman"/>
          <w:iCs/>
          <w:sz w:val="24"/>
          <w:szCs w:val="24"/>
          <w:lang w:val="pt-BR" w:eastAsia="pt-BR"/>
        </w:rPr>
        <w:tab/>
      </w:r>
      <w:r>
        <w:rPr>
          <w:rFonts w:eastAsia="Times New Roman"/>
          <w:iCs/>
          <w:sz w:val="24"/>
          <w:szCs w:val="24"/>
          <w:lang w:val="pt-BR" w:eastAsia="pt-BR"/>
        </w:rPr>
        <w:t>À Comissão Permanente de Licitação Competirá:</w:t>
      </w:r>
    </w:p>
    <w:p>
      <w:pPr>
        <w:overflowPunct/>
        <w:spacing w:before="0" w:after="0" w:line="240" w:lineRule="auto"/>
        <w:ind w:left="567" w:right="-1" w:hanging="567"/>
        <w:contextualSpacing/>
        <w:jc w:val="both"/>
        <w:textAlignment w:val="baseline"/>
        <w:rPr>
          <w:rFonts w:eastAsia="Times New Roman"/>
          <w:iCs/>
          <w:sz w:val="24"/>
          <w:szCs w:val="24"/>
          <w:lang w:val="pt-BR" w:eastAsia="pt-BR"/>
        </w:rPr>
      </w:pPr>
    </w:p>
    <w:p>
      <w:pPr>
        <w:numPr>
          <w:ilvl w:val="0"/>
          <w:numId w:val="17"/>
        </w:numPr>
        <w:overflowPunct/>
        <w:spacing w:before="0" w:after="0" w:line="240" w:lineRule="auto"/>
        <w:ind w:left="851" w:right="-1" w:hanging="283"/>
        <w:jc w:val="both"/>
        <w:textAlignment w:val="baseline"/>
        <w:rPr>
          <w:lang w:val="pt-BR"/>
        </w:rPr>
      </w:pPr>
      <w:r>
        <w:rPr>
          <w:rFonts w:eastAsia="Times New Roman"/>
          <w:sz w:val="24"/>
          <w:szCs w:val="24"/>
          <w:lang w:val="pt-BR" w:eastAsia="pt-BR"/>
        </w:rPr>
        <w:t>Examinar os documentos apresentados pelas empresas concorrentes e oferecê-los a rubrica dos licitantes presentes ao ato;</w:t>
      </w:r>
    </w:p>
    <w:p>
      <w:pPr>
        <w:overflowPunct/>
        <w:spacing w:before="0" w:after="0" w:line="240" w:lineRule="auto"/>
        <w:ind w:left="851" w:right="-1" w:firstLine="0"/>
        <w:jc w:val="both"/>
        <w:textAlignment w:val="baseline"/>
        <w:rPr>
          <w:rFonts w:eastAsia="Times New Roman"/>
          <w:sz w:val="24"/>
          <w:szCs w:val="24"/>
          <w:lang w:val="pt-BR" w:eastAsia="pt-BR"/>
        </w:rPr>
      </w:pPr>
    </w:p>
    <w:p>
      <w:pPr>
        <w:numPr>
          <w:ilvl w:val="0"/>
          <w:numId w:val="18"/>
        </w:numPr>
        <w:tabs>
          <w:tab w:val="left" w:pos="0"/>
        </w:tabs>
        <w:overflowPunct/>
        <w:spacing w:before="0" w:after="0" w:line="240" w:lineRule="auto"/>
        <w:ind w:left="851" w:right="-1" w:hanging="283"/>
        <w:jc w:val="both"/>
        <w:textAlignment w:val="baseline"/>
        <w:rPr>
          <w:lang w:val="pt-BR"/>
        </w:rPr>
      </w:pPr>
      <w:r>
        <w:rPr>
          <w:rFonts w:eastAsia="Times New Roman"/>
          <w:sz w:val="24"/>
          <w:szCs w:val="24"/>
          <w:lang w:val="pt-BR" w:eastAsia="pt-BR"/>
        </w:rPr>
        <w:t>Inabilitar ou desqualificar qualquer licitante que deixar de atender quaisquer exigências referentes a documentação solicitada neste Edital;</w:t>
      </w:r>
    </w:p>
    <w:p>
      <w:pPr>
        <w:overflowPunct/>
        <w:spacing w:before="0" w:after="0" w:line="240" w:lineRule="auto"/>
        <w:ind w:left="851" w:right="-1" w:firstLine="0"/>
        <w:jc w:val="both"/>
        <w:textAlignment w:val="baseline"/>
        <w:rPr>
          <w:rFonts w:eastAsia="Times New Roman"/>
          <w:sz w:val="24"/>
          <w:szCs w:val="24"/>
          <w:lang w:val="pt-BR" w:eastAsia="pt-BR"/>
        </w:rPr>
      </w:pPr>
    </w:p>
    <w:p>
      <w:pPr>
        <w:numPr>
          <w:ilvl w:val="0"/>
          <w:numId w:val="18"/>
        </w:numPr>
        <w:tabs>
          <w:tab w:val="left" w:pos="0"/>
        </w:tabs>
        <w:overflowPunct/>
        <w:spacing w:before="0" w:after="0" w:line="240" w:lineRule="auto"/>
        <w:ind w:left="851" w:right="-1" w:hanging="283"/>
        <w:jc w:val="both"/>
        <w:textAlignment w:val="baseline"/>
        <w:rPr>
          <w:lang w:val="pt-BR"/>
        </w:rPr>
      </w:pPr>
      <w:r>
        <w:rPr>
          <w:rFonts w:eastAsia="Times New Roman"/>
          <w:sz w:val="24"/>
          <w:szCs w:val="24"/>
          <w:lang w:val="pt-BR" w:eastAsia="pt-BR"/>
        </w:rPr>
        <w:t>Verificar se as propostas atendem as condições estabelecidas neste edital;</w:t>
      </w:r>
    </w:p>
    <w:p>
      <w:pPr>
        <w:overflowPunct/>
        <w:spacing w:before="0" w:after="0" w:line="240" w:lineRule="auto"/>
        <w:ind w:left="851" w:right="-1" w:firstLine="0"/>
        <w:jc w:val="both"/>
        <w:textAlignment w:val="baseline"/>
        <w:rPr>
          <w:rFonts w:eastAsia="Times New Roman"/>
          <w:sz w:val="24"/>
          <w:szCs w:val="24"/>
          <w:lang w:val="pt-BR" w:eastAsia="pt-BR"/>
        </w:rPr>
      </w:pPr>
    </w:p>
    <w:p>
      <w:pPr>
        <w:numPr>
          <w:ilvl w:val="0"/>
          <w:numId w:val="18"/>
        </w:numPr>
        <w:tabs>
          <w:tab w:val="left" w:pos="0"/>
        </w:tabs>
        <w:overflowPunct/>
        <w:spacing w:before="0" w:after="0" w:line="240" w:lineRule="auto"/>
        <w:ind w:left="851" w:right="-1" w:hanging="283"/>
        <w:jc w:val="both"/>
        <w:textAlignment w:val="baseline"/>
        <w:rPr>
          <w:lang w:val="pt-BR"/>
        </w:rPr>
      </w:pPr>
      <w:r>
        <w:rPr>
          <w:rFonts w:eastAsia="Times New Roman"/>
          <w:sz w:val="24"/>
          <w:szCs w:val="24"/>
          <w:lang w:val="pt-BR" w:eastAsia="pt-BR"/>
        </w:rPr>
        <w:t>Rubricar as propostas, lê-las e oferecê-las a rubrica dos representantes dos presentes ao ato;</w:t>
      </w:r>
    </w:p>
    <w:p>
      <w:pPr>
        <w:overflowPunct/>
        <w:spacing w:before="0" w:after="0" w:line="240" w:lineRule="auto"/>
        <w:ind w:left="851" w:right="-1" w:firstLine="0"/>
        <w:jc w:val="both"/>
        <w:textAlignment w:val="baseline"/>
        <w:rPr>
          <w:rFonts w:eastAsia="Times New Roman"/>
          <w:sz w:val="24"/>
          <w:szCs w:val="24"/>
          <w:lang w:val="pt-BR" w:eastAsia="pt-BR"/>
        </w:rPr>
      </w:pPr>
    </w:p>
    <w:p>
      <w:pPr>
        <w:numPr>
          <w:ilvl w:val="0"/>
          <w:numId w:val="18"/>
        </w:numPr>
        <w:tabs>
          <w:tab w:val="left" w:pos="0"/>
        </w:tabs>
        <w:overflowPunct/>
        <w:spacing w:before="0" w:after="0" w:line="240" w:lineRule="auto"/>
        <w:ind w:left="851" w:right="-1" w:hanging="283"/>
        <w:jc w:val="both"/>
        <w:textAlignment w:val="baseline"/>
        <w:rPr>
          <w:lang w:val="pt-BR"/>
        </w:rPr>
      </w:pPr>
      <w:r>
        <w:rPr>
          <w:rFonts w:eastAsia="Times New Roman"/>
          <w:sz w:val="24"/>
          <w:szCs w:val="24"/>
          <w:lang w:val="pt-BR" w:eastAsia="pt-BR"/>
        </w:rPr>
        <w:t>Fazer constar dos envelopes contendo a propostas, rubrica dos concorrentes e da Comissão Permanente de Licitação;</w:t>
      </w:r>
    </w:p>
    <w:p>
      <w:pPr>
        <w:overflowPunct/>
        <w:spacing w:before="0" w:after="0" w:line="240" w:lineRule="auto"/>
        <w:ind w:left="851" w:right="-1" w:firstLine="0"/>
        <w:jc w:val="both"/>
        <w:textAlignment w:val="baseline"/>
        <w:rPr>
          <w:rFonts w:eastAsia="Times New Roman"/>
          <w:sz w:val="24"/>
          <w:szCs w:val="24"/>
          <w:lang w:val="pt-BR" w:eastAsia="pt-BR"/>
        </w:rPr>
      </w:pPr>
    </w:p>
    <w:p>
      <w:pPr>
        <w:numPr>
          <w:ilvl w:val="0"/>
          <w:numId w:val="18"/>
        </w:numPr>
        <w:tabs>
          <w:tab w:val="left" w:pos="0"/>
        </w:tabs>
        <w:overflowPunct/>
        <w:spacing w:before="0" w:after="0" w:line="240" w:lineRule="auto"/>
        <w:ind w:left="851" w:right="-1" w:hanging="283"/>
        <w:jc w:val="both"/>
        <w:textAlignment w:val="baseline"/>
        <w:rPr>
          <w:lang w:val="pt-BR"/>
        </w:rPr>
      </w:pPr>
      <w:r>
        <w:rPr>
          <w:rFonts w:eastAsia="Times New Roman"/>
          <w:sz w:val="24"/>
          <w:szCs w:val="24"/>
          <w:lang w:val="pt-BR" w:eastAsia="pt-BR"/>
        </w:rPr>
        <w:t>Lavrar Ata circunstanciada das reuniões, ler, assinar e colher as assinaturas dos representantes dos licitantes presentes ao ato;</w:t>
      </w:r>
    </w:p>
    <w:p>
      <w:pPr>
        <w:overflowPunct/>
        <w:spacing w:before="0" w:after="0" w:line="240" w:lineRule="auto"/>
        <w:ind w:left="851" w:right="-1" w:firstLine="0"/>
        <w:jc w:val="both"/>
        <w:textAlignment w:val="baseline"/>
        <w:rPr>
          <w:rFonts w:eastAsia="Times New Roman"/>
          <w:sz w:val="24"/>
          <w:szCs w:val="24"/>
          <w:lang w:val="pt-BR" w:eastAsia="pt-BR"/>
        </w:rPr>
      </w:pPr>
    </w:p>
    <w:p>
      <w:pPr>
        <w:numPr>
          <w:ilvl w:val="0"/>
          <w:numId w:val="18"/>
        </w:numPr>
        <w:tabs>
          <w:tab w:val="left" w:pos="0"/>
        </w:tabs>
        <w:overflowPunct/>
        <w:spacing w:before="0" w:after="0" w:line="240" w:lineRule="auto"/>
        <w:ind w:left="851" w:right="-1" w:hanging="283"/>
        <w:jc w:val="both"/>
        <w:textAlignment w:val="baseline"/>
        <w:rPr>
          <w:lang w:val="pt-BR"/>
        </w:rPr>
      </w:pPr>
      <w:r>
        <w:rPr>
          <w:rFonts w:eastAsia="Times New Roman"/>
          <w:sz w:val="24"/>
          <w:szCs w:val="24"/>
          <w:lang w:val="pt-BR" w:eastAsia="pt-BR"/>
        </w:rPr>
        <w:t>Desclassificar as propostas que não satisfaçam as exigências deste edital, no todo ou em parte, bem como as propostas com preços excessivos ou manifestamente inexequíveis, nos termos do artigo 48, inciso I e II da Lei 8.666/93;</w:t>
      </w:r>
    </w:p>
    <w:p>
      <w:pPr>
        <w:overflowPunct/>
        <w:spacing w:before="0" w:after="0" w:line="240" w:lineRule="auto"/>
        <w:ind w:right="-1" w:firstLine="0"/>
        <w:jc w:val="both"/>
        <w:textAlignment w:val="baseline"/>
        <w:rPr>
          <w:rFonts w:eastAsia="Times New Roman"/>
          <w:sz w:val="24"/>
          <w:szCs w:val="24"/>
          <w:lang w:val="pt-BR" w:eastAsia="pt-BR"/>
        </w:rPr>
      </w:pPr>
    </w:p>
    <w:p>
      <w:pPr>
        <w:overflowPunct/>
        <w:spacing w:before="0" w:after="0" w:line="240" w:lineRule="auto"/>
        <w:ind w:left="567" w:right="-1" w:hanging="567"/>
        <w:jc w:val="both"/>
        <w:textAlignment w:val="baseline"/>
        <w:rPr>
          <w:lang w:val="pt-BR"/>
        </w:rPr>
      </w:pPr>
      <w:r>
        <w:rPr>
          <w:rFonts w:eastAsia="Times New Roman"/>
          <w:b/>
          <w:sz w:val="24"/>
          <w:szCs w:val="24"/>
          <w:lang w:val="pt-BR" w:eastAsia="pt-BR"/>
        </w:rPr>
        <w:t>8.5</w:t>
      </w:r>
      <w:r>
        <w:rPr>
          <w:rFonts w:eastAsia="Times New Roman"/>
          <w:b/>
          <w:sz w:val="24"/>
          <w:szCs w:val="24"/>
          <w:lang w:val="pt-BR" w:eastAsia="pt-BR"/>
        </w:rPr>
        <w:tab/>
      </w:r>
      <w:r>
        <w:rPr>
          <w:rFonts w:eastAsia="Times New Roman"/>
          <w:b/>
          <w:sz w:val="24"/>
          <w:szCs w:val="24"/>
          <w:lang w:val="pt-BR" w:eastAsia="pt-BR"/>
        </w:rPr>
        <w:t>CRITÉRIOS DE JULGAMENTO:</w:t>
      </w:r>
    </w:p>
    <w:p>
      <w:pPr>
        <w:overflowPunct/>
        <w:spacing w:before="0" w:after="0" w:line="240" w:lineRule="auto"/>
        <w:ind w:right="-1" w:firstLine="0"/>
        <w:jc w:val="both"/>
        <w:textAlignment w:val="baseline"/>
        <w:rPr>
          <w:rFonts w:eastAsia="Times New Roman"/>
          <w:sz w:val="24"/>
          <w:szCs w:val="24"/>
          <w:lang w:val="pt-BR" w:eastAsia="pt-BR"/>
        </w:rPr>
      </w:pPr>
    </w:p>
    <w:p>
      <w:pPr>
        <w:overflowPunct/>
        <w:spacing w:before="0" w:after="0" w:line="240" w:lineRule="auto"/>
        <w:ind w:left="567" w:right="-1" w:hanging="567"/>
        <w:jc w:val="both"/>
        <w:textAlignment w:val="baseline"/>
        <w:rPr>
          <w:lang w:val="pt-BR"/>
        </w:rPr>
      </w:pPr>
      <w:r>
        <w:rPr>
          <w:rFonts w:eastAsia="Times New Roman"/>
          <w:sz w:val="24"/>
          <w:szCs w:val="24"/>
          <w:lang w:val="pt-BR" w:eastAsia="pt-BR"/>
        </w:rPr>
        <w:t>8.5.1</w:t>
      </w:r>
      <w:r>
        <w:rPr>
          <w:rFonts w:eastAsia="Times New Roman"/>
          <w:sz w:val="24"/>
          <w:szCs w:val="24"/>
          <w:lang w:val="pt-BR" w:eastAsia="pt-BR"/>
        </w:rPr>
        <w:tab/>
      </w:r>
      <w:r>
        <w:rPr>
          <w:rFonts w:eastAsia="Times New Roman"/>
          <w:sz w:val="24"/>
          <w:szCs w:val="24"/>
          <w:lang w:val="pt-BR" w:eastAsia="pt-BR"/>
        </w:rPr>
        <w:t>Para julgamento, da presente Tomada de Preços, atendidas as condições deste edital, considerar-se-á vencedora, a empresa que apresentar “menor valor”, valor que será obtido pela soma dos produtos dos quantitativos pelos respectivos preços unitários propostos para cada fase e que será considerado como valor contratual a preços iniciais, em cumprimento ao disposto no inciso “I” do artigo 45 da Lei 8.666/93;</w:t>
      </w:r>
    </w:p>
    <w:p>
      <w:pPr>
        <w:overflowPunct/>
        <w:spacing w:before="0" w:after="0" w:line="240" w:lineRule="auto"/>
        <w:ind w:right="-1" w:firstLine="0"/>
        <w:jc w:val="both"/>
        <w:textAlignment w:val="baseline"/>
        <w:rPr>
          <w:rFonts w:eastAsia="Times New Roman"/>
          <w:sz w:val="24"/>
          <w:szCs w:val="24"/>
          <w:lang w:val="pt-BR" w:eastAsia="pt-BR"/>
        </w:rPr>
      </w:pPr>
    </w:p>
    <w:p>
      <w:pPr>
        <w:overflowPunct/>
        <w:spacing w:before="0" w:after="0" w:line="240" w:lineRule="auto"/>
        <w:ind w:left="567" w:right="-1" w:hanging="567"/>
        <w:jc w:val="both"/>
        <w:textAlignment w:val="baseline"/>
        <w:rPr>
          <w:lang w:val="pt-BR"/>
        </w:rPr>
      </w:pPr>
      <w:r>
        <w:rPr>
          <w:rFonts w:eastAsia="Times New Roman"/>
          <w:b/>
          <w:sz w:val="24"/>
          <w:szCs w:val="24"/>
          <w:lang w:val="pt-BR" w:eastAsia="pt-BR"/>
        </w:rPr>
        <w:t>8.6</w:t>
      </w:r>
      <w:r>
        <w:rPr>
          <w:rFonts w:eastAsia="Times New Roman"/>
          <w:b/>
          <w:sz w:val="24"/>
          <w:szCs w:val="24"/>
          <w:lang w:val="pt-BR" w:eastAsia="pt-BR"/>
        </w:rPr>
        <w:tab/>
      </w:r>
      <w:r>
        <w:rPr>
          <w:rFonts w:eastAsia="Times New Roman"/>
          <w:b/>
          <w:sz w:val="24"/>
          <w:szCs w:val="24"/>
          <w:lang w:val="pt-BR" w:eastAsia="pt-BR"/>
        </w:rPr>
        <w:t>CRITÉRIO DE DESEMPATE:</w:t>
      </w:r>
    </w:p>
    <w:p>
      <w:pPr>
        <w:overflowPunct/>
        <w:spacing w:before="0" w:after="0" w:line="240" w:lineRule="auto"/>
        <w:ind w:right="-1" w:firstLine="0"/>
        <w:jc w:val="both"/>
        <w:textAlignment w:val="baseline"/>
        <w:rPr>
          <w:rFonts w:eastAsia="Times New Roman"/>
          <w:sz w:val="24"/>
          <w:szCs w:val="24"/>
          <w:lang w:val="pt-BR" w:eastAsia="pt-BR"/>
        </w:rPr>
      </w:pPr>
    </w:p>
    <w:p>
      <w:pPr>
        <w:overflowPunct/>
        <w:spacing w:before="0" w:after="0" w:line="240" w:lineRule="auto"/>
        <w:ind w:left="567" w:right="-1" w:hanging="567"/>
        <w:jc w:val="both"/>
        <w:textAlignment w:val="baseline"/>
        <w:rPr>
          <w:lang w:val="pt-BR"/>
        </w:rPr>
      </w:pPr>
      <w:r>
        <w:rPr>
          <w:rFonts w:eastAsia="Times New Roman"/>
          <w:sz w:val="24"/>
          <w:szCs w:val="24"/>
          <w:lang w:val="pt-BR" w:eastAsia="pt-BR"/>
        </w:rPr>
        <w:t>8.6.1</w:t>
      </w:r>
      <w:r>
        <w:rPr>
          <w:rFonts w:eastAsia="Times New Roman"/>
          <w:sz w:val="24"/>
          <w:szCs w:val="24"/>
          <w:lang w:val="pt-BR" w:eastAsia="pt-BR"/>
        </w:rPr>
        <w:tab/>
      </w:r>
      <w:r>
        <w:rPr>
          <w:rFonts w:eastAsia="Times New Roman"/>
          <w:sz w:val="24"/>
          <w:szCs w:val="24"/>
          <w:lang w:val="pt-BR" w:eastAsia="pt-BR"/>
        </w:rPr>
        <w:t>Para a aplicação dos Art. 44 e 45 da Lei Complementar nº 123/06, será observado:</w:t>
      </w:r>
    </w:p>
    <w:p>
      <w:pPr>
        <w:overflowPunct/>
        <w:spacing w:before="0" w:after="0" w:line="240" w:lineRule="auto"/>
        <w:ind w:right="-1" w:firstLine="0"/>
        <w:jc w:val="both"/>
        <w:textAlignment w:val="baseline"/>
        <w:rPr>
          <w:rFonts w:eastAsia="Times New Roman"/>
          <w:sz w:val="24"/>
          <w:szCs w:val="24"/>
          <w:lang w:val="pt-BR" w:eastAsia="pt-BR"/>
        </w:rPr>
      </w:pPr>
    </w:p>
    <w:p>
      <w:pPr>
        <w:numPr>
          <w:ilvl w:val="0"/>
          <w:numId w:val="19"/>
        </w:numPr>
        <w:tabs>
          <w:tab w:val="left" w:pos="-5670"/>
        </w:tabs>
        <w:overflowPunct/>
        <w:spacing w:before="0" w:after="0" w:line="240" w:lineRule="auto"/>
        <w:ind w:left="851" w:right="-1" w:hanging="283"/>
        <w:jc w:val="both"/>
        <w:textAlignment w:val="baseline"/>
        <w:rPr>
          <w:lang w:val="pt-BR"/>
        </w:rPr>
      </w:pPr>
      <w:r>
        <w:rPr>
          <w:rFonts w:eastAsia="Times New Roman"/>
          <w:sz w:val="24"/>
          <w:szCs w:val="24"/>
          <w:lang w:val="pt-BR" w:eastAsia="pt-BR"/>
        </w:rPr>
        <w:t>Será assegurada preferência de contratação para as microempresas e empresas de pequeno porte, entendendo-se por empate aquela situação em que as propostas apresentadas pela microempresa e empresa de pequeno porte sejam iguais ou até 10% (dez por cento) superiores a proposta melhor classificada apresentada por empresa que não estiver amparada por esta lei complementar;</w:t>
      </w:r>
    </w:p>
    <w:p>
      <w:pPr>
        <w:tabs>
          <w:tab w:val="left" w:pos="-5670"/>
        </w:tabs>
        <w:overflowPunct/>
        <w:spacing w:before="0" w:after="0" w:line="240" w:lineRule="auto"/>
        <w:ind w:left="851" w:right="-1" w:firstLine="0"/>
        <w:jc w:val="both"/>
        <w:textAlignment w:val="baseline"/>
        <w:rPr>
          <w:rFonts w:eastAsia="Times New Roman"/>
          <w:sz w:val="24"/>
          <w:szCs w:val="24"/>
          <w:lang w:val="pt-BR" w:eastAsia="pt-BR"/>
        </w:rPr>
      </w:pPr>
    </w:p>
    <w:p>
      <w:pPr>
        <w:numPr>
          <w:ilvl w:val="0"/>
          <w:numId w:val="20"/>
        </w:numPr>
        <w:tabs>
          <w:tab w:val="left" w:pos="-5670"/>
          <w:tab w:val="left" w:pos="0"/>
        </w:tabs>
        <w:overflowPunct/>
        <w:spacing w:before="0" w:after="0" w:line="240" w:lineRule="auto"/>
        <w:ind w:left="851" w:right="-1" w:hanging="283"/>
        <w:jc w:val="both"/>
        <w:textAlignment w:val="baseline"/>
        <w:rPr>
          <w:lang w:val="pt-BR"/>
        </w:rPr>
      </w:pPr>
      <w:r>
        <w:rPr>
          <w:rFonts w:eastAsia="Times New Roman"/>
          <w:sz w:val="24"/>
          <w:szCs w:val="24"/>
          <w:lang w:val="pt-BR" w:eastAsia="pt-BR"/>
        </w:rPr>
        <w:t xml:space="preserve">A microempresa ou empresa de pequeno porte mais bem classificada terá a oportunidade de apresentar nova proposta de preços no </w:t>
      </w:r>
      <w:r>
        <w:rPr>
          <w:rFonts w:eastAsia="Times New Roman"/>
          <w:b/>
          <w:sz w:val="24"/>
          <w:szCs w:val="24"/>
          <w:lang w:val="pt-BR" w:eastAsia="pt-BR"/>
        </w:rPr>
        <w:t>prazo máximo de 24 (vinte e quatro) horas</w:t>
      </w:r>
      <w:r>
        <w:rPr>
          <w:rFonts w:eastAsia="Times New Roman"/>
          <w:sz w:val="24"/>
          <w:szCs w:val="24"/>
          <w:lang w:val="pt-BR" w:eastAsia="pt-BR"/>
        </w:rPr>
        <w:t xml:space="preserve"> após a notificação por parte do Presidente da CPL, sob pena de preclusão;</w:t>
      </w:r>
    </w:p>
    <w:p>
      <w:pPr>
        <w:tabs>
          <w:tab w:val="left" w:pos="-5670"/>
        </w:tabs>
        <w:overflowPunct/>
        <w:spacing w:before="0" w:after="0" w:line="240" w:lineRule="auto"/>
        <w:ind w:left="851" w:right="-1" w:firstLine="0"/>
        <w:jc w:val="both"/>
        <w:textAlignment w:val="baseline"/>
        <w:rPr>
          <w:rFonts w:eastAsia="Times New Roman"/>
          <w:sz w:val="24"/>
          <w:szCs w:val="24"/>
          <w:lang w:val="pt-BR" w:eastAsia="pt-BR"/>
        </w:rPr>
      </w:pPr>
    </w:p>
    <w:p>
      <w:pPr>
        <w:numPr>
          <w:ilvl w:val="0"/>
          <w:numId w:val="20"/>
        </w:numPr>
        <w:tabs>
          <w:tab w:val="left" w:pos="-5670"/>
          <w:tab w:val="left" w:pos="0"/>
        </w:tabs>
        <w:overflowPunct/>
        <w:spacing w:before="0" w:after="0" w:line="240" w:lineRule="auto"/>
        <w:ind w:left="851" w:right="-1" w:hanging="283"/>
        <w:jc w:val="both"/>
        <w:textAlignment w:val="baseline"/>
        <w:rPr>
          <w:lang w:val="pt-BR"/>
        </w:rPr>
      </w:pPr>
      <w:r>
        <w:rPr>
          <w:rFonts w:eastAsia="Times New Roman"/>
          <w:sz w:val="24"/>
          <w:szCs w:val="24"/>
          <w:lang w:val="pt-BR" w:eastAsia="pt-BR"/>
        </w:rPr>
        <w:t>Não ocorrendo à contratação da microempresa ou empresa de pequeno porte, na forma da alínea anterior, serão convocadas as MEs ou EPPs remanescentes, na ordem classificatória, para o exercício do mesmo direito;</w:t>
      </w:r>
    </w:p>
    <w:p>
      <w:pPr>
        <w:tabs>
          <w:tab w:val="left" w:pos="-5670"/>
        </w:tabs>
        <w:overflowPunct/>
        <w:spacing w:before="0" w:after="0" w:line="240" w:lineRule="auto"/>
        <w:ind w:left="851" w:right="-1" w:firstLine="0"/>
        <w:jc w:val="both"/>
        <w:textAlignment w:val="baseline"/>
        <w:rPr>
          <w:rFonts w:eastAsia="Times New Roman"/>
          <w:sz w:val="24"/>
          <w:szCs w:val="24"/>
          <w:lang w:val="pt-BR" w:eastAsia="pt-BR"/>
        </w:rPr>
      </w:pPr>
    </w:p>
    <w:p>
      <w:pPr>
        <w:numPr>
          <w:ilvl w:val="0"/>
          <w:numId w:val="20"/>
        </w:numPr>
        <w:tabs>
          <w:tab w:val="left" w:pos="-5670"/>
          <w:tab w:val="left" w:pos="0"/>
        </w:tabs>
        <w:overflowPunct/>
        <w:spacing w:before="0" w:after="0" w:line="240" w:lineRule="auto"/>
        <w:ind w:left="851" w:right="-1" w:hanging="283"/>
        <w:jc w:val="both"/>
        <w:textAlignment w:val="baseline"/>
        <w:rPr>
          <w:lang w:val="pt-BR"/>
        </w:rPr>
      </w:pPr>
      <w:r>
        <w:rPr>
          <w:rFonts w:eastAsia="Times New Roman"/>
          <w:sz w:val="24"/>
          <w:szCs w:val="24"/>
          <w:lang w:val="pt-BR" w:eastAsia="pt-BR"/>
        </w:rPr>
        <w:t>No caso de equivalência de valores apresentados pelas microempresas e empresas de pequeno porte que se enquadrem no disposto na alínea “b”, será realizado sorteio entre elas para que se identifique àquela que primeiro poderá apresentar a melhor oferta;</w:t>
      </w:r>
    </w:p>
    <w:p>
      <w:pPr>
        <w:tabs>
          <w:tab w:val="left" w:pos="-5670"/>
        </w:tabs>
        <w:overflowPunct/>
        <w:spacing w:before="0" w:after="0" w:line="240" w:lineRule="auto"/>
        <w:ind w:left="851" w:right="-1" w:firstLine="0"/>
        <w:jc w:val="both"/>
        <w:textAlignment w:val="baseline"/>
        <w:rPr>
          <w:rFonts w:eastAsia="Times New Roman"/>
          <w:sz w:val="24"/>
          <w:szCs w:val="24"/>
          <w:lang w:val="pt-BR" w:eastAsia="pt-BR"/>
        </w:rPr>
      </w:pPr>
    </w:p>
    <w:p>
      <w:pPr>
        <w:numPr>
          <w:ilvl w:val="0"/>
          <w:numId w:val="20"/>
        </w:numPr>
        <w:tabs>
          <w:tab w:val="left" w:pos="-5670"/>
          <w:tab w:val="left" w:pos="0"/>
        </w:tabs>
        <w:overflowPunct/>
        <w:spacing w:before="0" w:after="0" w:line="240" w:lineRule="auto"/>
        <w:ind w:left="851" w:right="-1" w:hanging="283"/>
        <w:jc w:val="both"/>
        <w:textAlignment w:val="baseline"/>
        <w:rPr>
          <w:lang w:val="pt-BR"/>
        </w:rPr>
      </w:pPr>
      <w:r>
        <w:rPr>
          <w:rFonts w:eastAsia="Times New Roman"/>
          <w:sz w:val="24"/>
          <w:szCs w:val="24"/>
          <w:lang w:val="pt-BR" w:eastAsia="pt-BR"/>
        </w:rPr>
        <w:t>Na hipótese da não contratação nos termos previstos na alínea “b”, o objeto licitado será adjudicado em favor da proposta originalmente vencedora do certame.</w:t>
      </w:r>
    </w:p>
    <w:p>
      <w:pPr>
        <w:overflowPunct/>
        <w:spacing w:before="0" w:after="0" w:line="240" w:lineRule="auto"/>
        <w:ind w:left="720" w:firstLine="0"/>
        <w:contextualSpacing/>
        <w:textAlignment w:val="baseline"/>
        <w:rPr>
          <w:rFonts w:eastAsia="Times New Roman"/>
          <w:sz w:val="24"/>
          <w:szCs w:val="24"/>
          <w:lang w:val="pt-BR" w:eastAsia="pt-BR"/>
        </w:rPr>
      </w:pPr>
    </w:p>
    <w:p>
      <w:pPr>
        <w:overflowPunct/>
        <w:spacing w:before="0" w:after="0" w:line="240" w:lineRule="auto"/>
        <w:ind w:left="567" w:right="-1" w:hanging="567"/>
        <w:jc w:val="both"/>
        <w:textAlignment w:val="baseline"/>
        <w:rPr>
          <w:lang w:val="pt-BR"/>
        </w:rPr>
      </w:pPr>
      <w:r>
        <w:rPr>
          <w:rFonts w:eastAsia="Times New Roman"/>
          <w:sz w:val="24"/>
          <w:szCs w:val="24"/>
          <w:lang w:val="pt-BR" w:eastAsia="pt-BR"/>
        </w:rPr>
        <w:t>8.7</w:t>
      </w:r>
      <w:r>
        <w:rPr>
          <w:rFonts w:eastAsia="Times New Roman"/>
          <w:sz w:val="24"/>
          <w:szCs w:val="24"/>
          <w:lang w:val="pt-BR" w:eastAsia="pt-BR"/>
        </w:rPr>
        <w:tab/>
      </w:r>
      <w:r>
        <w:rPr>
          <w:rFonts w:eastAsia="Times New Roman"/>
          <w:sz w:val="24"/>
          <w:szCs w:val="24"/>
          <w:lang w:val="pt-BR" w:eastAsia="pt-BR"/>
        </w:rPr>
        <w:t>Em caso de absoluta igualdade de condições entre duas ou mais propostas de empresas que não se enquadrem como micro empresa e empresa de pequeno porte, será a licitação decidida por sorteio, nos termos do parágrafo 2º do Artigo 45 da Lei 8.666/93.</w:t>
      </w:r>
    </w:p>
    <w:p>
      <w:pPr>
        <w:overflowPunct/>
        <w:spacing w:before="0" w:after="0" w:line="240" w:lineRule="auto"/>
        <w:ind w:left="567" w:right="-1" w:hanging="567"/>
        <w:jc w:val="both"/>
        <w:textAlignment w:val="baseline"/>
        <w:rPr>
          <w:rFonts w:eastAsia="Times New Roman"/>
          <w:sz w:val="24"/>
          <w:szCs w:val="24"/>
          <w:lang w:val="pt-BR" w:eastAsia="pt-BR"/>
        </w:rPr>
      </w:pPr>
    </w:p>
    <w:p>
      <w:pPr>
        <w:overflowPunct/>
        <w:spacing w:before="0" w:after="0" w:line="240" w:lineRule="auto"/>
        <w:ind w:left="142" w:firstLine="0"/>
        <w:textAlignment w:val="baseline"/>
        <w:rPr>
          <w:rFonts w:eastAsia="Times New Roman"/>
          <w:b/>
          <w:bCs/>
          <w:iCs/>
          <w:sz w:val="24"/>
          <w:szCs w:val="24"/>
          <w:lang w:val="pt-BR" w:eastAsia="pt-BR"/>
        </w:rPr>
      </w:pPr>
    </w:p>
    <w:p>
      <w:pPr>
        <w:keepNext/>
        <w:keepLines/>
        <w:widowControl w:val="0"/>
        <w:overflowPunct/>
        <w:spacing w:before="20" w:after="0" w:line="240" w:lineRule="auto"/>
        <w:ind w:left="567" w:hanging="567"/>
        <w:contextualSpacing/>
        <w:jc w:val="both"/>
        <w:textAlignment w:val="baseline"/>
        <w:rPr>
          <w:lang w:val="pt-BR"/>
        </w:rPr>
      </w:pPr>
      <w:r>
        <w:rPr>
          <w:rFonts w:eastAsia="Times New Roman"/>
          <w:b/>
          <w:sz w:val="24"/>
          <w:szCs w:val="24"/>
          <w:lang w:val="pt-BR"/>
        </w:rPr>
        <w:t>9</w:t>
      </w:r>
      <w:r>
        <w:rPr>
          <w:rFonts w:eastAsia="Times New Roman"/>
          <w:b/>
          <w:sz w:val="24"/>
          <w:szCs w:val="24"/>
          <w:lang w:val="pt-BR"/>
        </w:rPr>
        <w:tab/>
      </w:r>
      <w:r>
        <w:rPr>
          <w:rFonts w:eastAsia="Times New Roman"/>
          <w:b/>
          <w:sz w:val="24"/>
          <w:szCs w:val="24"/>
          <w:lang w:val="pt-BR"/>
        </w:rPr>
        <w:t>PRAZOS DE INÍCIO E EXECUÇÃO DE SERVIÇOS</w:t>
      </w:r>
    </w:p>
    <w:p>
      <w:pPr>
        <w:overflowPunct/>
        <w:spacing w:before="0" w:after="0" w:line="240" w:lineRule="auto"/>
        <w:ind w:left="567" w:right="-1" w:hanging="567"/>
        <w:jc w:val="both"/>
        <w:textAlignment w:val="baseline"/>
        <w:rPr>
          <w:rFonts w:eastAsia="Times New Roman"/>
          <w:sz w:val="24"/>
          <w:szCs w:val="24"/>
          <w:lang w:val="pt-BR" w:eastAsia="pt-BR"/>
        </w:rPr>
      </w:pPr>
    </w:p>
    <w:p>
      <w:pPr>
        <w:ind w:left="567" w:right="-1" w:hanging="567"/>
        <w:jc w:val="both"/>
        <w:rPr>
          <w:lang w:val="pt-BR"/>
        </w:rPr>
      </w:pPr>
      <w:r>
        <w:rPr>
          <w:sz w:val="24"/>
          <w:szCs w:val="24"/>
          <w:lang w:val="pt-BR"/>
        </w:rPr>
        <w:t>9.1</w:t>
      </w:r>
      <w:r>
        <w:rPr>
          <w:sz w:val="24"/>
          <w:szCs w:val="24"/>
          <w:lang w:val="pt-BR"/>
        </w:rPr>
        <w:tab/>
      </w:r>
      <w:r>
        <w:rPr>
          <w:sz w:val="24"/>
          <w:szCs w:val="24"/>
          <w:lang w:val="pt-BR"/>
        </w:rPr>
        <w:t xml:space="preserve">O prazo para a </w:t>
      </w:r>
      <w:r>
        <w:rPr>
          <w:b/>
          <w:sz w:val="24"/>
          <w:szCs w:val="24"/>
          <w:u w:val="single"/>
          <w:lang w:val="pt-BR"/>
        </w:rPr>
        <w:t>realização</w:t>
      </w:r>
      <w:r>
        <w:rPr>
          <w:b/>
          <w:sz w:val="24"/>
          <w:szCs w:val="24"/>
          <w:lang w:val="pt-BR"/>
        </w:rPr>
        <w:t xml:space="preserve"> </w:t>
      </w:r>
      <w:r>
        <w:rPr>
          <w:sz w:val="24"/>
          <w:szCs w:val="24"/>
          <w:lang w:val="pt-BR"/>
        </w:rPr>
        <w:t xml:space="preserve">do objeto desta licitação será de </w:t>
      </w:r>
      <w:r>
        <w:rPr>
          <w:b/>
          <w:sz w:val="24"/>
          <w:szCs w:val="24"/>
          <w:lang w:val="pt-BR"/>
        </w:rPr>
        <w:t>12 (doze) meses</w:t>
      </w:r>
      <w:r>
        <w:rPr>
          <w:sz w:val="24"/>
          <w:szCs w:val="24"/>
          <w:lang w:val="pt-BR"/>
        </w:rPr>
        <w:t xml:space="preserve"> contados da data de expedição da Ordem de Serviços, podendo ser prorrogado por igual período, desde que haja interesse entre as partes e nos termos da Lei nº. 8.666/93;</w:t>
      </w:r>
    </w:p>
    <w:p>
      <w:pPr>
        <w:ind w:left="567" w:right="-1" w:hanging="567"/>
        <w:jc w:val="both"/>
        <w:rPr>
          <w:lang w:val="pt-BR"/>
        </w:rPr>
      </w:pPr>
      <w:r>
        <w:rPr>
          <w:iCs/>
          <w:sz w:val="24"/>
          <w:szCs w:val="24"/>
          <w:lang w:val="pt-BR"/>
        </w:rPr>
        <w:t>9.2</w:t>
      </w:r>
      <w:r>
        <w:rPr>
          <w:iCs/>
          <w:sz w:val="24"/>
          <w:szCs w:val="24"/>
          <w:lang w:val="pt-BR"/>
        </w:rPr>
        <w:tab/>
      </w:r>
      <w:r>
        <w:rPr>
          <w:iCs/>
          <w:sz w:val="24"/>
          <w:szCs w:val="24"/>
          <w:lang w:val="pt-BR"/>
        </w:rPr>
        <w:t xml:space="preserve">O prazo de </w:t>
      </w:r>
      <w:r>
        <w:rPr>
          <w:b/>
          <w:iCs/>
          <w:sz w:val="24"/>
          <w:szCs w:val="24"/>
          <w:u w:val="single"/>
          <w:lang w:val="pt-BR"/>
        </w:rPr>
        <w:t>vigência do Contrato</w:t>
      </w:r>
      <w:r>
        <w:rPr>
          <w:iCs/>
          <w:sz w:val="24"/>
          <w:szCs w:val="24"/>
          <w:lang w:val="pt-BR"/>
        </w:rPr>
        <w:t xml:space="preserve"> a ser firmado com a adjudicatária será de </w:t>
      </w:r>
      <w:r>
        <w:rPr>
          <w:b/>
          <w:iCs/>
          <w:sz w:val="24"/>
          <w:szCs w:val="24"/>
          <w:lang w:val="pt-BR"/>
        </w:rPr>
        <w:t xml:space="preserve">12 </w:t>
      </w:r>
      <w:r>
        <w:rPr>
          <w:b/>
          <w:sz w:val="24"/>
          <w:szCs w:val="24"/>
          <w:lang w:val="pt-BR"/>
        </w:rPr>
        <w:t xml:space="preserve">(doze) </w:t>
      </w:r>
      <w:r>
        <w:rPr>
          <w:sz w:val="24"/>
          <w:szCs w:val="24"/>
          <w:lang w:val="pt-BR"/>
        </w:rPr>
        <w:t>meses</w:t>
      </w:r>
      <w:r>
        <w:rPr>
          <w:iCs/>
          <w:sz w:val="24"/>
          <w:szCs w:val="24"/>
          <w:lang w:val="pt-BR"/>
        </w:rPr>
        <w:t xml:space="preserve"> a contar da data da sua assinatura, podendo ser prorrogado por igual período, desde que haja interesse entre as partes e nos termos da Lei nº. 8.666/93;</w:t>
      </w:r>
    </w:p>
    <w:p>
      <w:pPr>
        <w:overflowPunct/>
        <w:spacing w:before="0" w:after="0" w:line="240" w:lineRule="auto"/>
        <w:ind w:left="567" w:right="-1" w:hanging="567"/>
        <w:jc w:val="both"/>
        <w:textAlignment w:val="baseline"/>
        <w:rPr>
          <w:rFonts w:hint="default"/>
          <w:iCs/>
          <w:sz w:val="24"/>
          <w:szCs w:val="24"/>
          <w:lang w:val="pt-BR"/>
        </w:rPr>
      </w:pPr>
      <w:r>
        <w:rPr>
          <w:iCs/>
          <w:sz w:val="24"/>
          <w:szCs w:val="24"/>
          <w:lang w:val="pt-BR"/>
        </w:rPr>
        <w:t>9.3</w:t>
      </w:r>
      <w:r>
        <w:rPr>
          <w:iCs/>
          <w:sz w:val="24"/>
          <w:szCs w:val="24"/>
          <w:lang w:val="pt-BR"/>
        </w:rPr>
        <w:tab/>
      </w:r>
      <w:r>
        <w:rPr>
          <w:iCs/>
          <w:sz w:val="24"/>
          <w:szCs w:val="24"/>
          <w:lang w:val="pt-BR"/>
        </w:rPr>
        <w:t xml:space="preserve">Os serviços só poderão ser iniciados após o recebimento da </w:t>
      </w:r>
      <w:r>
        <w:rPr>
          <w:sz w:val="24"/>
          <w:szCs w:val="24"/>
          <w:lang w:val="pt-BR"/>
        </w:rPr>
        <w:t xml:space="preserve">Ordem de Serviços </w:t>
      </w:r>
      <w:r>
        <w:rPr>
          <w:iCs/>
          <w:sz w:val="24"/>
          <w:szCs w:val="24"/>
          <w:lang w:val="pt-BR"/>
        </w:rPr>
        <w:t>emitida pela Gerência</w:t>
      </w:r>
      <w:r>
        <w:rPr>
          <w:rFonts w:hint="default"/>
          <w:iCs/>
          <w:sz w:val="24"/>
          <w:szCs w:val="24"/>
          <w:lang w:val="pt-BR"/>
        </w:rPr>
        <w:t>;</w:t>
      </w:r>
    </w:p>
    <w:p>
      <w:pPr>
        <w:overflowPunct/>
        <w:spacing w:before="0" w:after="0" w:line="240" w:lineRule="auto"/>
        <w:ind w:left="567" w:right="-1" w:hanging="567"/>
        <w:jc w:val="both"/>
        <w:textAlignment w:val="baseline"/>
        <w:rPr>
          <w:rFonts w:hint="default"/>
          <w:iCs/>
          <w:sz w:val="24"/>
          <w:szCs w:val="24"/>
          <w:lang w:val="pt-BR"/>
        </w:rPr>
      </w:pPr>
      <w:r>
        <w:rPr>
          <w:rFonts w:hint="default" w:ascii="Cambria" w:hAnsi="Cambria" w:eastAsia="Arial" w:cs="Cambria"/>
          <w:b w:val="0"/>
          <w:bCs/>
          <w:sz w:val="20"/>
          <w:szCs w:val="20"/>
          <w:lang w:val="pt-BR"/>
        </w:rPr>
        <w:t>a) A</w:t>
      </w:r>
      <w:r>
        <w:rPr>
          <w:rFonts w:hint="default" w:ascii="Times New Roman" w:hAnsi="Times New Roman" w:eastAsia="Arial" w:cs="Times New Roman"/>
          <w:b w:val="0"/>
          <w:bCs/>
          <w:sz w:val="24"/>
          <w:szCs w:val="24"/>
          <w:lang w:val="pt-BR"/>
        </w:rPr>
        <w:t xml:space="preserve"> coleta será realizada conforme a produção de cada ponto sendo semanal, quinzenal, ou a critério da necessidade da gerência com o fechamento  para pagamento mensal.</w:t>
      </w:r>
    </w:p>
    <w:p>
      <w:pPr>
        <w:overflowPunct/>
        <w:spacing w:before="0" w:after="0" w:line="240" w:lineRule="auto"/>
        <w:ind w:left="567" w:right="-1" w:hanging="567"/>
        <w:jc w:val="both"/>
        <w:textAlignment w:val="baseline"/>
        <w:rPr>
          <w:iCs/>
          <w:sz w:val="24"/>
          <w:szCs w:val="24"/>
          <w:lang w:val="pt-BR"/>
        </w:rPr>
      </w:pPr>
    </w:p>
    <w:p>
      <w:pPr>
        <w:numPr>
          <w:ilvl w:val="0"/>
          <w:numId w:val="0"/>
        </w:numPr>
        <w:overflowPunct/>
        <w:spacing w:before="0" w:after="0" w:line="240" w:lineRule="auto"/>
        <w:ind w:leftChars="0" w:right="-1" w:rightChars="0"/>
        <w:jc w:val="both"/>
        <w:textAlignment w:val="baseline"/>
        <w:rPr>
          <w:rStyle w:val="13"/>
          <w:rFonts w:hint="default" w:ascii="Times New Roman" w:hAnsi="Times New Roman" w:cs="Times New Roman"/>
          <w:b w:val="0"/>
          <w:bCs w:val="0"/>
          <w:i w:val="0"/>
          <w:iCs w:val="0"/>
          <w:sz w:val="24"/>
          <w:szCs w:val="24"/>
        </w:rPr>
      </w:pPr>
      <w:r>
        <w:rPr>
          <w:rFonts w:hint="default"/>
          <w:iCs/>
          <w:sz w:val="24"/>
          <w:szCs w:val="24"/>
          <w:lang w:val="pt-BR"/>
        </w:rPr>
        <w:t xml:space="preserve">b) </w:t>
      </w:r>
      <w:r>
        <w:rPr>
          <w:iCs/>
          <w:sz w:val="24"/>
          <w:szCs w:val="24"/>
          <w:lang w:val="pt-BR"/>
        </w:rPr>
        <w:t xml:space="preserve">A contratada obriga-se a iniciar a execução dos serviços objeto deste </w:t>
      </w:r>
      <w:r>
        <w:rPr>
          <w:rFonts w:hint="default" w:ascii="Times New Roman" w:hAnsi="Times New Roman" w:cs="Times New Roman"/>
          <w:iCs/>
          <w:sz w:val="24"/>
          <w:szCs w:val="24"/>
          <w:lang w:val="pt-BR"/>
        </w:rPr>
        <w:t xml:space="preserve">instrumento </w:t>
      </w:r>
      <w:r>
        <w:rPr>
          <w:rStyle w:val="13"/>
          <w:rFonts w:hint="default" w:ascii="Times New Roman" w:hAnsi="Times New Roman" w:cs="Times New Roman"/>
          <w:b w:val="0"/>
          <w:bCs w:val="0"/>
          <w:i w:val="0"/>
          <w:iCs w:val="0"/>
          <w:sz w:val="24"/>
          <w:szCs w:val="24"/>
        </w:rPr>
        <w:t>imediatamente após a expedição da ordem de serviço emitida pela gerência de serviços públicos, vinculada à apresentação da ART por parte da empresa vencedora, referente a responsabilidade técnica pela execução dos serviços.</w:t>
      </w:r>
    </w:p>
    <w:p>
      <w:pPr>
        <w:numPr>
          <w:ilvl w:val="0"/>
          <w:numId w:val="0"/>
        </w:numPr>
        <w:overflowPunct/>
        <w:spacing w:before="0" w:after="0" w:line="240" w:lineRule="auto"/>
        <w:ind w:leftChars="0" w:right="-1" w:rightChars="0"/>
        <w:jc w:val="both"/>
        <w:textAlignment w:val="baseline"/>
        <w:rPr>
          <w:rStyle w:val="13"/>
          <w:rFonts w:hint="default" w:ascii="Times New Roman" w:hAnsi="Times New Roman" w:cs="Times New Roman"/>
          <w:b w:val="0"/>
          <w:bCs w:val="0"/>
          <w:i w:val="0"/>
          <w:iCs w:val="0"/>
          <w:sz w:val="24"/>
          <w:szCs w:val="24"/>
          <w:lang w:val="pt-BR"/>
        </w:rPr>
      </w:pPr>
    </w:p>
    <w:p>
      <w:pPr>
        <w:numPr>
          <w:ilvl w:val="0"/>
          <w:numId w:val="16"/>
        </w:numPr>
        <w:tabs>
          <w:tab w:val="left" w:pos="0"/>
        </w:tabs>
        <w:spacing w:line="276" w:lineRule="auto"/>
        <w:ind w:left="13" w:leftChars="0" w:hanging="13" w:firstLineChars="0"/>
        <w:jc w:val="both"/>
        <w:rPr>
          <w:rStyle w:val="13"/>
          <w:rFonts w:hint="default" w:ascii="Cambria" w:hAnsi="Cambria" w:cs="Cambria"/>
          <w:b w:val="0"/>
          <w:bCs w:val="0"/>
          <w:i w:val="0"/>
          <w:iCs w:val="0"/>
          <w:sz w:val="20"/>
          <w:szCs w:val="20"/>
        </w:rPr>
      </w:pPr>
      <w:r>
        <w:rPr>
          <w:rStyle w:val="13"/>
          <w:rFonts w:hint="default" w:ascii="Cambria" w:hAnsi="Cambria" w:cs="Cambria"/>
          <w:b w:val="0"/>
          <w:bCs w:val="0"/>
          <w:i w:val="0"/>
          <w:iCs w:val="0"/>
          <w:sz w:val="20"/>
          <w:szCs w:val="20"/>
        </w:rPr>
        <w:t xml:space="preserve"> </w:t>
      </w:r>
      <w:r>
        <w:rPr>
          <w:rStyle w:val="13"/>
          <w:rFonts w:hint="default" w:ascii="Times New Roman" w:hAnsi="Times New Roman" w:cs="Times New Roman"/>
          <w:b w:val="0"/>
          <w:bCs w:val="0"/>
          <w:i w:val="0"/>
          <w:iCs w:val="0"/>
          <w:sz w:val="24"/>
          <w:szCs w:val="24"/>
        </w:rPr>
        <w:t>A ordem de serviço será emitida na sua totalidade ou de forma parcial, de acordo com a disponibilidade de recursos, condições operacionais e outros fatores de interesse do poder público municipal</w:t>
      </w:r>
      <w:r>
        <w:rPr>
          <w:rStyle w:val="13"/>
          <w:rFonts w:hint="default" w:ascii="Cambria" w:hAnsi="Cambria" w:cs="Cambria"/>
          <w:b w:val="0"/>
          <w:bCs w:val="0"/>
          <w:i w:val="0"/>
          <w:iCs w:val="0"/>
          <w:sz w:val="20"/>
          <w:szCs w:val="20"/>
        </w:rPr>
        <w:t>.</w:t>
      </w:r>
    </w:p>
    <w:p>
      <w:pPr>
        <w:numPr>
          <w:ilvl w:val="0"/>
          <w:numId w:val="16"/>
        </w:numPr>
        <w:tabs>
          <w:tab w:val="left" w:pos="0"/>
        </w:tabs>
        <w:spacing w:line="276" w:lineRule="auto"/>
        <w:ind w:left="13" w:leftChars="0" w:hanging="13" w:firstLineChars="0"/>
        <w:jc w:val="both"/>
        <w:rPr>
          <w:rStyle w:val="13"/>
          <w:rFonts w:hint="default" w:ascii="Times New Roman" w:hAnsi="Times New Roman" w:cs="Times New Roman"/>
          <w:b w:val="0"/>
          <w:bCs w:val="0"/>
          <w:i w:val="0"/>
          <w:iCs w:val="0"/>
          <w:sz w:val="24"/>
          <w:szCs w:val="24"/>
        </w:rPr>
      </w:pPr>
      <w:r>
        <w:rPr>
          <w:rStyle w:val="13"/>
          <w:rFonts w:hint="default" w:ascii="Times New Roman" w:hAnsi="Times New Roman" w:cs="Times New Roman"/>
          <w:b w:val="0"/>
          <w:bCs w:val="0"/>
          <w:i w:val="0"/>
          <w:iCs w:val="0"/>
          <w:sz w:val="24"/>
          <w:szCs w:val="24"/>
        </w:rPr>
        <w:t>Independentemente da aceitação, a adjudicatária garantirá a qualidade dos serviços obrigando - se refazer aquele que apresentar defeito ou for realizado em desacordo com o presente edital, vinculado á proposta da vencedora.</w:t>
      </w:r>
    </w:p>
    <w:p>
      <w:pPr>
        <w:numPr>
          <w:ilvl w:val="0"/>
          <w:numId w:val="0"/>
        </w:numPr>
        <w:overflowPunct/>
        <w:spacing w:before="0" w:after="0" w:line="240" w:lineRule="auto"/>
        <w:ind w:leftChars="0" w:right="-1" w:rightChars="0"/>
        <w:jc w:val="both"/>
        <w:textAlignment w:val="baseline"/>
        <w:rPr>
          <w:rStyle w:val="13"/>
          <w:rFonts w:hint="default" w:ascii="Times New Roman" w:hAnsi="Times New Roman" w:cs="Times New Roman"/>
          <w:b w:val="0"/>
          <w:bCs w:val="0"/>
          <w:i w:val="0"/>
          <w:iCs w:val="0"/>
          <w:sz w:val="24"/>
          <w:szCs w:val="24"/>
          <w:lang w:val="pt-BR"/>
        </w:rPr>
      </w:pPr>
    </w:p>
    <w:p>
      <w:pPr>
        <w:overflowPunct/>
        <w:spacing w:before="0" w:after="0" w:line="240" w:lineRule="auto"/>
        <w:ind w:left="567" w:right="-1" w:hanging="567"/>
        <w:jc w:val="both"/>
        <w:textAlignment w:val="baseline"/>
        <w:rPr>
          <w:lang w:val="pt-BR"/>
        </w:rPr>
      </w:pPr>
      <w:r>
        <w:rPr>
          <w:rFonts w:hint="default"/>
          <w:iCs/>
          <w:sz w:val="24"/>
          <w:szCs w:val="24"/>
          <w:lang w:val="pt-BR"/>
        </w:rPr>
        <w:t>e</w:t>
      </w:r>
      <w:r>
        <w:rPr>
          <w:iCs/>
          <w:sz w:val="24"/>
          <w:szCs w:val="24"/>
          <w:lang w:val="pt-BR"/>
        </w:rPr>
        <w:t>) A contratada se obriga a responder os questionamentos recebidos pela Comissão de Licitação, impugnações e/ou recursos dentro dos prazos estabelecidos na lei nº. 8.666/93.</w:t>
      </w:r>
    </w:p>
    <w:p>
      <w:pPr>
        <w:overflowPunct/>
        <w:spacing w:before="0" w:after="0" w:line="240" w:lineRule="auto"/>
        <w:ind w:right="-1" w:firstLine="0"/>
        <w:jc w:val="both"/>
        <w:textAlignment w:val="baseline"/>
        <w:rPr>
          <w:lang w:val="pt-BR"/>
        </w:rPr>
      </w:pPr>
      <w:r>
        <w:rPr>
          <w:iCs/>
          <w:sz w:val="24"/>
          <w:szCs w:val="24"/>
          <w:lang w:val="pt-BR"/>
        </w:rPr>
        <w:t xml:space="preserve"> </w:t>
      </w:r>
    </w:p>
    <w:p>
      <w:pPr>
        <w:overflowPunct/>
        <w:spacing w:before="0" w:after="0" w:line="240" w:lineRule="auto"/>
        <w:ind w:left="567" w:right="-1" w:hanging="567"/>
        <w:jc w:val="both"/>
        <w:textAlignment w:val="baseline"/>
        <w:rPr>
          <w:rFonts w:eastAsia="Times New Roman"/>
          <w:sz w:val="24"/>
          <w:szCs w:val="24"/>
          <w:lang w:val="pt-BR" w:eastAsia="pt-BR"/>
        </w:rPr>
      </w:pPr>
    </w:p>
    <w:p>
      <w:pPr>
        <w:keepNext/>
        <w:keepLines/>
        <w:widowControl w:val="0"/>
        <w:overflowPunct/>
        <w:spacing w:before="20" w:after="0" w:line="240" w:lineRule="auto"/>
        <w:ind w:left="567" w:hanging="567"/>
        <w:contextualSpacing/>
        <w:jc w:val="both"/>
        <w:textAlignment w:val="baseline"/>
        <w:rPr>
          <w:lang w:val="pt-BR"/>
        </w:rPr>
      </w:pPr>
      <w:r>
        <w:rPr>
          <w:rFonts w:eastAsia="Times New Roman"/>
          <w:b/>
          <w:sz w:val="24"/>
          <w:szCs w:val="24"/>
          <w:lang w:val="pt-BR"/>
        </w:rPr>
        <w:t>10</w:t>
      </w:r>
      <w:r>
        <w:rPr>
          <w:rFonts w:eastAsia="Times New Roman"/>
          <w:b/>
          <w:sz w:val="24"/>
          <w:szCs w:val="24"/>
          <w:lang w:val="pt-BR"/>
        </w:rPr>
        <w:tab/>
      </w:r>
      <w:r>
        <w:rPr>
          <w:rFonts w:eastAsia="Times New Roman"/>
          <w:b/>
          <w:sz w:val="24"/>
          <w:szCs w:val="24"/>
          <w:lang w:val="pt-BR"/>
        </w:rPr>
        <w:t>NATUREZA E FORMA DE EXECUÇÃO DOS SERVIÇOS</w:t>
      </w:r>
    </w:p>
    <w:p>
      <w:pPr>
        <w:overflowPunct/>
        <w:spacing w:before="0" w:after="0" w:line="240" w:lineRule="auto"/>
        <w:ind w:right="-1" w:firstLine="0"/>
        <w:jc w:val="both"/>
        <w:textAlignment w:val="baseline"/>
        <w:rPr>
          <w:rFonts w:eastAsia="Times New Roman"/>
          <w:iCs/>
          <w:sz w:val="24"/>
          <w:szCs w:val="24"/>
          <w:lang w:val="pt-BR" w:eastAsia="pt-BR"/>
        </w:rPr>
      </w:pPr>
    </w:p>
    <w:p>
      <w:pPr>
        <w:spacing w:line="240" w:lineRule="auto"/>
        <w:jc w:val="both"/>
        <w:rPr>
          <w:rFonts w:hint="default" w:ascii="Times New Roman" w:hAnsi="Times New Roman" w:cs="Times New Roman"/>
          <w:sz w:val="24"/>
          <w:szCs w:val="24"/>
          <w:u w:val="single"/>
        </w:rPr>
      </w:pPr>
      <w:r>
        <w:rPr>
          <w:rFonts w:hint="default" w:cs="Times New Roman"/>
          <w:b/>
          <w:bCs/>
          <w:sz w:val="24"/>
          <w:szCs w:val="24"/>
          <w:lang w:val="pt-BR"/>
        </w:rPr>
        <w:t>10</w:t>
      </w:r>
      <w:r>
        <w:rPr>
          <w:rFonts w:hint="default" w:ascii="Times New Roman" w:hAnsi="Times New Roman" w:cs="Times New Roman"/>
          <w:b/>
          <w:bCs/>
          <w:sz w:val="24"/>
          <w:szCs w:val="24"/>
        </w:rPr>
        <w:t>.1</w:t>
      </w:r>
      <w:r>
        <w:rPr>
          <w:rFonts w:hint="default" w:ascii="Times New Roman" w:hAnsi="Times New Roman" w:cs="Times New Roman"/>
          <w:bCs/>
          <w:sz w:val="24"/>
          <w:szCs w:val="24"/>
        </w:rPr>
        <w:t xml:space="preserve"> </w:t>
      </w:r>
      <w:r>
        <w:rPr>
          <w:rFonts w:hint="default" w:ascii="Times New Roman" w:hAnsi="Times New Roman" w:cs="Times New Roman"/>
          <w:sz w:val="24"/>
          <w:szCs w:val="24"/>
          <w:u w:val="single"/>
        </w:rPr>
        <w:t xml:space="preserve">DO TRANSPORTE E COLETA DO RSU DA SAÚDE </w:t>
      </w:r>
    </w:p>
    <w:p>
      <w:pPr>
        <w:pStyle w:val="64"/>
        <w:tabs>
          <w:tab w:val="left" w:pos="567"/>
          <w:tab w:val="left" w:pos="1134"/>
          <w:tab w:val="left" w:pos="1195"/>
        </w:tabs>
        <w:spacing w:line="240" w:lineRule="auto"/>
        <w:ind w:left="0"/>
        <w:jc w:val="both"/>
        <w:rPr>
          <w:rFonts w:hint="default" w:ascii="Times New Roman" w:hAnsi="Times New Roman" w:cs="Times New Roman"/>
          <w:sz w:val="24"/>
          <w:szCs w:val="24"/>
        </w:rPr>
      </w:pPr>
      <w:r>
        <w:rPr>
          <w:rFonts w:hint="default" w:ascii="Times New Roman" w:hAnsi="Times New Roman" w:cs="Times New Roman"/>
          <w:sz w:val="24"/>
          <w:szCs w:val="24"/>
        </w:rPr>
        <w:t xml:space="preserve">O Transporte e a coleta dos Resíduos Sólidos dos Serviços de Saúde serão executados em todos os estabelecimentos das unidades de saúde da CONTRATANTE, nos endereços constantes, devidamente identificados neste termo; </w:t>
      </w:r>
    </w:p>
    <w:p>
      <w:pPr>
        <w:pStyle w:val="64"/>
        <w:tabs>
          <w:tab w:val="left" w:pos="567"/>
          <w:tab w:val="left" w:pos="1134"/>
          <w:tab w:val="left" w:pos="1195"/>
        </w:tabs>
        <w:spacing w:line="240" w:lineRule="auto"/>
        <w:ind w:left="0"/>
        <w:jc w:val="both"/>
        <w:rPr>
          <w:rFonts w:hint="default" w:ascii="Times New Roman" w:hAnsi="Times New Roman" w:cs="Times New Roman"/>
          <w:sz w:val="24"/>
          <w:szCs w:val="24"/>
        </w:rPr>
      </w:pPr>
    </w:p>
    <w:p>
      <w:pPr>
        <w:pStyle w:val="64"/>
        <w:tabs>
          <w:tab w:val="left" w:pos="567"/>
          <w:tab w:val="left" w:pos="1134"/>
          <w:tab w:val="left" w:pos="1195"/>
        </w:tabs>
        <w:spacing w:line="240" w:lineRule="auto"/>
        <w:ind w:left="0"/>
        <w:jc w:val="both"/>
        <w:rPr>
          <w:rFonts w:hint="default" w:ascii="Times New Roman" w:hAnsi="Times New Roman" w:cs="Times New Roman"/>
          <w:sz w:val="24"/>
          <w:szCs w:val="24"/>
        </w:rPr>
      </w:pPr>
      <w:r>
        <w:rPr>
          <w:rFonts w:hint="default" w:ascii="Times New Roman" w:hAnsi="Times New Roman" w:cs="Times New Roman"/>
          <w:sz w:val="24"/>
          <w:szCs w:val="24"/>
        </w:rPr>
        <w:t xml:space="preserve">Nos estabelecimentos classificados como unidade de saúde do município, os coletores deverão remover dos locais de armazenamento, os resíduos devidamente acondicionados em sacos plásticos brancos leitosos, transportando-os com o cuidado necessário para não os danificar, colocando-os ordenadamente no veículo de coleta. Para tanto, as unidades atendidas seguirão as Normas Técnicas brasileiras quanto ao manejo dos resíduos, dispondo-os adequadamente aos serviços de coleta externa. O acondicionamento dos materiais em sacos brancos leitosos será de responsabilidade da unidade geradora dos resíduos; </w:t>
      </w:r>
    </w:p>
    <w:p>
      <w:pPr>
        <w:pStyle w:val="64"/>
        <w:tabs>
          <w:tab w:val="left" w:pos="567"/>
          <w:tab w:val="left" w:pos="1134"/>
          <w:tab w:val="left" w:pos="1195"/>
        </w:tabs>
        <w:spacing w:line="240" w:lineRule="auto"/>
        <w:ind w:left="0"/>
        <w:jc w:val="both"/>
        <w:rPr>
          <w:rFonts w:hint="default" w:ascii="Times New Roman" w:hAnsi="Times New Roman" w:cs="Times New Roman"/>
          <w:sz w:val="24"/>
          <w:szCs w:val="24"/>
        </w:rPr>
      </w:pPr>
    </w:p>
    <w:p>
      <w:pPr>
        <w:pStyle w:val="64"/>
        <w:tabs>
          <w:tab w:val="left" w:pos="567"/>
          <w:tab w:val="left" w:pos="1134"/>
          <w:tab w:val="left" w:pos="1195"/>
        </w:tabs>
        <w:spacing w:line="240" w:lineRule="auto"/>
        <w:ind w:left="0"/>
        <w:jc w:val="both"/>
        <w:rPr>
          <w:rFonts w:hint="default" w:ascii="Times New Roman" w:hAnsi="Times New Roman" w:cs="Times New Roman"/>
          <w:sz w:val="24"/>
          <w:szCs w:val="24"/>
        </w:rPr>
      </w:pPr>
      <w:r>
        <w:rPr>
          <w:rFonts w:hint="default" w:ascii="Times New Roman" w:hAnsi="Times New Roman" w:cs="Times New Roman"/>
          <w:sz w:val="24"/>
          <w:szCs w:val="24"/>
        </w:rPr>
        <w:t xml:space="preserve">Para as unidades de saúde da CONTRATANTE a empresa contratada deverá fornecer recipientes (contendores / bombonas resistentes, rígidas e estanques, com tampa rosqueável) para armazenamento dos resíduos dos </w:t>
      </w:r>
      <w:r>
        <w:rPr>
          <w:rFonts w:hint="default" w:ascii="Times New Roman" w:hAnsi="Times New Roman" w:cs="Times New Roman"/>
          <w:b/>
          <w:bCs/>
          <w:sz w:val="24"/>
          <w:szCs w:val="24"/>
        </w:rPr>
        <w:t>grupos A, B e E</w:t>
      </w:r>
      <w:r>
        <w:rPr>
          <w:rFonts w:hint="default" w:ascii="Times New Roman" w:hAnsi="Times New Roman" w:cs="Times New Roman"/>
          <w:sz w:val="24"/>
          <w:szCs w:val="24"/>
        </w:rPr>
        <w:t>, separados e identificados, com simbologia dos grupos de resíduos, devidamente dimensionados para as quantidades propostas, que atendam as normas técnicas para acondicionamento e transporte dos resíduos de Serviços de Saúde até o local de tratamento;</w:t>
      </w:r>
    </w:p>
    <w:p>
      <w:pPr>
        <w:pStyle w:val="64"/>
        <w:tabs>
          <w:tab w:val="left" w:pos="567"/>
          <w:tab w:val="left" w:pos="1134"/>
          <w:tab w:val="left" w:pos="1195"/>
        </w:tabs>
        <w:spacing w:line="240" w:lineRule="auto"/>
        <w:ind w:left="0"/>
        <w:jc w:val="both"/>
        <w:rPr>
          <w:rFonts w:hint="default" w:ascii="Times New Roman" w:hAnsi="Times New Roman" w:cs="Times New Roman"/>
          <w:sz w:val="24"/>
          <w:szCs w:val="24"/>
        </w:rPr>
      </w:pPr>
      <w:r>
        <w:rPr>
          <w:rFonts w:hint="default" w:ascii="Times New Roman" w:hAnsi="Times New Roman" w:cs="Times New Roman"/>
          <w:sz w:val="24"/>
          <w:szCs w:val="24"/>
        </w:rPr>
        <w:t xml:space="preserve"> </w:t>
      </w:r>
    </w:p>
    <w:p>
      <w:pPr>
        <w:pStyle w:val="64"/>
        <w:tabs>
          <w:tab w:val="left" w:pos="567"/>
          <w:tab w:val="left" w:pos="1134"/>
          <w:tab w:val="left" w:pos="1195"/>
        </w:tabs>
        <w:spacing w:line="240" w:lineRule="auto"/>
        <w:ind w:left="0"/>
        <w:jc w:val="both"/>
        <w:rPr>
          <w:rFonts w:hint="default" w:ascii="Times New Roman" w:hAnsi="Times New Roman" w:cs="Times New Roman"/>
          <w:sz w:val="24"/>
          <w:szCs w:val="24"/>
        </w:rPr>
      </w:pPr>
      <w:r>
        <w:rPr>
          <w:rFonts w:hint="default" w:ascii="Times New Roman" w:hAnsi="Times New Roman" w:cs="Times New Roman"/>
          <w:sz w:val="24"/>
          <w:szCs w:val="24"/>
        </w:rPr>
        <w:t>Os recipientes devem estar limpos, secos, íntegros e manter as características originais de acondicionamento, não sendo permitida a abertura, rompimento e transferência do conteúdo de uma embalagem para a outra;</w:t>
      </w:r>
    </w:p>
    <w:p>
      <w:pPr>
        <w:pStyle w:val="64"/>
        <w:tabs>
          <w:tab w:val="left" w:pos="567"/>
          <w:tab w:val="left" w:pos="1134"/>
          <w:tab w:val="left" w:pos="1195"/>
        </w:tabs>
        <w:spacing w:line="240" w:lineRule="auto"/>
        <w:ind w:left="0"/>
        <w:jc w:val="both"/>
        <w:rPr>
          <w:rFonts w:hint="default" w:ascii="Times New Roman" w:hAnsi="Times New Roman" w:cs="Times New Roman"/>
          <w:sz w:val="24"/>
          <w:szCs w:val="24"/>
        </w:rPr>
      </w:pPr>
      <w:r>
        <w:rPr>
          <w:rFonts w:hint="default" w:ascii="Times New Roman" w:hAnsi="Times New Roman" w:cs="Times New Roman"/>
          <w:sz w:val="24"/>
          <w:szCs w:val="24"/>
        </w:rPr>
        <w:t xml:space="preserve"> </w:t>
      </w:r>
    </w:p>
    <w:p>
      <w:pPr>
        <w:pStyle w:val="64"/>
        <w:tabs>
          <w:tab w:val="left" w:pos="567"/>
          <w:tab w:val="left" w:pos="1134"/>
          <w:tab w:val="left" w:pos="1195"/>
        </w:tabs>
        <w:spacing w:line="240" w:lineRule="auto"/>
        <w:ind w:left="0"/>
        <w:jc w:val="both"/>
        <w:rPr>
          <w:rFonts w:hint="default" w:ascii="Times New Roman" w:hAnsi="Times New Roman" w:cs="Times New Roman"/>
          <w:sz w:val="24"/>
          <w:szCs w:val="24"/>
        </w:rPr>
      </w:pPr>
      <w:r>
        <w:rPr>
          <w:rFonts w:hint="default" w:ascii="Times New Roman" w:hAnsi="Times New Roman" w:cs="Times New Roman"/>
          <w:sz w:val="24"/>
          <w:szCs w:val="24"/>
        </w:rPr>
        <w:t>Substituir imediatamente, após a coleta, o contenedor / bombona ou outro recipiente.</w:t>
      </w:r>
    </w:p>
    <w:p>
      <w:pPr>
        <w:pStyle w:val="64"/>
        <w:tabs>
          <w:tab w:val="left" w:pos="567"/>
          <w:tab w:val="left" w:pos="1134"/>
          <w:tab w:val="left" w:pos="1195"/>
        </w:tabs>
        <w:spacing w:line="240" w:lineRule="auto"/>
        <w:ind w:left="0"/>
        <w:jc w:val="both"/>
        <w:rPr>
          <w:rFonts w:hint="default" w:ascii="Times New Roman" w:hAnsi="Times New Roman" w:cs="Times New Roman"/>
          <w:sz w:val="24"/>
          <w:szCs w:val="24"/>
        </w:rPr>
      </w:pPr>
      <w:r>
        <w:rPr>
          <w:rFonts w:hint="default" w:ascii="Times New Roman" w:hAnsi="Times New Roman" w:cs="Times New Roman"/>
          <w:sz w:val="24"/>
          <w:szCs w:val="24"/>
        </w:rPr>
        <w:t xml:space="preserve"> </w:t>
      </w:r>
    </w:p>
    <w:p>
      <w:pPr>
        <w:pStyle w:val="64"/>
        <w:tabs>
          <w:tab w:val="left" w:pos="567"/>
          <w:tab w:val="left" w:pos="1134"/>
          <w:tab w:val="left" w:pos="1195"/>
        </w:tabs>
        <w:spacing w:line="240" w:lineRule="auto"/>
        <w:ind w:left="0"/>
        <w:jc w:val="both"/>
        <w:rPr>
          <w:rFonts w:hint="default" w:ascii="Times New Roman" w:hAnsi="Times New Roman" w:cs="Times New Roman"/>
          <w:sz w:val="24"/>
          <w:szCs w:val="24"/>
        </w:rPr>
      </w:pPr>
      <w:r>
        <w:rPr>
          <w:rFonts w:hint="default" w:ascii="Times New Roman" w:hAnsi="Times New Roman" w:cs="Times New Roman"/>
          <w:sz w:val="24"/>
          <w:szCs w:val="24"/>
        </w:rPr>
        <w:t>Os serviços de coleta não poderão sofrer intervalos maiores do que os previstos na metodologia de execução proposta.</w:t>
      </w:r>
    </w:p>
    <w:p>
      <w:pPr>
        <w:pStyle w:val="64"/>
        <w:tabs>
          <w:tab w:val="left" w:pos="567"/>
          <w:tab w:val="left" w:pos="1134"/>
          <w:tab w:val="left" w:pos="1195"/>
        </w:tabs>
        <w:spacing w:line="240" w:lineRule="auto"/>
        <w:ind w:left="0"/>
        <w:jc w:val="both"/>
        <w:rPr>
          <w:rFonts w:hint="default" w:ascii="Times New Roman" w:hAnsi="Times New Roman" w:cs="Times New Roman"/>
          <w:sz w:val="24"/>
          <w:szCs w:val="24"/>
        </w:rPr>
      </w:pPr>
      <w:r>
        <w:rPr>
          <w:rFonts w:hint="default" w:ascii="Times New Roman" w:hAnsi="Times New Roman" w:cs="Times New Roman"/>
          <w:sz w:val="24"/>
          <w:szCs w:val="24"/>
        </w:rPr>
        <w:t xml:space="preserve"> </w:t>
      </w:r>
    </w:p>
    <w:p>
      <w:pPr>
        <w:pStyle w:val="64"/>
        <w:tabs>
          <w:tab w:val="left" w:pos="567"/>
          <w:tab w:val="left" w:pos="1134"/>
          <w:tab w:val="left" w:pos="1195"/>
        </w:tabs>
        <w:spacing w:line="240" w:lineRule="auto"/>
        <w:ind w:left="0"/>
        <w:jc w:val="both"/>
        <w:rPr>
          <w:rFonts w:hint="default" w:ascii="Times New Roman" w:hAnsi="Times New Roman" w:cs="Times New Roman"/>
          <w:sz w:val="24"/>
          <w:szCs w:val="24"/>
        </w:rPr>
      </w:pPr>
      <w:r>
        <w:rPr>
          <w:rFonts w:hint="default" w:ascii="Times New Roman" w:hAnsi="Times New Roman" w:cs="Times New Roman"/>
          <w:sz w:val="24"/>
          <w:szCs w:val="24"/>
        </w:rPr>
        <w:t>O horário estabelecido para o procedimento da coleta de resíduos dos serviços de saúde deverá ser no período diurno, não se</w:t>
      </w:r>
      <w:r>
        <w:rPr>
          <w:rFonts w:hint="default" w:ascii="Times New Roman" w:hAnsi="Times New Roman" w:cs="Times New Roman"/>
          <w:sz w:val="24"/>
          <w:szCs w:val="24"/>
          <w:lang w:val="pt-BR"/>
        </w:rPr>
        <w:t>ndo</w:t>
      </w:r>
      <w:r>
        <w:rPr>
          <w:rFonts w:hint="default" w:ascii="Times New Roman" w:hAnsi="Times New Roman" w:cs="Times New Roman"/>
          <w:sz w:val="24"/>
          <w:szCs w:val="24"/>
        </w:rPr>
        <w:t xml:space="preserve"> permitindo mudanças sem prévia anuência da Gerência de Serviços Públicos e ciência dos estabelecimentos.</w:t>
      </w:r>
    </w:p>
    <w:p>
      <w:pPr>
        <w:pStyle w:val="64"/>
        <w:tabs>
          <w:tab w:val="left" w:pos="567"/>
          <w:tab w:val="left" w:pos="1134"/>
          <w:tab w:val="left" w:pos="1195"/>
        </w:tabs>
        <w:spacing w:line="240" w:lineRule="auto"/>
        <w:ind w:left="0"/>
        <w:jc w:val="both"/>
        <w:rPr>
          <w:rFonts w:hint="default" w:ascii="Times New Roman" w:hAnsi="Times New Roman" w:cs="Times New Roman"/>
          <w:sz w:val="24"/>
          <w:szCs w:val="24"/>
        </w:rPr>
      </w:pPr>
    </w:p>
    <w:p>
      <w:pPr>
        <w:pStyle w:val="64"/>
        <w:tabs>
          <w:tab w:val="left" w:pos="567"/>
          <w:tab w:val="left" w:pos="1134"/>
          <w:tab w:val="left" w:pos="1195"/>
        </w:tabs>
        <w:spacing w:line="240" w:lineRule="auto"/>
        <w:ind w:left="0"/>
        <w:jc w:val="both"/>
        <w:rPr>
          <w:rFonts w:hint="default" w:ascii="Times New Roman" w:hAnsi="Times New Roman" w:cs="Times New Roman"/>
          <w:sz w:val="24"/>
          <w:szCs w:val="24"/>
        </w:rPr>
      </w:pPr>
      <w:r>
        <w:rPr>
          <w:rFonts w:hint="default" w:ascii="Times New Roman" w:hAnsi="Times New Roman" w:cs="Times New Roman"/>
          <w:sz w:val="24"/>
          <w:szCs w:val="24"/>
        </w:rPr>
        <w:t>São de responsabilidade da Contratada a comunicação aos estabelecimentos usuários, através da distribuição de impressos (previamente aprovados pelo Contratante), informando-os sobre o período, frequência e horários de coleta dos resíduos infectantes. Sempre que houver alteração na programação, seja por inclusão ou exclusão de estabelecimento de serviços de saúde, a programação devidamente ajustada deverá ser encaminhada a Gerência de Serviços Públicos.</w:t>
      </w:r>
    </w:p>
    <w:p>
      <w:pPr>
        <w:pStyle w:val="64"/>
        <w:tabs>
          <w:tab w:val="left" w:pos="567"/>
          <w:tab w:val="left" w:pos="1134"/>
          <w:tab w:val="left" w:pos="1195"/>
        </w:tabs>
        <w:spacing w:line="240" w:lineRule="auto"/>
        <w:ind w:left="0"/>
        <w:jc w:val="both"/>
        <w:rPr>
          <w:rFonts w:hint="default" w:ascii="Times New Roman" w:hAnsi="Times New Roman" w:cs="Times New Roman"/>
          <w:sz w:val="24"/>
          <w:szCs w:val="24"/>
        </w:rPr>
      </w:pPr>
    </w:p>
    <w:p>
      <w:pPr>
        <w:pStyle w:val="64"/>
        <w:tabs>
          <w:tab w:val="left" w:pos="567"/>
          <w:tab w:val="left" w:pos="1134"/>
          <w:tab w:val="left" w:pos="1195"/>
        </w:tabs>
        <w:spacing w:line="240" w:lineRule="auto"/>
        <w:ind w:left="0"/>
        <w:jc w:val="both"/>
        <w:rPr>
          <w:rFonts w:hint="default" w:ascii="Times New Roman" w:hAnsi="Times New Roman" w:cs="Times New Roman"/>
          <w:sz w:val="24"/>
          <w:szCs w:val="24"/>
        </w:rPr>
      </w:pPr>
      <w:r>
        <w:rPr>
          <w:rFonts w:hint="default" w:ascii="Times New Roman" w:hAnsi="Times New Roman" w:cs="Times New Roman"/>
          <w:sz w:val="24"/>
          <w:szCs w:val="24"/>
        </w:rPr>
        <w:t>Pesar os resíduos no local da coleta, de acordo com a frequência da coleta descrita na listagem de Geradores. Apresentar relatório mensal da pesagem total de todas as Unidades Geradoras de Resíduos Sólidos de Serviços de Saúde.</w:t>
      </w:r>
    </w:p>
    <w:p>
      <w:pPr>
        <w:pStyle w:val="64"/>
        <w:tabs>
          <w:tab w:val="left" w:pos="567"/>
          <w:tab w:val="left" w:pos="1134"/>
          <w:tab w:val="left" w:pos="1195"/>
        </w:tabs>
        <w:spacing w:line="240" w:lineRule="auto"/>
        <w:ind w:left="0"/>
        <w:jc w:val="both"/>
        <w:rPr>
          <w:rFonts w:hint="default" w:ascii="Times New Roman" w:hAnsi="Times New Roman" w:cs="Times New Roman"/>
          <w:sz w:val="24"/>
          <w:szCs w:val="24"/>
        </w:rPr>
      </w:pPr>
      <w:r>
        <w:rPr>
          <w:rFonts w:hint="default" w:ascii="Times New Roman" w:hAnsi="Times New Roman" w:cs="Times New Roman"/>
          <w:sz w:val="24"/>
          <w:szCs w:val="24"/>
        </w:rPr>
        <w:t xml:space="preserve"> </w:t>
      </w:r>
    </w:p>
    <w:p>
      <w:pPr>
        <w:pStyle w:val="64"/>
        <w:tabs>
          <w:tab w:val="left" w:pos="567"/>
          <w:tab w:val="left" w:pos="1134"/>
          <w:tab w:val="left" w:pos="1195"/>
        </w:tabs>
        <w:spacing w:line="240" w:lineRule="auto"/>
        <w:ind w:left="0"/>
        <w:jc w:val="both"/>
        <w:rPr>
          <w:rFonts w:hint="default" w:ascii="Times New Roman" w:hAnsi="Times New Roman" w:cs="Times New Roman"/>
          <w:sz w:val="24"/>
          <w:szCs w:val="24"/>
        </w:rPr>
      </w:pPr>
      <w:r>
        <w:rPr>
          <w:rFonts w:hint="default" w:ascii="Times New Roman" w:hAnsi="Times New Roman" w:cs="Times New Roman"/>
          <w:sz w:val="24"/>
          <w:szCs w:val="24"/>
        </w:rPr>
        <w:t>A contratada deverá acondicionar e transportar adequadamente os resíduos, atendendo as normas aplicáveis pela ABNT e demais disposições legais vigentes.</w:t>
      </w:r>
    </w:p>
    <w:p>
      <w:pPr>
        <w:pStyle w:val="64"/>
        <w:tabs>
          <w:tab w:val="left" w:pos="567"/>
          <w:tab w:val="left" w:pos="1134"/>
          <w:tab w:val="left" w:pos="1195"/>
        </w:tabs>
        <w:spacing w:line="240" w:lineRule="auto"/>
        <w:ind w:left="0"/>
        <w:jc w:val="both"/>
        <w:rPr>
          <w:rFonts w:hint="default" w:ascii="Times New Roman" w:hAnsi="Times New Roman" w:cs="Times New Roman"/>
          <w:sz w:val="24"/>
          <w:szCs w:val="24"/>
        </w:rPr>
      </w:pPr>
      <w:r>
        <w:rPr>
          <w:rFonts w:hint="default" w:ascii="Times New Roman" w:hAnsi="Times New Roman" w:cs="Times New Roman"/>
          <w:sz w:val="24"/>
          <w:szCs w:val="24"/>
        </w:rPr>
        <w:t xml:space="preserve"> </w:t>
      </w:r>
    </w:p>
    <w:p>
      <w:pPr>
        <w:pStyle w:val="64"/>
        <w:tabs>
          <w:tab w:val="left" w:pos="567"/>
          <w:tab w:val="left" w:pos="1134"/>
          <w:tab w:val="left" w:pos="1195"/>
        </w:tabs>
        <w:spacing w:line="240" w:lineRule="auto"/>
        <w:ind w:left="0"/>
        <w:jc w:val="both"/>
        <w:rPr>
          <w:rFonts w:hint="default" w:ascii="Times New Roman" w:hAnsi="Times New Roman" w:cs="Times New Roman"/>
          <w:sz w:val="24"/>
          <w:szCs w:val="24"/>
        </w:rPr>
      </w:pPr>
      <w:r>
        <w:rPr>
          <w:rFonts w:hint="default" w:ascii="Times New Roman" w:hAnsi="Times New Roman" w:cs="Times New Roman"/>
          <w:sz w:val="24"/>
          <w:szCs w:val="24"/>
        </w:rPr>
        <w:t>Havendo, dentre os resíduos mencionados no subitem anterior, outros perfurantes ou cortantes, a CONTRATADA deverá fornecer, para acondicionar previamente, recipientes rígidos, estanque, vedado e identificado pela simbologia de substância infectante.</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A contratada deverá transportar os resíduos em veículos apropriados, compatíveis com as características dos resíduos, atendendo às condicionantes de proteção ao meio ambiente e à saúde pública e normas atinentes.</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A contratada deverá estar ciente de que os resíduos sólidos pertencentes ao grupo “A” não poderão ser dispostos no meio ambiente sem tratamento prévio que assegure a preservação da saúde pública e do meio ambiente.</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A contratada deverá submeter os resíduos sólidos pertencentes ao grupo “B” a tratamento e disposição final específicos, de acordo com as características de toxidade, inflamabilidade, corrosividade e reatividade, segundo exigências do órgão ambiental competente.</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A contratada ou sua sublocada deverá emitir, mensalmente, certificado atestando o tratamento e destinação final referente aos serviços prestados, discriminados por unidade e por grupo, sendo o profissional responsável estar com o registro ativo junto ao conselho de classe com assinatura devidamente reconhecida em cartório.</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 xml:space="preserve">O tratamento dos resíduos de saúde deverá ser executado por destruição térmica, ou por outro meio que assegure a destruição completa de toda forma de micro-organismos e descaraterização físico-química dos resíduos de serviços de saúde ou por autoclavagem, sem poluir o ambiente conforme </w:t>
      </w:r>
      <w:r>
        <w:rPr>
          <w:rFonts w:hint="default" w:ascii="Times New Roman" w:hAnsi="Times New Roman" w:cs="Times New Roman"/>
          <w:b/>
          <w:bCs/>
          <w:sz w:val="24"/>
          <w:szCs w:val="24"/>
        </w:rPr>
        <w:t>Resolução CONAMA 358/2005, Resolução RDC 306/2004 e Resolução RDC 222 – ANVISA de 28/03/2018.</w:t>
      </w:r>
    </w:p>
    <w:p>
      <w:pPr>
        <w:spacing w:line="240" w:lineRule="auto"/>
        <w:jc w:val="both"/>
        <w:rPr>
          <w:rFonts w:hint="default" w:cs="Times New Roman"/>
          <w:b/>
          <w:bCs/>
          <w:sz w:val="24"/>
          <w:szCs w:val="24"/>
          <w:lang w:val="pt-BR"/>
        </w:rPr>
      </w:pPr>
    </w:p>
    <w:p>
      <w:pPr>
        <w:spacing w:line="240" w:lineRule="auto"/>
        <w:jc w:val="both"/>
        <w:rPr>
          <w:rFonts w:hint="default" w:ascii="Times New Roman" w:hAnsi="Times New Roman" w:cs="Times New Roman"/>
          <w:b/>
          <w:bCs/>
          <w:sz w:val="24"/>
          <w:szCs w:val="24"/>
        </w:rPr>
      </w:pPr>
      <w:r>
        <w:rPr>
          <w:rFonts w:hint="default" w:cs="Times New Roman"/>
          <w:b/>
          <w:bCs/>
          <w:sz w:val="24"/>
          <w:szCs w:val="24"/>
          <w:lang w:val="pt-BR"/>
        </w:rPr>
        <w:t xml:space="preserve">10.2 - </w:t>
      </w:r>
      <w:r>
        <w:rPr>
          <w:rFonts w:hint="default" w:ascii="Times New Roman" w:hAnsi="Times New Roman" w:cs="Times New Roman"/>
          <w:b w:val="0"/>
          <w:bCs w:val="0"/>
          <w:sz w:val="24"/>
          <w:szCs w:val="24"/>
          <w:u w:val="single"/>
        </w:rPr>
        <w:t>DO PESSOAL:</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A equipe mínima para a execução dos serviços de coleta dos Resíduos Sólidos da Saúde será composta por:</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01 (um) Motorista</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01 (um) Coletor.</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Tanto o motorista, por participar de forma efetiva no processo de coleta dos Resíduos Sólidos da Saúde, quanto o coletor deverão receber insalubridade máxima (40%). Tal determinação segue o estabelecido na NR 15 em seu ANEXO 14, que determina o pagamento de insalubridade em grau máximo (40%) para trabalhos em operações em contato com: “Lixo urbano (coleta e industrialização)”.</w:t>
      </w:r>
    </w:p>
    <w:p>
      <w:pPr>
        <w:spacing w:line="240" w:lineRule="auto"/>
        <w:jc w:val="both"/>
        <w:rPr>
          <w:rFonts w:hint="default" w:cs="Times New Roman"/>
          <w:b/>
          <w:bCs/>
          <w:sz w:val="24"/>
          <w:szCs w:val="24"/>
          <w:lang w:val="pt-BR"/>
        </w:rPr>
      </w:pPr>
    </w:p>
    <w:p>
      <w:pPr>
        <w:spacing w:line="240" w:lineRule="auto"/>
        <w:jc w:val="both"/>
        <w:rPr>
          <w:rFonts w:hint="default" w:ascii="Times New Roman" w:hAnsi="Times New Roman" w:cs="Times New Roman"/>
          <w:sz w:val="24"/>
          <w:szCs w:val="24"/>
        </w:rPr>
      </w:pPr>
      <w:r>
        <w:rPr>
          <w:rFonts w:hint="default" w:cs="Times New Roman"/>
          <w:b/>
          <w:bCs/>
          <w:sz w:val="24"/>
          <w:szCs w:val="24"/>
          <w:lang w:val="pt-BR"/>
        </w:rPr>
        <w:t xml:space="preserve">10.3 </w:t>
      </w:r>
      <w:r>
        <w:rPr>
          <w:rFonts w:hint="default" w:cs="Times New Roman"/>
          <w:sz w:val="24"/>
          <w:szCs w:val="24"/>
          <w:lang w:val="pt-BR"/>
        </w:rPr>
        <w:t xml:space="preserve">- </w:t>
      </w:r>
      <w:r>
        <w:rPr>
          <w:rFonts w:hint="default" w:ascii="Times New Roman" w:hAnsi="Times New Roman" w:cs="Times New Roman"/>
          <w:sz w:val="24"/>
          <w:szCs w:val="24"/>
          <w:u w:val="single"/>
        </w:rPr>
        <w:t>VEÍCULOS E EQUIPAMENTOS:</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O veículo coletor deve atender ao seguinte:</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 xml:space="preserve">a) </w:t>
      </w:r>
      <w:r>
        <w:rPr>
          <w:rFonts w:hint="default" w:ascii="Times New Roman" w:hAnsi="Times New Roman" w:cs="Times New Roman"/>
          <w:sz w:val="24"/>
          <w:szCs w:val="24"/>
        </w:rPr>
        <w:tab/>
      </w:r>
      <w:r>
        <w:rPr>
          <w:rFonts w:hint="default" w:ascii="Times New Roman" w:hAnsi="Times New Roman" w:cs="Times New Roman"/>
          <w:sz w:val="24"/>
          <w:szCs w:val="24"/>
        </w:rPr>
        <w:t xml:space="preserve">ter superfícies internas lisas, de cantos arredondados e de forma a facilitar a higienização; </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b)</w:t>
      </w:r>
      <w:r>
        <w:rPr>
          <w:rFonts w:hint="default" w:ascii="Times New Roman" w:hAnsi="Times New Roman" w:cs="Times New Roman"/>
          <w:sz w:val="24"/>
          <w:szCs w:val="24"/>
        </w:rPr>
        <w:tab/>
      </w:r>
      <w:r>
        <w:rPr>
          <w:rFonts w:hint="default" w:ascii="Times New Roman" w:hAnsi="Times New Roman" w:cs="Times New Roman"/>
          <w:sz w:val="24"/>
          <w:szCs w:val="24"/>
        </w:rPr>
        <w:t xml:space="preserve">não permitir vazamento de líquido, e ser provido de ventilação adequada; </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 xml:space="preserve">c) </w:t>
      </w:r>
      <w:r>
        <w:rPr>
          <w:rFonts w:hint="default" w:ascii="Times New Roman" w:hAnsi="Times New Roman" w:cs="Times New Roman"/>
          <w:sz w:val="24"/>
          <w:szCs w:val="24"/>
        </w:rPr>
        <w:tab/>
      </w:r>
      <w:r>
        <w:rPr>
          <w:rFonts w:hint="default" w:ascii="Times New Roman" w:hAnsi="Times New Roman" w:cs="Times New Roman"/>
          <w:sz w:val="24"/>
          <w:szCs w:val="24"/>
        </w:rPr>
        <w:t>a altura de carga deve ser inferior a 1,20 m sempre que a forma de carregamento for manual;</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 xml:space="preserve">d) </w:t>
      </w:r>
      <w:r>
        <w:rPr>
          <w:rFonts w:hint="default" w:ascii="Times New Roman" w:hAnsi="Times New Roman" w:cs="Times New Roman"/>
          <w:sz w:val="24"/>
          <w:szCs w:val="24"/>
        </w:rPr>
        <w:tab/>
      </w:r>
      <w:r>
        <w:rPr>
          <w:rFonts w:hint="default" w:ascii="Times New Roman" w:hAnsi="Times New Roman" w:cs="Times New Roman"/>
          <w:sz w:val="24"/>
          <w:szCs w:val="24"/>
        </w:rPr>
        <w:t xml:space="preserve">quando possuir sistema de carga e descarga, este deve operar de forma a não permitir o rompimento dos recipientes; </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 xml:space="preserve">f) </w:t>
      </w:r>
      <w:r>
        <w:rPr>
          <w:rFonts w:hint="default" w:ascii="Times New Roman" w:hAnsi="Times New Roman" w:cs="Times New Roman"/>
          <w:sz w:val="24"/>
          <w:szCs w:val="24"/>
        </w:rPr>
        <w:tab/>
      </w:r>
      <w:r>
        <w:rPr>
          <w:rFonts w:hint="default" w:ascii="Times New Roman" w:hAnsi="Times New Roman" w:cs="Times New Roman"/>
          <w:sz w:val="24"/>
          <w:szCs w:val="24"/>
        </w:rPr>
        <w:t xml:space="preserve">ter capacidade de carga superior a 1,0 t. podendo a descarga ser mecânica ou manual; </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 xml:space="preserve">g) </w:t>
      </w:r>
      <w:r>
        <w:rPr>
          <w:rFonts w:hint="default" w:ascii="Times New Roman" w:hAnsi="Times New Roman" w:cs="Times New Roman"/>
          <w:sz w:val="24"/>
          <w:szCs w:val="24"/>
        </w:rPr>
        <w:tab/>
      </w:r>
      <w:r>
        <w:rPr>
          <w:rFonts w:hint="default" w:ascii="Times New Roman" w:hAnsi="Times New Roman" w:cs="Times New Roman"/>
          <w:sz w:val="24"/>
          <w:szCs w:val="24"/>
        </w:rPr>
        <w:t xml:space="preserve">contar com os seguintes equipamentos auxiliares: pá, rodo, saco plástico (ver NBR 9190) de reserva, solução desinfetante; </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 xml:space="preserve">h) </w:t>
      </w:r>
      <w:r>
        <w:rPr>
          <w:rFonts w:hint="default" w:ascii="Times New Roman" w:hAnsi="Times New Roman" w:cs="Times New Roman"/>
          <w:sz w:val="24"/>
          <w:szCs w:val="24"/>
        </w:rPr>
        <w:tab/>
      </w:r>
      <w:r>
        <w:rPr>
          <w:rFonts w:hint="default" w:ascii="Times New Roman" w:hAnsi="Times New Roman" w:cs="Times New Roman"/>
          <w:sz w:val="24"/>
          <w:szCs w:val="24"/>
        </w:rPr>
        <w:t>constar em local visível o nome da municipalidade, o nome da empresa coletora (endereço e telefone), a especificação dos resíduos transportáveis, com o número ou código estabelecido na NBR 10004, e o número do veículo coletor;</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 xml:space="preserve">i) </w:t>
      </w:r>
      <w:r>
        <w:rPr>
          <w:rFonts w:hint="default" w:ascii="Times New Roman" w:hAnsi="Times New Roman" w:cs="Times New Roman"/>
          <w:sz w:val="24"/>
          <w:szCs w:val="24"/>
        </w:rPr>
        <w:tab/>
      </w:r>
      <w:r>
        <w:rPr>
          <w:rFonts w:hint="default" w:ascii="Times New Roman" w:hAnsi="Times New Roman" w:cs="Times New Roman"/>
          <w:sz w:val="24"/>
          <w:szCs w:val="24"/>
        </w:rPr>
        <w:t>ser de cor branca;</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 xml:space="preserve">j) </w:t>
      </w:r>
      <w:r>
        <w:rPr>
          <w:rFonts w:hint="default" w:ascii="Times New Roman" w:hAnsi="Times New Roman" w:cs="Times New Roman"/>
          <w:sz w:val="24"/>
          <w:szCs w:val="24"/>
        </w:rPr>
        <w:tab/>
      </w:r>
      <w:r>
        <w:rPr>
          <w:rFonts w:hint="default" w:ascii="Times New Roman" w:hAnsi="Times New Roman" w:cs="Times New Roman"/>
          <w:sz w:val="24"/>
          <w:szCs w:val="24"/>
        </w:rPr>
        <w:t>ostentar a simbologia para o transporte rodoviário (ver NBR 7500), procedendo-se de acordo com a NBR 8286</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O veículo deverá ter no máximo 05 (cinco) anos de uso.</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É de responsabilidade da CONTRATADA o fornecimento do combustível necessário para a execução do cronograma de coleta dos resíduos do serviço de saúde.</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Os veículos devem trazer além das placas regulamentares, as indicações necessárias ao reconhecimento da CONTRATADA e telefone para reclamações.</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A CONTRATADA deverá apresentar o veículo para a vistoria e aprovação junto à CONTRATANTE, após a celebração do Contrato, a qual se reserva o direito de solicitar a troca de veículo se julgar em desacordo com as condições de uso estabelecidas pela legislação vigente.</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O serviço de recolhimento será realizado nos locais, nos dias úteis e nos horários das 08h00min às 11h00min e das 13h00min às 17h00min horas.</w:t>
      </w:r>
    </w:p>
    <w:p>
      <w:pPr>
        <w:spacing w:line="276" w:lineRule="auto"/>
        <w:jc w:val="both"/>
        <w:rPr>
          <w:rStyle w:val="13"/>
          <w:rFonts w:hint="default" w:ascii="Cambria" w:hAnsi="Cambria" w:cs="Cambria"/>
          <w:b w:val="0"/>
          <w:bCs w:val="0"/>
          <w:i w:val="0"/>
          <w:iCs w:val="0"/>
          <w:sz w:val="20"/>
          <w:szCs w:val="20"/>
        </w:rPr>
      </w:pPr>
      <w:r>
        <w:rPr>
          <w:rFonts w:hint="default" w:ascii="Times New Roman" w:hAnsi="Times New Roman" w:eastAsia="Arial" w:cs="Times New Roman"/>
          <w:sz w:val="24"/>
          <w:szCs w:val="24"/>
        </w:rPr>
        <w:t xml:space="preserve">A coleta será realizada conforme a produção de cada ponto sendo semanal, quinzenal, ou a critério da necessidade da </w:t>
      </w:r>
      <w:r>
        <w:rPr>
          <w:rFonts w:hint="default" w:eastAsia="Arial" w:cs="Times New Roman"/>
          <w:sz w:val="24"/>
          <w:szCs w:val="24"/>
          <w:lang w:val="pt-BR"/>
        </w:rPr>
        <w:t>gerência</w:t>
      </w:r>
      <w:r>
        <w:rPr>
          <w:rFonts w:hint="default" w:ascii="Times New Roman" w:hAnsi="Times New Roman" w:eastAsia="Arial" w:cs="Times New Roman"/>
          <w:sz w:val="24"/>
          <w:szCs w:val="24"/>
        </w:rPr>
        <w:t xml:space="preserve"> com o fechamento para pagamento mensal.</w:t>
      </w:r>
      <w:r>
        <w:rPr>
          <w:rStyle w:val="13"/>
          <w:rFonts w:hint="default" w:ascii="Cambria" w:hAnsi="Cambria" w:cs="Cambria"/>
          <w:b w:val="0"/>
          <w:bCs w:val="0"/>
          <w:i w:val="0"/>
          <w:iCs w:val="0"/>
          <w:sz w:val="20"/>
          <w:szCs w:val="20"/>
        </w:rPr>
        <w:t xml:space="preserve">  </w:t>
      </w:r>
    </w:p>
    <w:p>
      <w:pPr>
        <w:overflowPunct/>
        <w:spacing w:before="0" w:after="0" w:line="240" w:lineRule="auto"/>
        <w:ind w:right="-1" w:firstLine="0"/>
        <w:jc w:val="both"/>
        <w:textAlignment w:val="baseline"/>
        <w:rPr>
          <w:rFonts w:eastAsia="Times New Roman"/>
          <w:iCs/>
          <w:sz w:val="24"/>
          <w:szCs w:val="24"/>
          <w:lang w:val="pt-BR" w:eastAsia="pt-BR"/>
        </w:rPr>
      </w:pPr>
    </w:p>
    <w:p>
      <w:pPr>
        <w:overflowPunct/>
        <w:spacing w:before="0" w:after="0" w:line="240" w:lineRule="auto"/>
        <w:ind w:left="567" w:right="-1" w:hanging="567"/>
        <w:jc w:val="both"/>
        <w:textAlignment w:val="baseline"/>
        <w:rPr>
          <w:lang w:val="pt-BR"/>
        </w:rPr>
      </w:pPr>
      <w:r>
        <w:rPr>
          <w:rFonts w:eastAsia="Times New Roman"/>
          <w:iCs/>
          <w:sz w:val="24"/>
          <w:szCs w:val="24"/>
          <w:lang w:val="pt-BR" w:eastAsia="pt-BR"/>
        </w:rPr>
        <w:t>10.</w:t>
      </w:r>
      <w:r>
        <w:rPr>
          <w:rFonts w:hint="default" w:eastAsia="Times New Roman"/>
          <w:iCs/>
          <w:sz w:val="24"/>
          <w:szCs w:val="24"/>
          <w:lang w:val="en-US" w:eastAsia="pt-BR"/>
        </w:rPr>
        <w:t>4</w:t>
      </w:r>
      <w:r>
        <w:rPr>
          <w:rFonts w:eastAsia="Times New Roman"/>
          <w:iCs/>
          <w:sz w:val="24"/>
          <w:szCs w:val="24"/>
          <w:lang w:val="pt-BR" w:eastAsia="pt-BR"/>
        </w:rPr>
        <w:tab/>
      </w:r>
      <w:r>
        <w:rPr>
          <w:rFonts w:eastAsia="Times New Roman"/>
          <w:iCs/>
          <w:sz w:val="24"/>
          <w:szCs w:val="24"/>
          <w:lang w:val="pt-BR" w:eastAsia="pt-BR"/>
        </w:rPr>
        <w:t xml:space="preserve">Todo pessoal da contratada deverá possuir habilitação e experiência para executar adequadamente os serviços que lhes forem atribuídos.   </w:t>
      </w:r>
    </w:p>
    <w:p>
      <w:pPr>
        <w:overflowPunct/>
        <w:spacing w:before="0" w:after="0" w:line="240" w:lineRule="auto"/>
        <w:ind w:left="567" w:right="-1" w:hanging="567"/>
        <w:jc w:val="both"/>
        <w:textAlignment w:val="baseline"/>
        <w:rPr>
          <w:rFonts w:eastAsia="Times New Roman"/>
          <w:iCs/>
          <w:sz w:val="24"/>
          <w:szCs w:val="24"/>
          <w:lang w:val="pt-BR" w:eastAsia="pt-BR"/>
        </w:rPr>
      </w:pPr>
    </w:p>
    <w:p>
      <w:pPr>
        <w:overflowPunct/>
        <w:spacing w:before="0" w:after="0" w:line="240" w:lineRule="auto"/>
        <w:ind w:left="567" w:right="-1" w:hanging="567"/>
        <w:jc w:val="both"/>
        <w:textAlignment w:val="baseline"/>
        <w:rPr>
          <w:lang w:val="pt-BR"/>
        </w:rPr>
      </w:pPr>
      <w:r>
        <w:rPr>
          <w:rFonts w:eastAsia="Times New Roman"/>
          <w:iCs/>
          <w:sz w:val="24"/>
          <w:szCs w:val="24"/>
          <w:lang w:val="pt-BR" w:eastAsia="pt-BR"/>
        </w:rPr>
        <w:t>10.</w:t>
      </w:r>
      <w:r>
        <w:rPr>
          <w:rFonts w:hint="default" w:eastAsia="Times New Roman"/>
          <w:iCs/>
          <w:sz w:val="24"/>
          <w:szCs w:val="24"/>
          <w:lang w:val="en-US" w:eastAsia="pt-BR"/>
        </w:rPr>
        <w:t>5</w:t>
      </w:r>
      <w:r>
        <w:rPr>
          <w:rFonts w:eastAsia="Times New Roman"/>
          <w:iCs/>
          <w:sz w:val="24"/>
          <w:szCs w:val="24"/>
          <w:lang w:val="pt-BR" w:eastAsia="pt-BR"/>
        </w:rPr>
        <w:tab/>
      </w:r>
      <w:r>
        <w:rPr>
          <w:rFonts w:eastAsia="Times New Roman"/>
          <w:iCs/>
          <w:sz w:val="24"/>
          <w:szCs w:val="24"/>
          <w:lang w:val="pt-BR" w:eastAsia="pt-BR"/>
        </w:rPr>
        <w:t>Qualquer empregado da firma, ou de qualquer subcontratada, que na opinião da fiscalização não executar o seu trabalho de maneira correta e adequada, deverá, mediante solicitação por escrito da fiscalização, ser afastado imediatamente pela contratada.</w:t>
      </w:r>
    </w:p>
    <w:p>
      <w:pPr>
        <w:overflowPunct/>
        <w:spacing w:before="0" w:after="0" w:line="240" w:lineRule="auto"/>
        <w:ind w:left="567" w:right="-1" w:hanging="567"/>
        <w:jc w:val="both"/>
        <w:textAlignment w:val="baseline"/>
        <w:rPr>
          <w:rFonts w:eastAsia="Times New Roman"/>
          <w:iCs/>
          <w:sz w:val="24"/>
          <w:szCs w:val="24"/>
          <w:lang w:val="pt-BR" w:eastAsia="pt-BR"/>
        </w:rPr>
      </w:pPr>
    </w:p>
    <w:p>
      <w:pPr>
        <w:overflowPunct/>
        <w:spacing w:before="0" w:after="0" w:line="240" w:lineRule="auto"/>
        <w:ind w:left="567" w:right="-1" w:hanging="567"/>
        <w:jc w:val="both"/>
        <w:textAlignment w:val="baseline"/>
        <w:rPr>
          <w:lang w:val="pt-BR"/>
        </w:rPr>
      </w:pPr>
      <w:r>
        <w:rPr>
          <w:rFonts w:eastAsia="Times New Roman"/>
          <w:iCs/>
          <w:sz w:val="24"/>
          <w:szCs w:val="24"/>
          <w:lang w:val="pt-BR" w:eastAsia="pt-BR"/>
        </w:rPr>
        <w:t>10.</w:t>
      </w:r>
      <w:r>
        <w:rPr>
          <w:rFonts w:hint="default" w:eastAsia="Times New Roman"/>
          <w:iCs/>
          <w:sz w:val="24"/>
          <w:szCs w:val="24"/>
          <w:lang w:val="en-US" w:eastAsia="pt-BR"/>
        </w:rPr>
        <w:t>6</w:t>
      </w:r>
      <w:r>
        <w:rPr>
          <w:rFonts w:eastAsia="Times New Roman"/>
          <w:iCs/>
          <w:sz w:val="24"/>
          <w:szCs w:val="24"/>
          <w:lang w:val="pt-BR" w:eastAsia="pt-BR"/>
        </w:rPr>
        <w:tab/>
      </w:r>
      <w:r>
        <w:rPr>
          <w:rFonts w:eastAsia="Times New Roman"/>
          <w:iCs/>
          <w:sz w:val="24"/>
          <w:szCs w:val="24"/>
          <w:lang w:val="pt-BR" w:eastAsia="pt-BR"/>
        </w:rPr>
        <w:t>A empresa contratada deverá fornecer equipamento adequado de modo a atender ás exigências dos serviços e produzir a quantidade e qualidade satisfatória dos mesmos. A fiscalização poderá ordenar remoção e exigir a substituição de qualquer equipamento não satisfatório.</w:t>
      </w:r>
    </w:p>
    <w:p>
      <w:pPr>
        <w:overflowPunct/>
        <w:spacing w:before="0" w:after="0" w:line="240" w:lineRule="auto"/>
        <w:ind w:left="567" w:right="-1" w:hanging="567"/>
        <w:jc w:val="both"/>
        <w:textAlignment w:val="baseline"/>
        <w:rPr>
          <w:rFonts w:eastAsia="Times New Roman"/>
          <w:iCs/>
          <w:sz w:val="24"/>
          <w:szCs w:val="24"/>
          <w:lang w:val="pt-BR" w:eastAsia="pt-BR"/>
        </w:rPr>
      </w:pPr>
    </w:p>
    <w:p>
      <w:pPr>
        <w:overflowPunct/>
        <w:spacing w:before="0" w:after="0" w:line="240" w:lineRule="auto"/>
        <w:ind w:left="567" w:right="-1" w:hanging="567"/>
        <w:jc w:val="both"/>
        <w:textAlignment w:val="baseline"/>
        <w:rPr>
          <w:lang w:val="pt-BR"/>
        </w:rPr>
      </w:pPr>
      <w:r>
        <w:rPr>
          <w:rFonts w:eastAsia="Times New Roman"/>
          <w:iCs/>
          <w:sz w:val="24"/>
          <w:szCs w:val="24"/>
          <w:lang w:val="pt-BR" w:eastAsia="pt-BR"/>
        </w:rPr>
        <w:t>10.</w:t>
      </w:r>
      <w:r>
        <w:rPr>
          <w:rFonts w:hint="default" w:eastAsia="Times New Roman"/>
          <w:iCs/>
          <w:sz w:val="24"/>
          <w:szCs w:val="24"/>
          <w:lang w:val="en-US" w:eastAsia="pt-BR"/>
        </w:rPr>
        <w:t>7</w:t>
      </w:r>
      <w:r>
        <w:rPr>
          <w:rFonts w:eastAsia="Times New Roman"/>
          <w:iCs/>
          <w:sz w:val="24"/>
          <w:szCs w:val="24"/>
          <w:lang w:val="pt-BR" w:eastAsia="pt-BR"/>
        </w:rPr>
        <w:t xml:space="preserve"> A  execução dos serviços será acompanhada e fiscalizada pelos membros da Gerência de </w:t>
      </w:r>
      <w:r>
        <w:rPr>
          <w:rFonts w:hint="default" w:eastAsia="Times New Roman"/>
          <w:iCs/>
          <w:sz w:val="24"/>
          <w:szCs w:val="24"/>
          <w:lang w:val="en-US" w:eastAsia="pt-BR"/>
        </w:rPr>
        <w:t>Serviços Públicos</w:t>
      </w:r>
      <w:r>
        <w:rPr>
          <w:rFonts w:eastAsia="Times New Roman"/>
          <w:iCs/>
          <w:sz w:val="24"/>
          <w:szCs w:val="24"/>
          <w:lang w:val="pt-BR" w:eastAsia="pt-BR"/>
        </w:rPr>
        <w:t>, ou por outra(s) pessoa(s) autorizada(s) pelo CONTRATANTE, os quais terão as atribuições determinadas na Lei nº 8666/93 e alterações posteriores, cabendo-lhes:</w:t>
      </w:r>
    </w:p>
    <w:p>
      <w:pPr>
        <w:overflowPunct/>
        <w:spacing w:before="0" w:after="0" w:line="240" w:lineRule="auto"/>
        <w:ind w:left="567" w:right="-1" w:hanging="567"/>
        <w:jc w:val="both"/>
        <w:textAlignment w:val="baseline"/>
        <w:rPr>
          <w:rFonts w:eastAsia="Times New Roman"/>
          <w:iCs/>
          <w:sz w:val="24"/>
          <w:szCs w:val="24"/>
          <w:lang w:val="pt-BR" w:eastAsia="pt-BR"/>
        </w:rPr>
      </w:pPr>
    </w:p>
    <w:p>
      <w:pPr>
        <w:overflowPunct/>
        <w:spacing w:before="0" w:after="0" w:line="240" w:lineRule="auto"/>
        <w:ind w:left="567" w:right="-1" w:hanging="567"/>
        <w:jc w:val="both"/>
        <w:textAlignment w:val="baseline"/>
        <w:rPr>
          <w:lang w:val="pt-BR"/>
        </w:rPr>
      </w:pPr>
      <w:r>
        <w:rPr>
          <w:rFonts w:eastAsia="Times New Roman"/>
          <w:iCs/>
          <w:sz w:val="24"/>
          <w:szCs w:val="24"/>
          <w:lang w:val="pt-BR" w:eastAsia="pt-BR"/>
        </w:rPr>
        <w:t>a) Solicitar a execução dos serviços mencionados;</w:t>
      </w:r>
    </w:p>
    <w:p>
      <w:pPr>
        <w:overflowPunct/>
        <w:spacing w:before="0" w:after="0" w:line="240" w:lineRule="auto"/>
        <w:ind w:left="0" w:right="0" w:firstLine="0"/>
        <w:jc w:val="both"/>
        <w:textAlignment w:val="baseline"/>
        <w:rPr>
          <w:lang w:val="pt-BR"/>
        </w:rPr>
      </w:pPr>
      <w:r>
        <w:rPr>
          <w:rFonts w:eastAsia="Times New Roman"/>
          <w:iCs/>
          <w:sz w:val="24"/>
          <w:szCs w:val="24"/>
          <w:lang w:val="pt-BR" w:eastAsia="pt-BR"/>
        </w:rPr>
        <w:t>b) Supervisionar a execução dos serviços, garantindo que todas as providências sejam tomadas para regularização das falhas ou defeitos observados;</w:t>
      </w:r>
    </w:p>
    <w:p>
      <w:pPr>
        <w:overflowPunct/>
        <w:spacing w:before="0" w:after="0" w:line="240" w:lineRule="auto"/>
        <w:ind w:left="567" w:right="-1" w:hanging="567"/>
        <w:jc w:val="both"/>
        <w:textAlignment w:val="baseline"/>
        <w:rPr>
          <w:lang w:val="pt-BR"/>
        </w:rPr>
      </w:pPr>
      <w:r>
        <w:rPr>
          <w:rFonts w:eastAsia="Times New Roman"/>
          <w:iCs/>
          <w:sz w:val="24"/>
          <w:szCs w:val="24"/>
          <w:lang w:val="pt-BR" w:eastAsia="pt-BR"/>
        </w:rPr>
        <w:t>c) Fazer o aceite ou rejeição dos serviços que estiverem em desacordo com o especificado;</w:t>
      </w:r>
    </w:p>
    <w:p>
      <w:pPr>
        <w:overflowPunct/>
        <w:spacing w:before="0" w:after="0" w:line="240" w:lineRule="auto"/>
        <w:ind w:left="567" w:right="-1" w:hanging="567"/>
        <w:jc w:val="both"/>
        <w:textAlignment w:val="baseline"/>
        <w:rPr>
          <w:rFonts w:eastAsia="Times New Roman"/>
          <w:iCs/>
          <w:sz w:val="24"/>
          <w:szCs w:val="24"/>
          <w:lang w:val="pt-BR" w:eastAsia="pt-BR"/>
        </w:rPr>
      </w:pPr>
    </w:p>
    <w:p>
      <w:pPr>
        <w:overflowPunct/>
        <w:spacing w:before="0" w:after="0" w:line="240" w:lineRule="auto"/>
        <w:ind w:left="567" w:right="-1" w:hanging="567"/>
        <w:jc w:val="both"/>
        <w:textAlignment w:val="baseline"/>
        <w:rPr>
          <w:lang w:val="pt-BR"/>
        </w:rPr>
      </w:pPr>
      <w:r>
        <w:rPr>
          <w:rFonts w:eastAsia="Times New Roman"/>
          <w:iCs/>
          <w:sz w:val="24"/>
          <w:szCs w:val="24"/>
          <w:lang w:val="pt-BR" w:eastAsia="pt-BR"/>
        </w:rPr>
        <w:t>10.</w:t>
      </w:r>
      <w:r>
        <w:rPr>
          <w:rFonts w:hint="default" w:eastAsia="Times New Roman"/>
          <w:iCs/>
          <w:sz w:val="24"/>
          <w:szCs w:val="24"/>
          <w:lang w:val="en-US" w:eastAsia="pt-BR"/>
        </w:rPr>
        <w:t>8</w:t>
      </w:r>
      <w:r>
        <w:rPr>
          <w:rFonts w:eastAsia="Times New Roman"/>
          <w:iCs/>
          <w:sz w:val="24"/>
          <w:szCs w:val="24"/>
          <w:lang w:val="pt-BR" w:eastAsia="pt-BR"/>
        </w:rPr>
        <w:t xml:space="preserve"> As determinações e as solicitações formuladas pelo representante do CONTRATANTE, encarregado da fiscalização do contrato, deverão ser prontamente atendidas pela CONTRATADA, ou nesta impossibilidade, justificadas por escrito.</w:t>
      </w:r>
    </w:p>
    <w:p>
      <w:pPr>
        <w:numPr>
          <w:ilvl w:val="0"/>
          <w:numId w:val="0"/>
        </w:numPr>
        <w:tabs>
          <w:tab w:val="left" w:pos="0"/>
        </w:tabs>
        <w:overflowPunct/>
        <w:spacing w:before="0" w:after="0" w:line="240" w:lineRule="auto"/>
        <w:ind w:leftChars="0" w:right="-1" w:rightChars="0"/>
        <w:jc w:val="both"/>
        <w:textAlignment w:val="baseline"/>
        <w:rPr>
          <w:rFonts w:eastAsia="Times New Roman"/>
          <w:iCs/>
          <w:sz w:val="24"/>
          <w:szCs w:val="24"/>
          <w:lang w:val="pt-BR" w:eastAsia="pt-BR"/>
        </w:rPr>
      </w:pPr>
    </w:p>
    <w:p>
      <w:pPr>
        <w:numPr>
          <w:ilvl w:val="0"/>
          <w:numId w:val="0"/>
        </w:numPr>
        <w:tabs>
          <w:tab w:val="left" w:pos="0"/>
        </w:tabs>
        <w:overflowPunct/>
        <w:spacing w:before="0" w:after="0" w:line="240" w:lineRule="auto"/>
        <w:ind w:leftChars="0" w:right="-1" w:rightChars="0"/>
        <w:jc w:val="both"/>
        <w:textAlignment w:val="baseline"/>
        <w:rPr>
          <w:lang w:val="pt-BR"/>
        </w:rPr>
      </w:pPr>
      <w:r>
        <w:rPr>
          <w:rFonts w:hint="default" w:eastAsia="Times New Roman"/>
          <w:iCs/>
          <w:sz w:val="24"/>
          <w:szCs w:val="24"/>
          <w:lang w:val="en-US" w:eastAsia="pt-BR"/>
        </w:rPr>
        <w:t>10.9</w:t>
      </w:r>
      <w:r>
        <w:rPr>
          <w:rFonts w:eastAsia="Times New Roman"/>
          <w:iCs/>
          <w:sz w:val="24"/>
          <w:szCs w:val="24"/>
          <w:lang w:val="pt-BR" w:eastAsia="pt-BR"/>
        </w:rPr>
        <w:t xml:space="preserve"> A CONTRATANTE, por intermédio dos designados, se reserva o direito de rejeitar, no todo ou em parte, os serviços contratados, prestados em desacordo com o presente instrumento, com a proposta de preço da CONTRATADA.</w:t>
      </w:r>
    </w:p>
    <w:p>
      <w:pPr>
        <w:overflowPunct/>
        <w:spacing w:before="0" w:after="0" w:line="240" w:lineRule="auto"/>
        <w:ind w:left="567" w:right="-1" w:hanging="567"/>
        <w:jc w:val="both"/>
        <w:textAlignment w:val="baseline"/>
        <w:rPr>
          <w:rFonts w:eastAsia="Times New Roman"/>
          <w:iCs/>
          <w:sz w:val="24"/>
          <w:szCs w:val="24"/>
          <w:lang w:val="pt-BR" w:eastAsia="pt-BR"/>
        </w:rPr>
      </w:pPr>
    </w:p>
    <w:p>
      <w:pPr>
        <w:overflowPunct/>
        <w:spacing w:before="0" w:after="0" w:line="240" w:lineRule="auto"/>
        <w:ind w:left="567" w:right="-1" w:hanging="567"/>
        <w:jc w:val="both"/>
        <w:textAlignment w:val="baseline"/>
        <w:rPr>
          <w:lang w:val="pt-BR"/>
        </w:rPr>
      </w:pPr>
      <w:r>
        <w:rPr>
          <w:rFonts w:eastAsia="Times New Roman"/>
          <w:iCs/>
          <w:sz w:val="24"/>
          <w:szCs w:val="24"/>
          <w:lang w:val="pt-BR" w:eastAsia="pt-BR"/>
        </w:rPr>
        <w:t>10.</w:t>
      </w:r>
      <w:r>
        <w:rPr>
          <w:rFonts w:hint="default" w:eastAsia="Times New Roman"/>
          <w:iCs/>
          <w:sz w:val="24"/>
          <w:szCs w:val="24"/>
          <w:lang w:val="en-US" w:eastAsia="pt-BR"/>
        </w:rPr>
        <w:t xml:space="preserve">10 </w:t>
      </w:r>
      <w:r>
        <w:rPr>
          <w:rFonts w:eastAsia="Times New Roman"/>
          <w:iCs/>
          <w:sz w:val="24"/>
          <w:szCs w:val="24"/>
          <w:lang w:val="pt-BR" w:eastAsia="pt-BR"/>
        </w:rPr>
        <w:tab/>
      </w:r>
      <w:r>
        <w:rPr>
          <w:rFonts w:eastAsia="Times New Roman"/>
          <w:iCs/>
          <w:sz w:val="24"/>
          <w:szCs w:val="24"/>
          <w:lang w:val="pt-BR" w:eastAsia="pt-BR"/>
        </w:rPr>
        <w:t xml:space="preserve">Para a aceitação do objeto, os responsáveis pelo acompanhamento e fiscalização dos serviços, observarão se a CONTRATADA cumpriu todos os termos constantes e seus anexos, bem como de todas as condições impostas no intrumento contratual. </w:t>
      </w:r>
      <w:r>
        <w:rPr>
          <w:iCs/>
          <w:sz w:val="24"/>
          <w:szCs w:val="24"/>
          <w:lang w:val="pt-BR"/>
        </w:rPr>
        <w:t xml:space="preserve">Os serviços serão considerados concluídos após o término total de todas as exigência do Termo de Referência </w:t>
      </w:r>
      <w:r>
        <w:rPr>
          <w:b/>
          <w:iCs/>
          <w:color w:val="FF0000"/>
          <w:sz w:val="24"/>
          <w:szCs w:val="24"/>
          <w:lang w:val="pt-BR"/>
        </w:rPr>
        <w:t>( ANEXO I ).</w:t>
      </w:r>
    </w:p>
    <w:p>
      <w:pPr>
        <w:overflowPunct/>
        <w:spacing w:before="0" w:after="0" w:line="240" w:lineRule="auto"/>
        <w:ind w:left="567" w:right="-1" w:hanging="567"/>
        <w:jc w:val="both"/>
        <w:textAlignment w:val="baseline"/>
        <w:rPr>
          <w:b/>
          <w:iCs/>
          <w:color w:val="FF0000"/>
          <w:sz w:val="24"/>
          <w:szCs w:val="24"/>
          <w:lang w:val="pt-BR"/>
        </w:rPr>
      </w:pPr>
    </w:p>
    <w:p>
      <w:pPr>
        <w:overflowPunct/>
        <w:spacing w:before="0" w:after="0" w:line="240" w:lineRule="auto"/>
        <w:ind w:left="567" w:right="-1" w:hanging="567"/>
        <w:jc w:val="both"/>
        <w:textAlignment w:val="baseline"/>
        <w:rPr>
          <w:lang w:val="pt-BR"/>
        </w:rPr>
      </w:pPr>
      <w:r>
        <w:rPr>
          <w:b w:val="0"/>
          <w:bCs/>
          <w:iCs/>
          <w:color w:val="auto"/>
          <w:sz w:val="24"/>
          <w:szCs w:val="24"/>
          <w:lang w:val="pt-BR"/>
        </w:rPr>
        <w:t>10.</w:t>
      </w:r>
      <w:r>
        <w:rPr>
          <w:rFonts w:hint="default"/>
          <w:b w:val="0"/>
          <w:bCs/>
          <w:iCs/>
          <w:color w:val="auto"/>
          <w:sz w:val="24"/>
          <w:szCs w:val="24"/>
          <w:lang w:val="pt-BR"/>
        </w:rPr>
        <w:t>11</w:t>
      </w:r>
      <w:r>
        <w:rPr>
          <w:b w:val="0"/>
          <w:bCs/>
          <w:iCs/>
          <w:color w:val="auto"/>
          <w:sz w:val="24"/>
          <w:szCs w:val="24"/>
          <w:lang w:val="pt-BR"/>
        </w:rPr>
        <w:t xml:space="preserve"> Durante todo o trabalho deverá existir o acompanhamento de profissional(ais) tecnicamente habilitados. Será obrigatório o uso de Equipamentos de Proteção Individual (EPIs) por todos os operários, de acordo com a norma regulamentadora do Ministério do Trabalho e do Emprego, NR 6 - Equipamento de Proteção Individual - EPI, para os serviços de fiscalização.</w:t>
      </w:r>
    </w:p>
    <w:p>
      <w:pPr>
        <w:keepNext/>
        <w:keepLines/>
        <w:widowControl w:val="0"/>
        <w:numPr>
          <w:ilvl w:val="0"/>
          <w:numId w:val="0"/>
        </w:numPr>
        <w:tabs>
          <w:tab w:val="left" w:pos="0"/>
        </w:tabs>
        <w:spacing w:before="20" w:after="200"/>
        <w:ind w:leftChars="0"/>
        <w:jc w:val="both"/>
        <w:rPr>
          <w:b/>
          <w:sz w:val="24"/>
          <w:szCs w:val="24"/>
          <w:lang w:val="pt-BR"/>
        </w:rPr>
      </w:pPr>
    </w:p>
    <w:p>
      <w:pPr>
        <w:keepNext/>
        <w:keepLines/>
        <w:widowControl w:val="0"/>
        <w:numPr>
          <w:ilvl w:val="0"/>
          <w:numId w:val="0"/>
        </w:numPr>
        <w:tabs>
          <w:tab w:val="left" w:pos="0"/>
        </w:tabs>
        <w:spacing w:before="20" w:after="200"/>
        <w:ind w:leftChars="0"/>
        <w:jc w:val="both"/>
        <w:rPr>
          <w:lang w:val="pt-BR"/>
        </w:rPr>
      </w:pPr>
      <w:r>
        <w:rPr>
          <w:rFonts w:hint="default"/>
          <w:b/>
          <w:sz w:val="24"/>
          <w:szCs w:val="24"/>
          <w:lang w:val="pt-BR"/>
        </w:rPr>
        <w:t>11 -</w:t>
      </w:r>
      <w:r>
        <w:rPr>
          <w:b/>
          <w:sz w:val="24"/>
          <w:szCs w:val="24"/>
          <w:lang w:val="pt-BR"/>
        </w:rPr>
        <w:t xml:space="preserve"> PAGAMENTO </w:t>
      </w:r>
    </w:p>
    <w:p>
      <w:pPr>
        <w:numPr>
          <w:ilvl w:val="0"/>
          <w:numId w:val="0"/>
        </w:numPr>
        <w:overflowPunct/>
        <w:spacing w:before="0" w:after="0" w:line="240" w:lineRule="auto"/>
        <w:ind w:leftChars="0" w:right="-1" w:rightChars="0"/>
        <w:jc w:val="both"/>
        <w:textAlignment w:val="baseline"/>
        <w:rPr>
          <w:iCs/>
          <w:vanish w:val="0"/>
          <w:sz w:val="24"/>
          <w:szCs w:val="24"/>
          <w:lang w:val="pt-BR"/>
        </w:rPr>
      </w:pPr>
    </w:p>
    <w:p>
      <w:pPr>
        <w:tabs>
          <w:tab w:val="left" w:pos="1134"/>
        </w:tabs>
        <w:overflowPunct/>
        <w:spacing w:before="0" w:after="0" w:line="240" w:lineRule="auto"/>
        <w:ind w:right="0"/>
        <w:jc w:val="both"/>
        <w:textAlignment w:val="baseline"/>
        <w:rPr>
          <w:rFonts w:hint="default" w:cs="Times New Roman"/>
          <w:bCs/>
          <w:sz w:val="24"/>
          <w:szCs w:val="24"/>
          <w:lang w:val="pt-BR"/>
        </w:rPr>
      </w:pPr>
      <w:r>
        <w:rPr>
          <w:iCs/>
          <w:sz w:val="24"/>
          <w:szCs w:val="24"/>
          <w:lang w:val="pt-BR"/>
        </w:rPr>
        <w:t xml:space="preserve">11.1 - </w:t>
      </w:r>
      <w:r>
        <w:rPr>
          <w:rFonts w:hint="default"/>
          <w:iCs/>
          <w:sz w:val="24"/>
          <w:szCs w:val="24"/>
          <w:lang w:val="pt-BR"/>
        </w:rPr>
        <w:t xml:space="preserve">O pagamento será realizado em até 30 dias após o recebimento da nota fiscal entregue ao setor financeiro juntamente com o boletim de pesagem devidamente preenchido e assinado pelo responsável técnico da empresa </w:t>
      </w:r>
      <w:r>
        <w:rPr>
          <w:rFonts w:hint="default" w:ascii="Times New Roman" w:hAnsi="Times New Roman" w:cs="Times New Roman"/>
          <w:bCs/>
          <w:sz w:val="24"/>
          <w:szCs w:val="24"/>
        </w:rPr>
        <w:t>mediante apresentação da Nota Fiscal atestada pelo fiscal de contrato e dos seguintes documentos</w:t>
      </w:r>
      <w:r>
        <w:rPr>
          <w:rFonts w:hint="default" w:cs="Times New Roman"/>
          <w:bCs/>
          <w:sz w:val="24"/>
          <w:szCs w:val="24"/>
          <w:lang w:val="pt-BR"/>
        </w:rPr>
        <w:t>:</w:t>
      </w:r>
    </w:p>
    <w:p>
      <w:pPr>
        <w:pStyle w:val="72"/>
        <w:spacing w:line="240" w:lineRule="auto"/>
        <w:ind w:left="851"/>
        <w:jc w:val="both"/>
        <w:rPr>
          <w:rFonts w:hint="default" w:ascii="Times New Roman" w:hAnsi="Times New Roman" w:eastAsia="Times New Roman" w:cs="Times New Roman"/>
          <w:sz w:val="24"/>
          <w:szCs w:val="24"/>
        </w:rPr>
      </w:pPr>
    </w:p>
    <w:p>
      <w:pPr>
        <w:pStyle w:val="72"/>
        <w:numPr>
          <w:ilvl w:val="0"/>
          <w:numId w:val="21"/>
        </w:numPr>
        <w:spacing w:line="240" w:lineRule="auto"/>
        <w:ind w:left="420" w:leftChars="0" w:hanging="420" w:firstLineChars="0"/>
        <w:jc w:val="both"/>
        <w:rPr>
          <w:rFonts w:hint="default" w:ascii="Times New Roman" w:hAnsi="Times New Roman" w:eastAsia="Times New Roman" w:cs="Times New Roman"/>
          <w:sz w:val="24"/>
          <w:szCs w:val="24"/>
        </w:rPr>
      </w:pPr>
      <w:r>
        <w:rPr>
          <w:rFonts w:hint="default" w:ascii="Times New Roman" w:hAnsi="Times New Roman" w:eastAsia="Times New Roman" w:cs="Times New Roman"/>
          <w:sz w:val="24"/>
          <w:szCs w:val="24"/>
        </w:rPr>
        <w:t xml:space="preserve">Prova de Regularidade com a </w:t>
      </w:r>
      <w:r>
        <w:rPr>
          <w:rFonts w:hint="default" w:ascii="Times New Roman" w:hAnsi="Times New Roman" w:eastAsia="Times New Roman" w:cs="Times New Roman"/>
          <w:b/>
          <w:sz w:val="24"/>
          <w:szCs w:val="24"/>
        </w:rPr>
        <w:t>Fazenda Federal</w:t>
      </w:r>
      <w:r>
        <w:rPr>
          <w:rFonts w:hint="default" w:ascii="Times New Roman" w:hAnsi="Times New Roman" w:eastAsia="Times New Roman" w:cs="Times New Roman"/>
          <w:sz w:val="24"/>
          <w:szCs w:val="24"/>
        </w:rPr>
        <w:t xml:space="preserve"> e a Seguridade Social – CND </w:t>
      </w:r>
      <w:r>
        <w:rPr>
          <w:rFonts w:hint="default" w:ascii="Times New Roman" w:hAnsi="Times New Roman" w:eastAsia="Times New Roman" w:cs="Times New Roman"/>
          <w:b/>
          <w:sz w:val="24"/>
          <w:szCs w:val="24"/>
        </w:rPr>
        <w:t>(INSS)</w:t>
      </w:r>
      <w:r>
        <w:rPr>
          <w:rFonts w:hint="default" w:ascii="Times New Roman" w:hAnsi="Times New Roman" w:eastAsia="Times New Roman" w:cs="Times New Roman"/>
          <w:sz w:val="24"/>
          <w:szCs w:val="24"/>
        </w:rPr>
        <w:t>, mediante a Certidão Conjunta Negativa ou Positiva, com efeitos de negativa, de Débitos Relativos aos Tributos Federais e à Dívida Ativa da União;</w:t>
      </w:r>
    </w:p>
    <w:p>
      <w:pPr>
        <w:pStyle w:val="72"/>
        <w:numPr>
          <w:ilvl w:val="0"/>
          <w:numId w:val="21"/>
        </w:numPr>
        <w:spacing w:line="240" w:lineRule="auto"/>
        <w:ind w:left="420" w:leftChars="0" w:hanging="420" w:firstLineChars="0"/>
        <w:jc w:val="both"/>
        <w:rPr>
          <w:rFonts w:hint="default" w:ascii="Times New Roman" w:hAnsi="Times New Roman" w:eastAsia="Times New Roman" w:cs="Times New Roman"/>
          <w:sz w:val="24"/>
          <w:szCs w:val="24"/>
        </w:rPr>
      </w:pPr>
      <w:r>
        <w:rPr>
          <w:rFonts w:hint="default" w:ascii="Times New Roman" w:hAnsi="Times New Roman" w:eastAsia="Times New Roman" w:cs="Times New Roman"/>
          <w:sz w:val="24"/>
          <w:szCs w:val="24"/>
        </w:rPr>
        <w:t xml:space="preserve"> Prova de regularidade com a </w:t>
      </w:r>
      <w:r>
        <w:rPr>
          <w:rFonts w:hint="default" w:ascii="Times New Roman" w:hAnsi="Times New Roman" w:eastAsia="Times New Roman" w:cs="Times New Roman"/>
          <w:b/>
          <w:sz w:val="24"/>
          <w:szCs w:val="24"/>
        </w:rPr>
        <w:t>Fazenda Municipal</w:t>
      </w:r>
      <w:r>
        <w:rPr>
          <w:rFonts w:hint="default" w:ascii="Times New Roman" w:hAnsi="Times New Roman" w:eastAsia="Times New Roman" w:cs="Times New Roman"/>
          <w:sz w:val="24"/>
          <w:szCs w:val="24"/>
        </w:rPr>
        <w:t xml:space="preserve"> (Certidão Negativa de Débitos, ou Positiva com efeito de Negativa de Tributos Municipais), emitido pelo órgão competente, da localidade de domicilio ou sede da empresa do proponente, na forma da Lei;</w:t>
      </w:r>
    </w:p>
    <w:p>
      <w:pPr>
        <w:pStyle w:val="72"/>
        <w:numPr>
          <w:ilvl w:val="0"/>
          <w:numId w:val="21"/>
        </w:numPr>
        <w:spacing w:line="240" w:lineRule="auto"/>
        <w:ind w:left="420" w:leftChars="0" w:hanging="420" w:firstLineChars="0"/>
        <w:jc w:val="both"/>
        <w:rPr>
          <w:rFonts w:hint="default" w:ascii="Times New Roman" w:hAnsi="Times New Roman" w:eastAsia="Times New Roman" w:cs="Times New Roman"/>
          <w:sz w:val="24"/>
          <w:szCs w:val="24"/>
        </w:rPr>
      </w:pPr>
      <w:r>
        <w:rPr>
          <w:rFonts w:hint="default" w:ascii="Times New Roman" w:hAnsi="Times New Roman" w:eastAsia="Times New Roman" w:cs="Times New Roman"/>
          <w:sz w:val="24"/>
          <w:szCs w:val="24"/>
        </w:rPr>
        <w:t xml:space="preserve">Prova de Regularidade relativa ao Fundo de Garantia por Tempo de Serviço </w:t>
      </w:r>
      <w:r>
        <w:rPr>
          <w:rFonts w:hint="default" w:ascii="Times New Roman" w:hAnsi="Times New Roman" w:eastAsia="Times New Roman" w:cs="Times New Roman"/>
          <w:b/>
          <w:sz w:val="24"/>
          <w:szCs w:val="24"/>
        </w:rPr>
        <w:t>(FGTS)</w:t>
      </w:r>
      <w:r>
        <w:rPr>
          <w:rFonts w:hint="default" w:ascii="Times New Roman" w:hAnsi="Times New Roman" w:eastAsia="Times New Roman" w:cs="Times New Roman"/>
          <w:sz w:val="24"/>
          <w:szCs w:val="24"/>
        </w:rPr>
        <w:t xml:space="preserve">, mediante Certificado de Regularidade do </w:t>
      </w:r>
      <w:r>
        <w:rPr>
          <w:rFonts w:hint="default" w:ascii="Times New Roman" w:hAnsi="Times New Roman" w:eastAsia="Times New Roman" w:cs="Times New Roman"/>
          <w:b/>
          <w:sz w:val="24"/>
          <w:szCs w:val="24"/>
        </w:rPr>
        <w:t>FGTS</w:t>
      </w:r>
      <w:r>
        <w:rPr>
          <w:rFonts w:hint="default" w:ascii="Times New Roman" w:hAnsi="Times New Roman" w:eastAsia="Times New Roman" w:cs="Times New Roman"/>
          <w:sz w:val="24"/>
          <w:szCs w:val="24"/>
        </w:rPr>
        <w:t>;</w:t>
      </w:r>
    </w:p>
    <w:p>
      <w:pPr>
        <w:numPr>
          <w:ilvl w:val="0"/>
          <w:numId w:val="21"/>
        </w:numPr>
        <w:tabs>
          <w:tab w:val="left" w:pos="1134"/>
          <w:tab w:val="clear" w:pos="420"/>
        </w:tabs>
        <w:overflowPunct/>
        <w:spacing w:before="0" w:after="0" w:line="240" w:lineRule="auto"/>
        <w:ind w:left="420" w:leftChars="0" w:right="0" w:hanging="420" w:firstLineChars="0"/>
        <w:jc w:val="both"/>
        <w:textAlignment w:val="baseline"/>
        <w:rPr>
          <w:rFonts w:hint="default" w:cs="Times New Roman"/>
          <w:bCs/>
          <w:sz w:val="24"/>
          <w:szCs w:val="24"/>
          <w:lang w:val="pt-BR"/>
        </w:rPr>
      </w:pPr>
      <w:r>
        <w:rPr>
          <w:rFonts w:hint="default" w:ascii="Times New Roman" w:hAnsi="Times New Roman" w:cs="Times New Roman"/>
          <w:sz w:val="24"/>
          <w:szCs w:val="24"/>
        </w:rPr>
        <w:t xml:space="preserve">A comprovação da </w:t>
      </w:r>
      <w:r>
        <w:rPr>
          <w:rFonts w:hint="default" w:ascii="Times New Roman" w:hAnsi="Times New Roman" w:cs="Times New Roman"/>
          <w:b/>
          <w:sz w:val="24"/>
          <w:szCs w:val="24"/>
        </w:rPr>
        <w:t>Regularidade Trabalhista</w:t>
      </w:r>
      <w:r>
        <w:rPr>
          <w:rFonts w:hint="default" w:ascii="Times New Roman" w:hAnsi="Times New Roman" w:cs="Times New Roman"/>
          <w:sz w:val="24"/>
          <w:szCs w:val="24"/>
        </w:rPr>
        <w:t xml:space="preserve"> consistirá na apresentação de prova de inexistência de débitos inadimplidos perante a Justiça do Trabalho, mediante a apresentação da Certidão Negativa de Débitos Trabalhistas </w:t>
      </w:r>
      <w:r>
        <w:rPr>
          <w:rFonts w:hint="default" w:ascii="Times New Roman" w:hAnsi="Times New Roman" w:cs="Times New Roman"/>
          <w:b/>
          <w:sz w:val="24"/>
          <w:szCs w:val="24"/>
        </w:rPr>
        <w:t>(CNDT)</w:t>
      </w:r>
      <w:r>
        <w:rPr>
          <w:rFonts w:hint="default" w:ascii="Times New Roman" w:hAnsi="Times New Roman" w:cs="Times New Roman"/>
          <w:sz w:val="24"/>
          <w:szCs w:val="24"/>
        </w:rPr>
        <w:t xml:space="preserve"> ou Certidão Positiva com efeitos de negativa, emitida pelo TST – Tribunal Superior do Trabalho.</w:t>
      </w:r>
    </w:p>
    <w:p>
      <w:pPr>
        <w:tabs>
          <w:tab w:val="left" w:pos="1134"/>
        </w:tabs>
        <w:overflowPunct/>
        <w:spacing w:before="0" w:after="0" w:line="240" w:lineRule="auto"/>
        <w:ind w:left="360" w:right="-1" w:firstLine="0"/>
        <w:jc w:val="both"/>
        <w:textAlignment w:val="baseline"/>
        <w:rPr>
          <w:iCs/>
          <w:sz w:val="24"/>
          <w:szCs w:val="24"/>
          <w:lang w:val="pt-BR"/>
        </w:rPr>
      </w:pPr>
    </w:p>
    <w:p>
      <w:pPr>
        <w:pStyle w:val="64"/>
        <w:numPr>
          <w:ilvl w:val="0"/>
          <w:numId w:val="0"/>
        </w:numPr>
        <w:tabs>
          <w:tab w:val="left" w:pos="1134"/>
        </w:tabs>
        <w:overflowPunct/>
        <w:spacing w:before="0" w:after="0" w:line="240" w:lineRule="auto"/>
        <w:ind w:right="-1" w:rightChars="0"/>
        <w:contextualSpacing/>
        <w:jc w:val="both"/>
        <w:textAlignment w:val="baseline"/>
        <w:rPr>
          <w:lang w:val="pt-BR"/>
        </w:rPr>
      </w:pPr>
      <w:r>
        <w:rPr>
          <w:rFonts w:hint="default" w:ascii="Times New Roman" w:hAnsi="Times New Roman"/>
          <w:iCs/>
          <w:sz w:val="24"/>
          <w:szCs w:val="24"/>
          <w:lang w:val="pt-BR"/>
        </w:rPr>
        <w:t>11.2</w:t>
      </w:r>
      <w:r>
        <w:rPr>
          <w:rFonts w:ascii="Times New Roman" w:hAnsi="Times New Roman"/>
          <w:iCs/>
          <w:sz w:val="24"/>
          <w:szCs w:val="24"/>
          <w:lang w:val="pt-BR"/>
        </w:rPr>
        <w:t>- As Notas Fiscais correspondentes serão discriminativas, constando o número do contrato a ser firmado, acompanhadas de relatório dos serviços executados.</w:t>
      </w:r>
    </w:p>
    <w:p>
      <w:pPr>
        <w:overflowPunct/>
        <w:spacing w:before="0" w:after="0" w:line="240" w:lineRule="auto"/>
        <w:ind w:left="709" w:right="-1" w:hanging="709"/>
        <w:jc w:val="both"/>
        <w:textAlignment w:val="baseline"/>
        <w:rPr>
          <w:rFonts w:eastAsia="Times New Roman"/>
          <w:b/>
          <w:bCs/>
          <w:iCs/>
          <w:sz w:val="24"/>
          <w:szCs w:val="24"/>
          <w:lang w:val="pt-BR" w:eastAsia="pt-BR"/>
        </w:rPr>
      </w:pPr>
    </w:p>
    <w:p>
      <w:pPr>
        <w:keepNext/>
        <w:keepLines/>
        <w:widowControl w:val="0"/>
        <w:overflowPunct/>
        <w:spacing w:before="20" w:after="0" w:line="240" w:lineRule="auto"/>
        <w:ind w:left="709" w:hanging="709"/>
        <w:contextualSpacing/>
        <w:jc w:val="both"/>
        <w:textAlignment w:val="baseline"/>
        <w:rPr>
          <w:highlight w:val="none"/>
          <w:lang w:val="pt-BR"/>
        </w:rPr>
      </w:pPr>
      <w:r>
        <w:rPr>
          <w:rFonts w:eastAsia="Times New Roman"/>
          <w:b/>
          <w:sz w:val="24"/>
          <w:szCs w:val="24"/>
          <w:highlight w:val="none"/>
          <w:lang w:val="pt-BR"/>
        </w:rPr>
        <w:t>12</w:t>
      </w:r>
      <w:r>
        <w:rPr>
          <w:rFonts w:eastAsia="Times New Roman"/>
          <w:b/>
          <w:sz w:val="24"/>
          <w:szCs w:val="24"/>
          <w:highlight w:val="none"/>
          <w:lang w:val="pt-BR"/>
        </w:rPr>
        <w:tab/>
      </w:r>
      <w:r>
        <w:rPr>
          <w:rFonts w:eastAsia="Times New Roman"/>
          <w:b/>
          <w:sz w:val="24"/>
          <w:szCs w:val="24"/>
          <w:highlight w:val="none"/>
          <w:lang w:val="pt-BR"/>
        </w:rPr>
        <w:t>RECURSO ORÇAMENTÁRIO</w:t>
      </w:r>
    </w:p>
    <w:p>
      <w:pPr>
        <w:keepNext/>
        <w:keepLines/>
        <w:widowControl w:val="0"/>
        <w:tabs>
          <w:tab w:val="left" w:pos="426"/>
        </w:tabs>
        <w:overflowPunct/>
        <w:spacing w:before="20" w:after="0" w:line="240" w:lineRule="auto"/>
        <w:ind w:left="709" w:hanging="709"/>
        <w:contextualSpacing/>
        <w:jc w:val="both"/>
        <w:textAlignment w:val="baseline"/>
        <w:rPr>
          <w:rFonts w:eastAsia="Times New Roman"/>
          <w:b/>
          <w:sz w:val="24"/>
          <w:szCs w:val="24"/>
          <w:lang w:val="pt-BR"/>
        </w:rPr>
      </w:pPr>
    </w:p>
    <w:p>
      <w:pPr>
        <w:tabs>
          <w:tab w:val="left" w:pos="2346"/>
        </w:tabs>
        <w:overflowPunct/>
        <w:spacing w:before="0" w:after="0" w:line="240" w:lineRule="auto"/>
        <w:ind w:left="709" w:right="-1" w:hanging="709"/>
        <w:jc w:val="both"/>
        <w:textAlignment w:val="baseline"/>
        <w:rPr>
          <w:lang w:val="pt-BR"/>
        </w:rPr>
      </w:pPr>
      <w:r>
        <w:rPr>
          <w:rFonts w:eastAsia="Times New Roman"/>
          <w:iCs/>
          <w:sz w:val="24"/>
          <w:szCs w:val="24"/>
          <w:lang w:val="pt-BR" w:eastAsia="pt-BR"/>
        </w:rPr>
        <w:t>12.1</w:t>
      </w:r>
      <w:r>
        <w:rPr>
          <w:rFonts w:eastAsia="Times New Roman"/>
          <w:iCs/>
          <w:sz w:val="24"/>
          <w:szCs w:val="24"/>
          <w:lang w:val="pt-BR" w:eastAsia="pt-BR"/>
        </w:rPr>
        <w:tab/>
      </w:r>
      <w:r>
        <w:rPr>
          <w:rFonts w:eastAsia="Times New Roman"/>
          <w:iCs/>
          <w:sz w:val="24"/>
          <w:szCs w:val="24"/>
          <w:lang w:val="pt-BR" w:eastAsia="pt-BR"/>
        </w:rPr>
        <w:t>Os recursos financeiros para o cumprimento das obrigações constantes neste edital serão oriundos de recursos próprios, sendo que as despesas decorrentes da execução do objeto da presente licitação correrão a cargo das seguintes dotações orçamentárias:</w:t>
      </w:r>
    </w:p>
    <w:p>
      <w:pPr>
        <w:tabs>
          <w:tab w:val="left" w:pos="3240"/>
        </w:tabs>
        <w:overflowPunct/>
        <w:spacing w:before="0" w:after="0" w:line="240" w:lineRule="auto"/>
        <w:ind w:left="709" w:right="-1" w:firstLine="0"/>
        <w:jc w:val="both"/>
        <w:textAlignment w:val="baseline"/>
        <w:rPr>
          <w:lang w:val="pt-BR"/>
        </w:rPr>
      </w:pPr>
      <w:r>
        <w:rPr>
          <w:rFonts w:eastAsia="Times New Roman"/>
          <w:iCs/>
          <w:sz w:val="24"/>
          <w:szCs w:val="24"/>
          <w:lang w:val="pt-BR" w:eastAsia="pt-BR"/>
        </w:rPr>
        <w:tab/>
      </w:r>
    </w:p>
    <w:p>
      <w:pPr>
        <w:numPr>
          <w:ilvl w:val="0"/>
          <w:numId w:val="22"/>
        </w:numPr>
        <w:overflowPunct/>
        <w:spacing w:before="0" w:after="0" w:line="240" w:lineRule="auto"/>
        <w:ind w:left="420" w:right="-1" w:hanging="420"/>
        <w:jc w:val="both"/>
        <w:textAlignment w:val="baseline"/>
        <w:rPr>
          <w:highlight w:val="none"/>
          <w:lang w:val="pt-BR"/>
        </w:rPr>
      </w:pPr>
      <w:r>
        <w:rPr>
          <w:rFonts w:eastAsia="Times New Roman"/>
          <w:b/>
          <w:iCs/>
          <w:sz w:val="24"/>
          <w:szCs w:val="24"/>
          <w:highlight w:val="none"/>
          <w:lang w:val="pt-BR" w:eastAsia="pt-BR"/>
        </w:rPr>
        <w:t xml:space="preserve">GERÊNCIA DE </w:t>
      </w:r>
      <w:r>
        <w:rPr>
          <w:rFonts w:hint="default" w:eastAsia="Times New Roman"/>
          <w:b/>
          <w:iCs/>
          <w:sz w:val="24"/>
          <w:szCs w:val="24"/>
          <w:highlight w:val="none"/>
          <w:lang w:val="en-US" w:eastAsia="pt-BR"/>
        </w:rPr>
        <w:t>SERVIÇOS PÚBLICOS</w:t>
      </w:r>
      <w:r>
        <w:rPr>
          <w:rFonts w:eastAsia="Times New Roman"/>
          <w:b/>
          <w:iCs/>
          <w:sz w:val="24"/>
          <w:szCs w:val="24"/>
          <w:highlight w:val="none"/>
          <w:lang w:val="pt-BR" w:eastAsia="pt-BR"/>
        </w:rPr>
        <w:t xml:space="preserve"> – DOTAÇÃO ORÇAMENTÁRIA: </w:t>
      </w:r>
      <w:r>
        <w:rPr>
          <w:rFonts w:hint="default" w:eastAsia="Times New Roman"/>
          <w:b/>
          <w:iCs/>
          <w:sz w:val="24"/>
          <w:szCs w:val="24"/>
          <w:highlight w:val="none"/>
          <w:lang w:val="en-US" w:eastAsia="pt-BR"/>
        </w:rPr>
        <w:t>01.14.15.452.0401.2.010-33.90.39.99.00.00 (R 5770).</w:t>
      </w:r>
    </w:p>
    <w:p>
      <w:pPr>
        <w:numPr>
          <w:ilvl w:val="0"/>
          <w:numId w:val="0"/>
        </w:numPr>
        <w:overflowPunct/>
        <w:spacing w:before="0" w:after="0" w:line="240" w:lineRule="auto"/>
        <w:ind w:left="0" w:right="-1" w:firstLine="0"/>
        <w:jc w:val="both"/>
        <w:textAlignment w:val="baseline"/>
        <w:rPr>
          <w:rFonts w:eastAsia="Times New Roman"/>
          <w:b/>
          <w:iCs/>
          <w:sz w:val="24"/>
          <w:szCs w:val="24"/>
          <w:lang w:val="pt-BR" w:eastAsia="pt-BR"/>
        </w:rPr>
      </w:pPr>
    </w:p>
    <w:p>
      <w:pPr>
        <w:numPr>
          <w:ilvl w:val="0"/>
          <w:numId w:val="0"/>
        </w:numPr>
        <w:overflowPunct/>
        <w:spacing w:before="0" w:after="0" w:line="240" w:lineRule="auto"/>
        <w:ind w:left="0" w:right="-1" w:firstLine="0"/>
        <w:jc w:val="both"/>
        <w:textAlignment w:val="baseline"/>
        <w:rPr>
          <w:rFonts w:eastAsia="Times New Roman"/>
          <w:b/>
          <w:iCs/>
          <w:sz w:val="24"/>
          <w:szCs w:val="24"/>
          <w:lang w:val="pt-BR" w:eastAsia="pt-BR"/>
        </w:rPr>
      </w:pPr>
    </w:p>
    <w:p>
      <w:pPr>
        <w:keepNext/>
        <w:keepLines/>
        <w:widowControl w:val="0"/>
        <w:tabs>
          <w:tab w:val="left" w:pos="-7088"/>
        </w:tabs>
        <w:spacing w:before="20" w:after="200"/>
        <w:ind w:left="567" w:hanging="567"/>
        <w:contextualSpacing/>
        <w:jc w:val="both"/>
        <w:rPr>
          <w:lang w:val="pt-BR"/>
        </w:rPr>
      </w:pPr>
      <w:r>
        <w:rPr>
          <w:b/>
          <w:sz w:val="24"/>
          <w:szCs w:val="24"/>
          <w:lang w:val="pt-BR"/>
        </w:rPr>
        <w:t>13</w:t>
      </w:r>
      <w:r>
        <w:rPr>
          <w:b/>
          <w:sz w:val="24"/>
          <w:szCs w:val="24"/>
          <w:lang w:val="pt-BR"/>
        </w:rPr>
        <w:tab/>
      </w:r>
      <w:r>
        <w:rPr>
          <w:b/>
          <w:sz w:val="24"/>
          <w:szCs w:val="24"/>
          <w:lang w:val="pt-BR"/>
        </w:rPr>
        <w:t>PREÇOS E DO REAJUSTE</w:t>
      </w:r>
    </w:p>
    <w:p>
      <w:pPr>
        <w:keepNext/>
        <w:keepLines/>
        <w:widowControl w:val="0"/>
        <w:tabs>
          <w:tab w:val="left" w:pos="-7088"/>
        </w:tabs>
        <w:spacing w:before="20" w:after="200"/>
        <w:ind w:left="567" w:hanging="567"/>
        <w:contextualSpacing/>
        <w:jc w:val="both"/>
        <w:rPr>
          <w:b/>
          <w:sz w:val="24"/>
          <w:szCs w:val="24"/>
          <w:lang w:val="pt-BR"/>
        </w:rPr>
      </w:pPr>
    </w:p>
    <w:p>
      <w:pPr>
        <w:spacing w:before="0" w:after="0" w:line="240" w:lineRule="auto"/>
        <w:jc w:val="both"/>
        <w:rPr>
          <w:lang w:val="pt-BR"/>
        </w:rPr>
      </w:pPr>
      <w:r>
        <w:rPr>
          <w:iCs/>
          <w:sz w:val="24"/>
          <w:szCs w:val="24"/>
          <w:lang w:val="pt-BR"/>
        </w:rPr>
        <w:t>13.1</w:t>
      </w:r>
      <w:r>
        <w:rPr>
          <w:iCs/>
          <w:sz w:val="24"/>
          <w:szCs w:val="24"/>
          <w:lang w:val="pt-BR"/>
        </w:rPr>
        <w:tab/>
      </w:r>
      <w:r>
        <w:rPr>
          <w:b/>
          <w:iCs/>
          <w:sz w:val="24"/>
          <w:szCs w:val="24"/>
          <w:lang w:val="pt-BR"/>
        </w:rPr>
        <w:t xml:space="preserve">Os preços serão fixos e irreajustáveis, </w:t>
      </w:r>
      <w:r>
        <w:rPr>
          <w:b/>
          <w:iCs/>
          <w:sz w:val="24"/>
          <w:szCs w:val="24"/>
          <w:u w:val="single"/>
          <w:lang w:val="pt-BR"/>
        </w:rPr>
        <w:t>exceto</w:t>
      </w:r>
      <w:r>
        <w:rPr>
          <w:b/>
          <w:iCs/>
          <w:sz w:val="24"/>
          <w:szCs w:val="24"/>
          <w:lang w:val="pt-BR"/>
        </w:rPr>
        <w:t xml:space="preserve"> </w:t>
      </w:r>
      <w:r>
        <w:rPr>
          <w:iCs/>
          <w:sz w:val="24"/>
          <w:szCs w:val="24"/>
          <w:lang w:val="pt-BR"/>
        </w:rPr>
        <w:t xml:space="preserve">se por algum motivo devidamente justificado, o serviço ultrapassar 12 (doze) meses subsequente a apresentação da proposta, </w:t>
      </w:r>
      <w:r>
        <w:rPr>
          <w:b/>
          <w:iCs/>
          <w:sz w:val="24"/>
          <w:szCs w:val="24"/>
          <w:lang w:val="pt-BR"/>
        </w:rPr>
        <w:t xml:space="preserve">poderá </w:t>
      </w:r>
      <w:r>
        <w:rPr>
          <w:iCs/>
          <w:sz w:val="24"/>
          <w:szCs w:val="24"/>
          <w:lang w:val="pt-BR"/>
        </w:rPr>
        <w:t>ser reajustada de acordo com o</w:t>
      </w:r>
      <w:r>
        <w:rPr>
          <w:sz w:val="24"/>
          <w:szCs w:val="24"/>
          <w:lang w:val="pt-BR"/>
        </w:rPr>
        <w:t xml:space="preserve"> </w:t>
      </w:r>
      <w:r>
        <w:rPr>
          <w:iCs/>
          <w:sz w:val="24"/>
          <w:szCs w:val="24"/>
          <w:lang w:val="pt-BR"/>
        </w:rPr>
        <w:t xml:space="preserve"> artigo 40, inciso XI,  </w:t>
      </w:r>
      <w:r>
        <w:rPr>
          <w:bCs/>
          <w:sz w:val="24"/>
          <w:szCs w:val="24"/>
          <w:lang w:val="pt-BR"/>
        </w:rPr>
        <w:t xml:space="preserve">bem como no art. 55, inc. III </w:t>
      </w:r>
      <w:r>
        <w:rPr>
          <w:iCs/>
          <w:sz w:val="24"/>
          <w:szCs w:val="24"/>
          <w:lang w:val="pt-BR"/>
        </w:rPr>
        <w:t xml:space="preserve">da Lei 8.666/93. </w:t>
      </w:r>
    </w:p>
    <w:p>
      <w:pPr>
        <w:spacing w:before="0" w:after="0" w:line="240" w:lineRule="auto"/>
        <w:jc w:val="both"/>
        <w:rPr>
          <w:sz w:val="24"/>
          <w:szCs w:val="24"/>
          <w:lang w:val="pt-BR"/>
        </w:rPr>
      </w:pPr>
    </w:p>
    <w:p>
      <w:pPr>
        <w:tabs>
          <w:tab w:val="left" w:pos="-7088"/>
        </w:tabs>
        <w:spacing w:before="0" w:afterAutospacing="1" w:line="240" w:lineRule="auto"/>
        <w:ind w:left="567" w:hanging="567"/>
        <w:jc w:val="both"/>
        <w:rPr>
          <w:lang w:val="pt-BR"/>
        </w:rPr>
      </w:pPr>
      <w:r>
        <w:rPr>
          <w:iCs/>
          <w:sz w:val="24"/>
          <w:szCs w:val="24"/>
          <w:lang w:val="pt-BR"/>
        </w:rPr>
        <w:t>13.2</w:t>
      </w:r>
      <w:r>
        <w:rPr>
          <w:iCs/>
          <w:sz w:val="24"/>
          <w:szCs w:val="24"/>
          <w:lang w:val="pt-BR"/>
        </w:rPr>
        <w:tab/>
      </w:r>
      <w:r>
        <w:rPr>
          <w:iCs/>
          <w:sz w:val="24"/>
          <w:szCs w:val="24"/>
          <w:lang w:val="pt-BR"/>
        </w:rPr>
        <w:t>Caso ocorra à variação nos preços, o contratado deverá solicitar formalmente a Administração Municipal, devidamente acompanhada de documentos que comprovem a procedência do pedido.</w:t>
      </w:r>
    </w:p>
    <w:p>
      <w:pPr>
        <w:keepNext/>
        <w:keepLines/>
        <w:widowControl w:val="0"/>
        <w:tabs>
          <w:tab w:val="left" w:pos="-7088"/>
        </w:tabs>
        <w:spacing w:before="0" w:after="200"/>
        <w:ind w:left="567" w:hanging="567"/>
        <w:contextualSpacing/>
        <w:jc w:val="both"/>
        <w:rPr>
          <w:lang w:val="pt-BR"/>
        </w:rPr>
      </w:pPr>
      <w:r>
        <w:rPr>
          <w:b/>
          <w:sz w:val="24"/>
          <w:szCs w:val="24"/>
          <w:lang w:val="pt-BR"/>
        </w:rPr>
        <w:t>14</w:t>
      </w:r>
      <w:r>
        <w:rPr>
          <w:b/>
          <w:sz w:val="24"/>
          <w:szCs w:val="24"/>
          <w:lang w:val="pt-BR"/>
        </w:rPr>
        <w:tab/>
      </w:r>
      <w:r>
        <w:rPr>
          <w:b/>
          <w:sz w:val="24"/>
          <w:szCs w:val="24"/>
          <w:lang w:val="pt-BR"/>
        </w:rPr>
        <w:t>DO CONTRATO</w:t>
      </w:r>
    </w:p>
    <w:p>
      <w:pPr>
        <w:keepNext/>
        <w:keepLines/>
        <w:widowControl w:val="0"/>
        <w:tabs>
          <w:tab w:val="left" w:pos="-7088"/>
        </w:tabs>
        <w:spacing w:before="0" w:after="200"/>
        <w:ind w:left="567" w:hanging="567"/>
        <w:contextualSpacing/>
        <w:jc w:val="both"/>
        <w:rPr>
          <w:b/>
          <w:sz w:val="24"/>
          <w:szCs w:val="24"/>
          <w:lang w:val="pt-BR"/>
        </w:rPr>
      </w:pPr>
    </w:p>
    <w:p>
      <w:pPr>
        <w:keepNext/>
        <w:keepLines/>
        <w:widowControl w:val="0"/>
        <w:tabs>
          <w:tab w:val="left" w:pos="-7088"/>
        </w:tabs>
        <w:spacing w:before="0" w:after="200"/>
        <w:ind w:left="567" w:hanging="567"/>
        <w:contextualSpacing/>
        <w:jc w:val="both"/>
        <w:rPr>
          <w:iCs/>
          <w:sz w:val="24"/>
          <w:szCs w:val="24"/>
          <w:lang w:val="pt-BR"/>
        </w:rPr>
      </w:pPr>
      <w:r>
        <w:rPr>
          <w:bCs/>
          <w:iCs/>
          <w:sz w:val="24"/>
          <w:szCs w:val="24"/>
          <w:lang w:val="pt-BR"/>
        </w:rPr>
        <w:t xml:space="preserve"> 14.</w:t>
      </w:r>
      <w:r>
        <w:rPr>
          <w:rFonts w:hint="default"/>
          <w:bCs/>
          <w:iCs/>
          <w:sz w:val="24"/>
          <w:szCs w:val="24"/>
          <w:lang w:val="pt-BR"/>
        </w:rPr>
        <w:t>1</w:t>
      </w:r>
      <w:r>
        <w:rPr>
          <w:bCs/>
          <w:iCs/>
          <w:sz w:val="24"/>
          <w:szCs w:val="24"/>
          <w:lang w:val="pt-BR"/>
        </w:rPr>
        <w:tab/>
      </w:r>
      <w:r>
        <w:rPr>
          <w:iCs/>
          <w:sz w:val="24"/>
          <w:szCs w:val="24"/>
          <w:lang w:val="pt-BR"/>
        </w:rPr>
        <w:t>As obrigações decorrentes desta licitação, a serem firmadas entre a Administração Municipal e a licitante vencedora, serão formalizadas através de Contrato, observando-se as condições estabelecidas neste Edital, seus Anexos, na legislação vigente e na proposta do licitante vencedor.</w:t>
      </w:r>
    </w:p>
    <w:p>
      <w:pPr>
        <w:keepNext/>
        <w:keepLines/>
        <w:widowControl w:val="0"/>
        <w:tabs>
          <w:tab w:val="left" w:pos="-7088"/>
        </w:tabs>
        <w:spacing w:before="0" w:after="200"/>
        <w:ind w:left="567" w:hanging="567"/>
        <w:contextualSpacing/>
        <w:jc w:val="both"/>
        <w:rPr>
          <w:iCs/>
          <w:sz w:val="24"/>
          <w:szCs w:val="24"/>
          <w:lang w:val="pt-BR"/>
        </w:rPr>
      </w:pPr>
    </w:p>
    <w:p>
      <w:pPr>
        <w:tabs>
          <w:tab w:val="left" w:pos="-7088"/>
        </w:tabs>
        <w:ind w:left="567" w:right="-1" w:hanging="567"/>
        <w:jc w:val="both"/>
        <w:rPr>
          <w:lang w:val="pt-BR"/>
        </w:rPr>
      </w:pPr>
      <w:r>
        <w:rPr>
          <w:iCs/>
          <w:sz w:val="24"/>
          <w:szCs w:val="24"/>
          <w:lang w:val="pt-BR"/>
        </w:rPr>
        <w:t>14.</w:t>
      </w:r>
      <w:r>
        <w:rPr>
          <w:rFonts w:hint="default"/>
          <w:iCs/>
          <w:sz w:val="24"/>
          <w:szCs w:val="24"/>
          <w:lang w:val="pt-BR"/>
        </w:rPr>
        <w:t>1</w:t>
      </w:r>
      <w:r>
        <w:rPr>
          <w:iCs/>
          <w:sz w:val="24"/>
          <w:szCs w:val="24"/>
          <w:lang w:val="pt-BR"/>
        </w:rPr>
        <w:t>.1</w:t>
      </w:r>
      <w:r>
        <w:rPr>
          <w:iCs/>
          <w:sz w:val="24"/>
          <w:szCs w:val="24"/>
          <w:lang w:val="pt-BR"/>
        </w:rPr>
        <w:tab/>
      </w:r>
      <w:r>
        <w:rPr>
          <w:iCs/>
          <w:sz w:val="24"/>
          <w:szCs w:val="24"/>
          <w:lang w:val="pt-BR"/>
        </w:rPr>
        <w:t>A adjudicatária terá o prazo de 03 (três) dias úteis após a convocação, para assinar o contrato e para apresentar os documentos mencionados no item 14.1, ficando condicionada a assinatura do contrato a análise dos documentos pela gerência de obras.</w:t>
      </w:r>
    </w:p>
    <w:p>
      <w:pPr>
        <w:tabs>
          <w:tab w:val="left" w:pos="-7088"/>
          <w:tab w:val="left" w:pos="712"/>
        </w:tabs>
        <w:ind w:left="567" w:right="-1" w:hanging="567"/>
        <w:jc w:val="both"/>
        <w:rPr>
          <w:lang w:val="pt-BR"/>
        </w:rPr>
      </w:pPr>
      <w:r>
        <w:rPr>
          <w:sz w:val="24"/>
          <w:szCs w:val="24"/>
          <w:lang w:val="pt-BR"/>
        </w:rPr>
        <w:t>14.</w:t>
      </w:r>
      <w:r>
        <w:rPr>
          <w:rFonts w:hint="default"/>
          <w:sz w:val="24"/>
          <w:szCs w:val="24"/>
          <w:lang w:val="pt-BR"/>
        </w:rPr>
        <w:t>1</w:t>
      </w:r>
      <w:r>
        <w:rPr>
          <w:sz w:val="24"/>
          <w:szCs w:val="24"/>
          <w:lang w:val="pt-BR"/>
        </w:rPr>
        <w:t>.2</w:t>
      </w:r>
      <w:r>
        <w:rPr>
          <w:sz w:val="24"/>
          <w:szCs w:val="24"/>
          <w:lang w:val="pt-BR"/>
        </w:rPr>
        <w:tab/>
      </w:r>
      <w:r>
        <w:rPr>
          <w:sz w:val="24"/>
          <w:szCs w:val="24"/>
          <w:lang w:val="pt-BR"/>
        </w:rPr>
        <w:t xml:space="preserve">A Administração Municipal convocará formalmente através de publicação no Diário Oficial dos Municípios (Assomasul) a licitante vencedora para assinar o contrato. O representante da empresa convocada deverá comparecer dentro do prazo de </w:t>
      </w:r>
      <w:r>
        <w:rPr>
          <w:sz w:val="24"/>
          <w:szCs w:val="24"/>
          <w:u w:val="single"/>
          <w:lang w:val="pt-BR"/>
        </w:rPr>
        <w:t>0</w:t>
      </w:r>
      <w:r>
        <w:rPr>
          <w:rFonts w:hint="default"/>
          <w:sz w:val="24"/>
          <w:szCs w:val="24"/>
          <w:u w:val="single"/>
          <w:lang w:val="pt-BR"/>
        </w:rPr>
        <w:t>6</w:t>
      </w:r>
      <w:r>
        <w:rPr>
          <w:sz w:val="24"/>
          <w:szCs w:val="24"/>
          <w:u w:val="single"/>
          <w:lang w:val="pt-BR"/>
        </w:rPr>
        <w:t xml:space="preserve"> (</w:t>
      </w:r>
      <w:r>
        <w:rPr>
          <w:rFonts w:hint="default"/>
          <w:sz w:val="24"/>
          <w:szCs w:val="24"/>
          <w:u w:val="single"/>
          <w:lang w:val="pt-BR"/>
        </w:rPr>
        <w:t>seis</w:t>
      </w:r>
      <w:r>
        <w:rPr>
          <w:sz w:val="24"/>
          <w:szCs w:val="24"/>
          <w:u w:val="single"/>
          <w:lang w:val="pt-BR"/>
        </w:rPr>
        <w:t>) dias</w:t>
      </w:r>
      <w:r>
        <w:rPr>
          <w:sz w:val="24"/>
          <w:szCs w:val="24"/>
          <w:lang w:val="pt-BR"/>
        </w:rPr>
        <w:t>, contados a partir da publicação, para assinatura do referido documento.</w:t>
      </w:r>
    </w:p>
    <w:p>
      <w:pPr>
        <w:tabs>
          <w:tab w:val="left" w:pos="-7088"/>
          <w:tab w:val="left" w:pos="712"/>
        </w:tabs>
        <w:ind w:left="567" w:right="-1" w:hanging="567"/>
        <w:jc w:val="both"/>
        <w:rPr>
          <w:lang w:val="pt-BR"/>
        </w:rPr>
      </w:pPr>
      <w:r>
        <w:rPr>
          <w:sz w:val="24"/>
          <w:szCs w:val="24"/>
          <w:lang w:val="pt-BR"/>
        </w:rPr>
        <w:t>14.</w:t>
      </w:r>
      <w:r>
        <w:rPr>
          <w:rFonts w:hint="default"/>
          <w:sz w:val="24"/>
          <w:szCs w:val="24"/>
          <w:lang w:val="pt-BR"/>
        </w:rPr>
        <w:t>2</w:t>
      </w:r>
      <w:r>
        <w:rPr>
          <w:sz w:val="24"/>
          <w:szCs w:val="24"/>
          <w:lang w:val="pt-BR"/>
        </w:rPr>
        <w:tab/>
      </w:r>
      <w:r>
        <w:rPr>
          <w:sz w:val="24"/>
          <w:szCs w:val="24"/>
          <w:lang w:val="pt-BR"/>
        </w:rPr>
        <w:t>A Administração Municipal poderá, quando a convocada não assinar o Contrato no prazo e condições estabelecidas neste Edital, convidar as demais proponentes classificadas, seguindo a ordem de classificação, para fazê-lo em igual prazo e nas mesmas condições propostas pela primeira classificada, ou revogar a licitação independentemente da cominação do art. 81 da Lei n.º 8.666/93.</w:t>
      </w:r>
    </w:p>
    <w:p>
      <w:pPr>
        <w:tabs>
          <w:tab w:val="left" w:pos="-7088"/>
          <w:tab w:val="left" w:pos="712"/>
        </w:tabs>
        <w:ind w:left="567" w:right="-1" w:hanging="567"/>
        <w:jc w:val="both"/>
        <w:rPr>
          <w:lang w:val="pt-BR"/>
        </w:rPr>
      </w:pPr>
      <w:r>
        <w:rPr>
          <w:iCs/>
          <w:sz w:val="24"/>
          <w:szCs w:val="24"/>
          <w:lang w:val="pt-BR"/>
        </w:rPr>
        <w:t>14.</w:t>
      </w:r>
      <w:r>
        <w:rPr>
          <w:rFonts w:hint="default"/>
          <w:iCs/>
          <w:sz w:val="24"/>
          <w:szCs w:val="24"/>
          <w:lang w:val="pt-BR"/>
        </w:rPr>
        <w:t>3</w:t>
      </w:r>
      <w:r>
        <w:rPr>
          <w:iCs/>
          <w:sz w:val="24"/>
          <w:szCs w:val="24"/>
          <w:lang w:val="pt-BR"/>
        </w:rPr>
        <w:tab/>
      </w:r>
      <w:r>
        <w:rPr>
          <w:iCs/>
          <w:sz w:val="24"/>
          <w:szCs w:val="24"/>
          <w:lang w:val="pt-BR"/>
        </w:rPr>
        <w:t>A empresa contratada fica obrigada a aceitar, pelos mesmos preços e mesmas condições de contrato, os acréscimos ou supressões dos serviços até o limite de 25% (vinte e cinco por cento) do valor inicial atualizado do contrato, conforme dispõe o parágrafo 1º do art. 65 da Lei 8.666/93;</w:t>
      </w:r>
    </w:p>
    <w:p>
      <w:pPr>
        <w:tabs>
          <w:tab w:val="left" w:pos="-7088"/>
          <w:tab w:val="left" w:pos="712"/>
        </w:tabs>
        <w:ind w:left="567" w:right="-1" w:hanging="567"/>
        <w:jc w:val="both"/>
        <w:rPr>
          <w:lang w:val="pt-BR"/>
        </w:rPr>
      </w:pPr>
      <w:r>
        <w:rPr>
          <w:iCs/>
          <w:sz w:val="24"/>
          <w:szCs w:val="24"/>
          <w:lang w:val="pt-BR"/>
        </w:rPr>
        <w:t>14.</w:t>
      </w:r>
      <w:r>
        <w:rPr>
          <w:rFonts w:hint="default"/>
          <w:iCs/>
          <w:sz w:val="24"/>
          <w:szCs w:val="24"/>
          <w:lang w:val="pt-BR"/>
        </w:rPr>
        <w:t>4</w:t>
      </w:r>
      <w:r>
        <w:rPr>
          <w:iCs/>
          <w:sz w:val="24"/>
          <w:szCs w:val="24"/>
          <w:lang w:val="pt-BR"/>
        </w:rPr>
        <w:tab/>
      </w:r>
      <w:r>
        <w:rPr>
          <w:iCs/>
          <w:sz w:val="24"/>
          <w:szCs w:val="24"/>
          <w:lang w:val="pt-BR"/>
        </w:rPr>
        <w:t>As alterações do valor do contrato decorrente de modificação dos quantitativos previstos, revisão de preços, bem como as prorrogações de prazos, serão formalizados por lavratura do Termo de Aditamento;</w:t>
      </w:r>
    </w:p>
    <w:p>
      <w:pPr>
        <w:keepNext/>
        <w:keepLines/>
        <w:widowControl w:val="0"/>
        <w:tabs>
          <w:tab w:val="left" w:pos="-7088"/>
        </w:tabs>
        <w:spacing w:before="0" w:after="200"/>
        <w:ind w:left="567" w:hanging="567"/>
        <w:contextualSpacing/>
        <w:jc w:val="both"/>
        <w:rPr>
          <w:b/>
          <w:sz w:val="24"/>
          <w:szCs w:val="24"/>
          <w:lang w:val="pt-BR"/>
        </w:rPr>
      </w:pPr>
    </w:p>
    <w:p>
      <w:pPr>
        <w:keepNext/>
        <w:keepLines/>
        <w:widowControl w:val="0"/>
        <w:tabs>
          <w:tab w:val="left" w:pos="-7088"/>
        </w:tabs>
        <w:spacing w:before="0" w:after="200"/>
        <w:ind w:left="567" w:hanging="567"/>
        <w:contextualSpacing/>
        <w:jc w:val="both"/>
        <w:rPr>
          <w:lang w:val="pt-BR"/>
        </w:rPr>
      </w:pPr>
      <w:r>
        <w:rPr>
          <w:b/>
          <w:sz w:val="24"/>
          <w:szCs w:val="24"/>
          <w:lang w:val="pt-BR"/>
        </w:rPr>
        <w:t>15</w:t>
      </w:r>
      <w:r>
        <w:rPr>
          <w:b/>
          <w:sz w:val="24"/>
          <w:szCs w:val="24"/>
          <w:lang w:val="pt-BR"/>
        </w:rPr>
        <w:tab/>
      </w:r>
      <w:r>
        <w:rPr>
          <w:b/>
          <w:sz w:val="24"/>
          <w:szCs w:val="24"/>
          <w:lang w:val="pt-BR"/>
        </w:rPr>
        <w:t>DAS PENALIDADES:</w:t>
      </w:r>
    </w:p>
    <w:p>
      <w:pPr>
        <w:numPr>
          <w:ilvl w:val="0"/>
          <w:numId w:val="0"/>
        </w:numPr>
        <w:tabs>
          <w:tab w:val="left" w:pos="-7088"/>
        </w:tabs>
        <w:overflowPunct/>
        <w:spacing w:before="0" w:after="0" w:line="240" w:lineRule="auto"/>
        <w:ind w:leftChars="0" w:right="-1" w:rightChars="0"/>
        <w:jc w:val="both"/>
        <w:textAlignment w:val="baseline"/>
        <w:rPr>
          <w:iCs/>
          <w:vanish w:val="0"/>
          <w:sz w:val="24"/>
          <w:szCs w:val="24"/>
          <w:lang w:val="pt-BR"/>
        </w:rPr>
      </w:pPr>
    </w:p>
    <w:p>
      <w:pPr>
        <w:tabs>
          <w:tab w:val="left" w:pos="-7088"/>
        </w:tabs>
        <w:ind w:left="567" w:right="-1" w:hanging="567"/>
        <w:jc w:val="both"/>
        <w:rPr>
          <w:lang w:val="pt-BR"/>
        </w:rPr>
      </w:pPr>
      <w:r>
        <w:rPr>
          <w:iCs/>
          <w:sz w:val="24"/>
          <w:szCs w:val="24"/>
          <w:lang w:val="pt-BR"/>
        </w:rPr>
        <w:t>15.1</w:t>
      </w:r>
      <w:r>
        <w:rPr>
          <w:iCs/>
          <w:sz w:val="24"/>
          <w:szCs w:val="24"/>
          <w:lang w:val="pt-BR"/>
        </w:rPr>
        <w:tab/>
      </w:r>
      <w:r>
        <w:rPr>
          <w:iCs/>
          <w:sz w:val="24"/>
          <w:szCs w:val="24"/>
          <w:lang w:val="pt-BR"/>
        </w:rPr>
        <w:t>O atraso injustificado na execução da obra sujeitará o contratado à multa de mora, de acordo com os seguintes percentuais, garantida prévia defesa:</w:t>
      </w:r>
    </w:p>
    <w:p>
      <w:pPr>
        <w:numPr>
          <w:ilvl w:val="0"/>
          <w:numId w:val="23"/>
        </w:numPr>
        <w:overflowPunct/>
        <w:spacing w:before="0" w:after="0" w:line="240" w:lineRule="auto"/>
        <w:ind w:left="851" w:right="-1" w:hanging="283"/>
        <w:jc w:val="both"/>
        <w:textAlignment w:val="baseline"/>
        <w:rPr>
          <w:lang w:val="pt-BR"/>
        </w:rPr>
      </w:pPr>
      <w:r>
        <w:rPr>
          <w:iCs/>
          <w:sz w:val="24"/>
          <w:szCs w:val="24"/>
          <w:lang w:val="pt-BR"/>
        </w:rPr>
        <w:t>De 0,3% (três décimos por cento) ao dia sobre o valor do contrato, quando o adjudicatário, sem justa causa, cumprir a obrigação assumida com atraso de até 30 (trinta) dias após o prazo estabelecido;</w:t>
      </w:r>
    </w:p>
    <w:p>
      <w:pPr>
        <w:numPr>
          <w:ilvl w:val="0"/>
          <w:numId w:val="23"/>
        </w:numPr>
        <w:overflowPunct/>
        <w:spacing w:before="0" w:after="0" w:line="240" w:lineRule="auto"/>
        <w:ind w:left="851" w:right="-1" w:hanging="283"/>
        <w:jc w:val="both"/>
        <w:textAlignment w:val="baseline"/>
        <w:rPr>
          <w:lang w:val="pt-BR"/>
        </w:rPr>
      </w:pPr>
      <w:r>
        <w:rPr>
          <w:iCs/>
          <w:sz w:val="24"/>
          <w:szCs w:val="24"/>
          <w:lang w:val="pt-BR"/>
        </w:rPr>
        <w:t>De 0,7% (sete décimos por cento) ao dia, sobre o valor do contrato, quando o adjudicatário, sem justa causa, cumprir com a obrigação assumida, com atraso superior a 30 (trinta) dias do prazo estabelecido;</w:t>
      </w:r>
    </w:p>
    <w:p>
      <w:pPr>
        <w:ind w:left="142" w:right="-1" w:firstLine="0"/>
        <w:jc w:val="both"/>
        <w:rPr>
          <w:b/>
          <w:bCs/>
          <w:iCs/>
          <w:sz w:val="24"/>
          <w:szCs w:val="24"/>
          <w:lang w:val="pt-BR"/>
        </w:rPr>
      </w:pPr>
    </w:p>
    <w:p>
      <w:pPr>
        <w:ind w:right="-1" w:firstLine="0"/>
        <w:jc w:val="both"/>
        <w:rPr>
          <w:lang w:val="pt-BR"/>
        </w:rPr>
      </w:pPr>
      <w:r>
        <w:rPr>
          <w:b/>
          <w:bCs/>
          <w:iCs/>
          <w:sz w:val="24"/>
          <w:szCs w:val="24"/>
          <w:lang w:val="pt-BR"/>
        </w:rPr>
        <w:t xml:space="preserve">Parágrafo único; </w:t>
      </w:r>
      <w:r>
        <w:rPr>
          <w:iCs/>
          <w:sz w:val="24"/>
          <w:szCs w:val="24"/>
          <w:lang w:val="pt-BR"/>
        </w:rPr>
        <w:t>as multas previstas neste item serão calculadas considerando-se os dias consecutivos a partir do dia útil imediatamente.</w:t>
      </w:r>
    </w:p>
    <w:p>
      <w:pPr>
        <w:ind w:left="567" w:right="-1" w:hanging="567"/>
        <w:jc w:val="both"/>
        <w:rPr>
          <w:lang w:val="pt-BR"/>
        </w:rPr>
      </w:pPr>
      <w:r>
        <w:rPr>
          <w:iCs/>
          <w:sz w:val="24"/>
          <w:szCs w:val="24"/>
          <w:lang w:val="pt-BR"/>
        </w:rPr>
        <w:t>15.2</w:t>
      </w:r>
      <w:r>
        <w:rPr>
          <w:iCs/>
          <w:sz w:val="24"/>
          <w:szCs w:val="24"/>
          <w:lang w:val="pt-BR"/>
        </w:rPr>
        <w:tab/>
      </w:r>
      <w:r>
        <w:rPr>
          <w:iCs/>
          <w:sz w:val="24"/>
          <w:szCs w:val="24"/>
          <w:lang w:val="pt-BR"/>
        </w:rPr>
        <w:t>Pela inexecução total ou parcial do contrato a Administração Municipal de Naviraí, poderá garantida prévia defesa, aplicar ao contratado as seguintes sanções:</w:t>
      </w:r>
    </w:p>
    <w:p>
      <w:pPr>
        <w:numPr>
          <w:ilvl w:val="0"/>
          <w:numId w:val="24"/>
        </w:numPr>
        <w:tabs>
          <w:tab w:val="left" w:pos="-4962"/>
        </w:tabs>
        <w:overflowPunct/>
        <w:spacing w:before="0" w:after="0" w:line="240" w:lineRule="auto"/>
        <w:ind w:left="993" w:right="-1" w:hanging="141"/>
        <w:jc w:val="both"/>
        <w:textAlignment w:val="baseline"/>
        <w:rPr>
          <w:lang w:val="pt-BR"/>
        </w:rPr>
      </w:pPr>
      <w:r>
        <w:rPr>
          <w:sz w:val="24"/>
          <w:szCs w:val="24"/>
          <w:lang w:val="pt-BR"/>
        </w:rPr>
        <w:t>Advertência;</w:t>
      </w:r>
    </w:p>
    <w:p>
      <w:pPr>
        <w:numPr>
          <w:ilvl w:val="0"/>
          <w:numId w:val="24"/>
        </w:numPr>
        <w:tabs>
          <w:tab w:val="left" w:pos="-4962"/>
        </w:tabs>
        <w:overflowPunct/>
        <w:spacing w:before="0" w:after="0" w:line="240" w:lineRule="auto"/>
        <w:ind w:left="993" w:right="-1" w:hanging="141"/>
        <w:jc w:val="both"/>
        <w:textAlignment w:val="baseline"/>
        <w:rPr>
          <w:lang w:val="pt-BR"/>
        </w:rPr>
      </w:pPr>
      <w:r>
        <w:rPr>
          <w:sz w:val="24"/>
          <w:szCs w:val="24"/>
          <w:lang w:val="pt-BR"/>
        </w:rPr>
        <w:t>Multa;</w:t>
      </w:r>
    </w:p>
    <w:p>
      <w:pPr>
        <w:tabs>
          <w:tab w:val="left" w:pos="5954"/>
        </w:tabs>
        <w:ind w:left="851" w:right="-1" w:firstLine="0"/>
        <w:jc w:val="both"/>
        <w:rPr>
          <w:iCs/>
          <w:sz w:val="24"/>
          <w:szCs w:val="24"/>
          <w:lang w:val="pt-BR"/>
        </w:rPr>
      </w:pPr>
    </w:p>
    <w:p>
      <w:pPr>
        <w:numPr>
          <w:ilvl w:val="0"/>
          <w:numId w:val="25"/>
        </w:numPr>
        <w:overflowPunct/>
        <w:spacing w:before="0" w:after="0" w:line="240" w:lineRule="auto"/>
        <w:ind w:left="993" w:right="-1" w:hanging="425"/>
        <w:jc w:val="both"/>
        <w:textAlignment w:val="baseline"/>
        <w:rPr>
          <w:lang w:val="pt-BR"/>
        </w:rPr>
      </w:pPr>
      <w:r>
        <w:rPr>
          <w:iCs/>
          <w:sz w:val="24"/>
          <w:szCs w:val="24"/>
          <w:lang w:val="pt-BR"/>
        </w:rPr>
        <w:t>De 5% (cinco por cento) sobre o valor do contrato, quando o adjudicatário recusar retirar ou aceitar o instrumento de contrato ou equivalente, caracterizando o descumprimento total das obrigações assumidas na forma do art. 81 da Lei 8.666/93;</w:t>
      </w:r>
    </w:p>
    <w:p>
      <w:pPr>
        <w:numPr>
          <w:ilvl w:val="0"/>
          <w:numId w:val="25"/>
        </w:numPr>
        <w:overflowPunct/>
        <w:spacing w:before="0" w:after="0" w:line="240" w:lineRule="auto"/>
        <w:ind w:left="993" w:right="-1" w:hanging="425"/>
        <w:jc w:val="both"/>
        <w:textAlignment w:val="baseline"/>
        <w:rPr>
          <w:lang w:val="pt-BR"/>
        </w:rPr>
      </w:pPr>
      <w:r>
        <w:rPr>
          <w:iCs/>
          <w:sz w:val="24"/>
          <w:szCs w:val="24"/>
          <w:lang w:val="pt-BR"/>
        </w:rPr>
        <w:t>De 10% (dez por cento), sobre o valor dos serviços não realizados, após a rescisão do contrato, por ter o adjudicatário cumprido apenas parcialmente a obra;</w:t>
      </w:r>
    </w:p>
    <w:p>
      <w:pPr>
        <w:numPr>
          <w:ilvl w:val="0"/>
          <w:numId w:val="25"/>
        </w:numPr>
        <w:overflowPunct/>
        <w:spacing w:before="0" w:after="0" w:line="240" w:lineRule="auto"/>
        <w:ind w:left="993" w:right="-1" w:hanging="425"/>
        <w:jc w:val="both"/>
        <w:textAlignment w:val="baseline"/>
        <w:rPr>
          <w:lang w:val="pt-BR"/>
        </w:rPr>
      </w:pPr>
      <w:r>
        <w:rPr>
          <w:iCs/>
          <w:sz w:val="24"/>
          <w:szCs w:val="24"/>
          <w:lang w:val="pt-BR"/>
        </w:rPr>
        <w:t>De 10% (dez por cento), sobre o valor do contrato e cancelamento da Nota de Empenho, quando decorridos 30 (trinta) dias de inadimplemento e caracterizada a recusa ou impossibilidade do adjudicatário em executar a obra;</w:t>
      </w:r>
    </w:p>
    <w:p>
      <w:pPr>
        <w:tabs>
          <w:tab w:val="left" w:pos="5954"/>
        </w:tabs>
        <w:ind w:left="851" w:right="-1" w:firstLine="0"/>
        <w:jc w:val="both"/>
        <w:rPr>
          <w:iCs/>
          <w:sz w:val="24"/>
          <w:szCs w:val="24"/>
          <w:lang w:val="pt-BR"/>
        </w:rPr>
      </w:pPr>
    </w:p>
    <w:p>
      <w:pPr>
        <w:tabs>
          <w:tab w:val="left" w:pos="5954"/>
        </w:tabs>
        <w:ind w:right="-1" w:firstLine="0"/>
        <w:jc w:val="both"/>
        <w:rPr>
          <w:lang w:val="pt-BR"/>
        </w:rPr>
      </w:pPr>
      <w:r>
        <w:rPr>
          <w:b/>
          <w:bCs/>
          <w:iCs/>
          <w:sz w:val="24"/>
          <w:szCs w:val="24"/>
          <w:lang w:val="pt-BR"/>
        </w:rPr>
        <w:t>Parágrafo único:</w:t>
      </w:r>
      <w:r>
        <w:rPr>
          <w:iCs/>
          <w:sz w:val="24"/>
          <w:szCs w:val="24"/>
          <w:lang w:val="pt-BR"/>
        </w:rPr>
        <w:t xml:space="preserve"> - A multa prevista na alínea “c” deste item incidirá ainda nos casos em que o adjudicatário, sem motivo de força maior ou caso fortuito, devidamente comprovado, solicitar o cancelamento antes ou depois de decorridos 30 (trinta) dias de atraso.</w:t>
      </w:r>
    </w:p>
    <w:p>
      <w:pPr>
        <w:numPr>
          <w:ilvl w:val="0"/>
          <w:numId w:val="24"/>
        </w:numPr>
        <w:tabs>
          <w:tab w:val="left" w:pos="-5670"/>
        </w:tabs>
        <w:overflowPunct/>
        <w:spacing w:before="0" w:after="0" w:line="240" w:lineRule="auto"/>
        <w:ind w:left="993" w:right="-1" w:hanging="141"/>
        <w:jc w:val="both"/>
        <w:textAlignment w:val="baseline"/>
        <w:rPr>
          <w:lang w:val="pt-BR"/>
        </w:rPr>
      </w:pPr>
      <w:r>
        <w:rPr>
          <w:sz w:val="24"/>
          <w:szCs w:val="24"/>
          <w:lang w:val="pt-BR"/>
        </w:rPr>
        <w:t>Suspensão do direito de participar de licitações com a administração pelo prazo de 02 (dois) anos;</w:t>
      </w:r>
    </w:p>
    <w:p>
      <w:pPr>
        <w:numPr>
          <w:ilvl w:val="0"/>
          <w:numId w:val="24"/>
        </w:numPr>
        <w:tabs>
          <w:tab w:val="left" w:pos="-5670"/>
        </w:tabs>
        <w:overflowPunct/>
        <w:spacing w:before="0" w:after="0" w:line="240" w:lineRule="auto"/>
        <w:ind w:left="993" w:right="-1" w:hanging="141"/>
        <w:jc w:val="both"/>
        <w:textAlignment w:val="baseline"/>
        <w:rPr>
          <w:lang w:val="pt-BR"/>
        </w:rPr>
      </w:pPr>
      <w:r>
        <w:rPr>
          <w:sz w:val="24"/>
          <w:szCs w:val="24"/>
          <w:lang w:val="pt-BR"/>
        </w:rPr>
        <w:t>Declaração de inidoneidade para licitar ou contratar com a administração pública;</w:t>
      </w:r>
    </w:p>
    <w:p>
      <w:pPr>
        <w:tabs>
          <w:tab w:val="left" w:pos="5954"/>
        </w:tabs>
        <w:ind w:left="1276" w:right="-1" w:firstLine="0"/>
        <w:jc w:val="both"/>
        <w:rPr>
          <w:b/>
          <w:bCs/>
          <w:iCs/>
          <w:sz w:val="24"/>
          <w:szCs w:val="24"/>
          <w:lang w:val="pt-BR"/>
        </w:rPr>
      </w:pPr>
    </w:p>
    <w:p>
      <w:pPr>
        <w:tabs>
          <w:tab w:val="left" w:pos="5954"/>
        </w:tabs>
        <w:ind w:right="-1" w:firstLine="0"/>
        <w:jc w:val="both"/>
        <w:rPr>
          <w:lang w:val="pt-BR"/>
        </w:rPr>
      </w:pPr>
      <w:r>
        <w:rPr>
          <w:b/>
          <w:bCs/>
          <w:iCs/>
          <w:sz w:val="24"/>
          <w:szCs w:val="24"/>
          <w:lang w:val="pt-BR"/>
        </w:rPr>
        <w:t>Parágrafo único:</w:t>
      </w:r>
      <w:r>
        <w:rPr>
          <w:iCs/>
          <w:sz w:val="24"/>
          <w:szCs w:val="24"/>
          <w:lang w:val="pt-BR"/>
        </w:rPr>
        <w:t xml:space="preserve"> Declarar-se inidôneo o adjudicatário que, sem justa causa, não cumprir as obrigações assumidas, praticando a juízo da administração falta grave, revestida de dolo.</w:t>
      </w:r>
    </w:p>
    <w:p>
      <w:pPr>
        <w:ind w:left="567" w:right="-1" w:hanging="567"/>
        <w:jc w:val="both"/>
        <w:rPr>
          <w:lang w:val="pt-BR"/>
        </w:rPr>
      </w:pPr>
      <w:r>
        <w:rPr>
          <w:iCs/>
          <w:sz w:val="24"/>
          <w:szCs w:val="24"/>
          <w:lang w:val="pt-BR"/>
        </w:rPr>
        <w:t>15.3</w:t>
      </w:r>
      <w:r>
        <w:rPr>
          <w:iCs/>
          <w:sz w:val="24"/>
          <w:szCs w:val="24"/>
          <w:lang w:val="pt-BR"/>
        </w:rPr>
        <w:tab/>
      </w:r>
      <w:r>
        <w:rPr>
          <w:iCs/>
          <w:sz w:val="24"/>
          <w:szCs w:val="24"/>
          <w:lang w:val="pt-BR"/>
        </w:rPr>
        <w:t xml:space="preserve">As sanções previstas nos incisos </w:t>
      </w:r>
      <w:r>
        <w:rPr>
          <w:b/>
          <w:iCs/>
          <w:color w:val="FF0000"/>
          <w:sz w:val="24"/>
          <w:szCs w:val="24"/>
          <w:lang w:val="pt-BR"/>
        </w:rPr>
        <w:t>III e IV</w:t>
      </w:r>
      <w:r>
        <w:rPr>
          <w:iCs/>
          <w:sz w:val="24"/>
          <w:szCs w:val="24"/>
          <w:lang w:val="pt-BR"/>
        </w:rPr>
        <w:t xml:space="preserve"> do item </w:t>
      </w:r>
      <w:r>
        <w:rPr>
          <w:b/>
          <w:iCs/>
          <w:color w:val="FF0000"/>
          <w:sz w:val="24"/>
          <w:szCs w:val="24"/>
          <w:lang w:val="pt-BR"/>
        </w:rPr>
        <w:t>16.2</w:t>
      </w:r>
      <w:r>
        <w:rPr>
          <w:iCs/>
          <w:sz w:val="24"/>
          <w:szCs w:val="24"/>
          <w:lang w:val="pt-BR"/>
        </w:rPr>
        <w:t xml:space="preserve"> poderão também ser aplicadas ao adjudicatário que:</w:t>
      </w:r>
    </w:p>
    <w:p>
      <w:pPr>
        <w:numPr>
          <w:ilvl w:val="1"/>
          <w:numId w:val="24"/>
        </w:numPr>
        <w:overflowPunct/>
        <w:spacing w:before="0" w:after="0" w:line="240" w:lineRule="auto"/>
        <w:ind w:left="993" w:right="-1" w:hanging="425"/>
        <w:jc w:val="both"/>
        <w:textAlignment w:val="baseline"/>
        <w:rPr>
          <w:lang w:val="pt-BR"/>
        </w:rPr>
      </w:pPr>
      <w:r>
        <w:rPr>
          <w:iCs/>
          <w:sz w:val="24"/>
          <w:szCs w:val="24"/>
          <w:lang w:val="pt-BR"/>
        </w:rPr>
        <w:t>Tenha sofrido condenação definitiva por praticar por meios dolosos, fraude fiscal no recolhimento de quaisquer tributos.</w:t>
      </w:r>
    </w:p>
    <w:p>
      <w:pPr>
        <w:numPr>
          <w:ilvl w:val="1"/>
          <w:numId w:val="24"/>
        </w:numPr>
        <w:overflowPunct/>
        <w:spacing w:before="0" w:after="0" w:line="240" w:lineRule="auto"/>
        <w:ind w:left="993" w:right="-1" w:hanging="425"/>
        <w:jc w:val="both"/>
        <w:textAlignment w:val="baseline"/>
        <w:rPr>
          <w:lang w:val="pt-BR"/>
        </w:rPr>
      </w:pPr>
      <w:r>
        <w:rPr>
          <w:iCs/>
          <w:sz w:val="24"/>
          <w:szCs w:val="24"/>
          <w:lang w:val="pt-BR"/>
        </w:rPr>
        <w:t>Tenha praticado atos ilícitos visando frustrar os objetivos da licitação;</w:t>
      </w:r>
    </w:p>
    <w:p>
      <w:pPr>
        <w:numPr>
          <w:ilvl w:val="1"/>
          <w:numId w:val="24"/>
        </w:numPr>
        <w:overflowPunct/>
        <w:spacing w:before="0" w:after="0" w:line="240" w:lineRule="auto"/>
        <w:ind w:left="993" w:right="-1" w:hanging="425"/>
        <w:jc w:val="both"/>
        <w:textAlignment w:val="baseline"/>
        <w:rPr>
          <w:lang w:val="pt-BR"/>
        </w:rPr>
      </w:pPr>
      <w:r>
        <w:rPr>
          <w:iCs/>
          <w:sz w:val="24"/>
          <w:szCs w:val="24"/>
          <w:lang w:val="pt-BR"/>
        </w:rPr>
        <w:t>Demonstre não possuir idoneidade para contratar com a administração em virtude de atos ilícitos praticados.</w:t>
      </w:r>
    </w:p>
    <w:p>
      <w:pPr>
        <w:tabs>
          <w:tab w:val="left" w:pos="1985"/>
        </w:tabs>
        <w:ind w:left="1636" w:right="-1" w:firstLine="0"/>
        <w:jc w:val="both"/>
        <w:rPr>
          <w:iCs/>
          <w:sz w:val="24"/>
          <w:szCs w:val="24"/>
          <w:lang w:val="pt-BR"/>
        </w:rPr>
      </w:pPr>
    </w:p>
    <w:p>
      <w:pPr>
        <w:ind w:left="567" w:right="-1" w:hanging="567"/>
        <w:jc w:val="both"/>
        <w:rPr>
          <w:lang w:val="pt-BR"/>
        </w:rPr>
      </w:pPr>
      <w:r>
        <w:rPr>
          <w:iCs/>
          <w:sz w:val="24"/>
          <w:szCs w:val="24"/>
          <w:lang w:val="pt-BR"/>
        </w:rPr>
        <w:t>15.4</w:t>
      </w:r>
      <w:r>
        <w:rPr>
          <w:iCs/>
          <w:sz w:val="24"/>
          <w:szCs w:val="24"/>
          <w:lang w:val="pt-BR"/>
        </w:rPr>
        <w:tab/>
      </w:r>
      <w:r>
        <w:rPr>
          <w:iCs/>
          <w:sz w:val="24"/>
          <w:szCs w:val="24"/>
          <w:lang w:val="pt-BR"/>
        </w:rPr>
        <w:t xml:space="preserve">As sanções previstas nos incisos </w:t>
      </w:r>
      <w:r>
        <w:rPr>
          <w:b/>
          <w:iCs/>
          <w:color w:val="FF0000"/>
          <w:sz w:val="24"/>
          <w:szCs w:val="24"/>
          <w:lang w:val="pt-BR"/>
        </w:rPr>
        <w:t>I, III e IV</w:t>
      </w:r>
      <w:r>
        <w:rPr>
          <w:iCs/>
          <w:sz w:val="24"/>
          <w:szCs w:val="24"/>
          <w:lang w:val="pt-BR"/>
        </w:rPr>
        <w:t xml:space="preserve"> do item </w:t>
      </w:r>
      <w:r>
        <w:rPr>
          <w:b/>
          <w:iCs/>
          <w:color w:val="FF0000"/>
          <w:sz w:val="24"/>
          <w:szCs w:val="24"/>
          <w:lang w:val="pt-BR"/>
        </w:rPr>
        <w:t>16.2</w:t>
      </w:r>
      <w:r>
        <w:rPr>
          <w:iCs/>
          <w:sz w:val="24"/>
          <w:szCs w:val="24"/>
          <w:lang w:val="pt-BR"/>
        </w:rPr>
        <w:t>, poderão ser aplicadas juntamente com a do inciso II do mesmo item, facultada a defesa prévia do interessado, no respectivo processo, no prazo de 05 (cinco) dias úteis e serão aplicadas pela autoridade competente.</w:t>
      </w:r>
    </w:p>
    <w:p>
      <w:pPr>
        <w:ind w:left="567" w:right="-1" w:hanging="567"/>
        <w:jc w:val="both"/>
        <w:rPr>
          <w:lang w:val="pt-BR"/>
        </w:rPr>
      </w:pPr>
      <w:r>
        <w:rPr>
          <w:iCs/>
          <w:sz w:val="24"/>
          <w:szCs w:val="24"/>
          <w:lang w:val="pt-BR"/>
        </w:rPr>
        <w:t>15.5</w:t>
      </w:r>
      <w:r>
        <w:rPr>
          <w:iCs/>
          <w:sz w:val="24"/>
          <w:szCs w:val="24"/>
          <w:lang w:val="pt-BR"/>
        </w:rPr>
        <w:tab/>
      </w:r>
      <w:r>
        <w:rPr>
          <w:iCs/>
          <w:sz w:val="24"/>
          <w:szCs w:val="24"/>
          <w:lang w:val="pt-BR"/>
        </w:rPr>
        <w:t>As multas poderão ser descontadas do pagamento eventualmente devido pela administração ou na impossibilidade de ser feito o desconto, recolhidas pelo adjudicatário em agência bancária credenciada pela Prefeitura para tais fins, ou quando for o caso, cobrado judicialmente.</w:t>
      </w:r>
    </w:p>
    <w:p>
      <w:pPr>
        <w:ind w:left="567" w:right="-1" w:hanging="567"/>
        <w:jc w:val="both"/>
        <w:rPr>
          <w:lang w:val="pt-BR"/>
        </w:rPr>
      </w:pPr>
      <w:r>
        <w:rPr>
          <w:b/>
          <w:sz w:val="24"/>
          <w:szCs w:val="24"/>
          <w:lang w:val="pt-BR"/>
        </w:rPr>
        <w:t>16</w:t>
      </w:r>
      <w:r>
        <w:rPr>
          <w:b/>
          <w:sz w:val="24"/>
          <w:szCs w:val="24"/>
          <w:lang w:val="pt-BR"/>
        </w:rPr>
        <w:tab/>
      </w:r>
      <w:r>
        <w:rPr>
          <w:b/>
          <w:sz w:val="24"/>
          <w:szCs w:val="24"/>
          <w:lang w:val="pt-BR"/>
        </w:rPr>
        <w:t>DA RESCISÃO CONTRATUAL</w:t>
      </w:r>
    </w:p>
    <w:p>
      <w:pPr>
        <w:ind w:left="567" w:right="-1" w:hanging="567"/>
        <w:jc w:val="both"/>
        <w:rPr>
          <w:lang w:val="pt-BR"/>
        </w:rPr>
      </w:pPr>
      <w:r>
        <w:rPr>
          <w:iCs/>
          <w:sz w:val="24"/>
          <w:szCs w:val="24"/>
          <w:lang w:val="pt-BR"/>
        </w:rPr>
        <w:t>16.1</w:t>
      </w:r>
      <w:r>
        <w:rPr>
          <w:iCs/>
          <w:sz w:val="24"/>
          <w:szCs w:val="24"/>
          <w:lang w:val="pt-BR"/>
        </w:rPr>
        <w:tab/>
      </w:r>
      <w:r>
        <w:rPr>
          <w:iCs/>
          <w:sz w:val="24"/>
          <w:szCs w:val="24"/>
          <w:lang w:val="pt-BR"/>
        </w:rPr>
        <w:t>A Administração Municipal de Naviraí - MS poderá rescindir o contrato nas hipóteses previstas nos artigos 77 aos 80 da Lei 8.666/93, desde que, formalmente justificada e assegurada o direito ao contraditório, e ampla defesa, sujeitando-se a Contratada às consequências determinadas pelo art. 80 desse mesmo diploma legal, sem prejuízo das demais sanções estabelecidas neste Edital.</w:t>
      </w:r>
    </w:p>
    <w:p>
      <w:pPr>
        <w:ind w:left="567" w:right="-1" w:hanging="567"/>
        <w:jc w:val="both"/>
        <w:rPr>
          <w:lang w:val="pt-BR"/>
        </w:rPr>
      </w:pPr>
      <w:r>
        <w:rPr>
          <w:b/>
          <w:sz w:val="24"/>
          <w:szCs w:val="24"/>
          <w:lang w:val="pt-BR"/>
        </w:rPr>
        <w:t>17</w:t>
      </w:r>
      <w:r>
        <w:rPr>
          <w:b/>
          <w:sz w:val="24"/>
          <w:szCs w:val="24"/>
          <w:lang w:val="pt-BR"/>
        </w:rPr>
        <w:tab/>
      </w:r>
      <w:r>
        <w:rPr>
          <w:b/>
          <w:sz w:val="24"/>
          <w:szCs w:val="24"/>
          <w:lang w:val="pt-BR"/>
        </w:rPr>
        <w:t>IMPUGNAÇÃO E ESCLARECIMENTO NOS EDITAIS DO MUNICÍPIO DE NAVIRAÍ/MS</w:t>
      </w:r>
    </w:p>
    <w:p>
      <w:pPr>
        <w:spacing w:before="0" w:after="200"/>
        <w:ind w:left="567" w:hanging="567"/>
        <w:contextualSpacing/>
        <w:jc w:val="both"/>
        <w:rPr>
          <w:lang w:val="pt-BR"/>
        </w:rPr>
      </w:pPr>
      <w:r>
        <w:rPr>
          <w:iCs/>
          <w:sz w:val="24"/>
          <w:szCs w:val="24"/>
          <w:lang w:val="pt-BR"/>
        </w:rPr>
        <w:t>17.1</w:t>
      </w:r>
      <w:r>
        <w:rPr>
          <w:iCs/>
          <w:sz w:val="24"/>
          <w:szCs w:val="24"/>
          <w:lang w:val="pt-BR"/>
        </w:rPr>
        <w:tab/>
      </w:r>
      <w:r>
        <w:rPr>
          <w:iCs/>
          <w:sz w:val="24"/>
          <w:szCs w:val="24"/>
          <w:lang w:val="pt-BR"/>
        </w:rPr>
        <w:t>Conforme disposto no Decreto Municipal nº. 24, de 03 de Abril de 2014,</w:t>
      </w:r>
      <w:r>
        <w:rPr>
          <w:rFonts w:eastAsia="Batang"/>
          <w:sz w:val="24"/>
          <w:szCs w:val="24"/>
          <w:lang w:val="pt-BR"/>
        </w:rPr>
        <w:t xml:space="preserve"> sobre a regulamentação de impugnação e esclarecimento dos editais do Município de Naviraí/MS, em se tratando de modalidade de licitação prevista na Lei 8666/93, regulamentam que:</w:t>
      </w:r>
    </w:p>
    <w:p>
      <w:pPr>
        <w:spacing w:before="0" w:after="200"/>
        <w:ind w:left="567" w:hanging="567"/>
        <w:contextualSpacing/>
        <w:jc w:val="both"/>
        <w:rPr>
          <w:iCs/>
          <w:sz w:val="16"/>
          <w:szCs w:val="16"/>
          <w:lang w:val="pt-BR"/>
        </w:rPr>
      </w:pPr>
    </w:p>
    <w:p>
      <w:pPr>
        <w:numPr>
          <w:ilvl w:val="0"/>
          <w:numId w:val="26"/>
        </w:numPr>
        <w:overflowPunct/>
        <w:spacing w:before="0" w:after="0" w:line="240" w:lineRule="auto"/>
        <w:ind w:left="567" w:hanging="283"/>
        <w:contextualSpacing/>
        <w:jc w:val="both"/>
        <w:textAlignment w:val="baseline"/>
        <w:rPr>
          <w:lang w:val="pt-BR"/>
        </w:rPr>
      </w:pPr>
      <w:r>
        <w:rPr>
          <w:iCs/>
          <w:sz w:val="24"/>
          <w:szCs w:val="24"/>
          <w:lang w:val="pt-BR"/>
        </w:rPr>
        <w:t>Qualquer cidadão pode impugnar por irregularidades o ato convocatório de licitação, se protocolizar o pedido até 05 (cinco) dias úteis antes da data fixada para abertura e recebimento dos envelopes de habilitação e proposta;</w:t>
      </w:r>
    </w:p>
    <w:p>
      <w:pPr>
        <w:ind w:left="567" w:hanging="283"/>
        <w:jc w:val="both"/>
        <w:rPr>
          <w:rFonts w:eastAsia="Batang"/>
          <w:bCs/>
          <w:sz w:val="16"/>
          <w:szCs w:val="16"/>
          <w:lang w:val="pt-BR"/>
        </w:rPr>
      </w:pPr>
    </w:p>
    <w:p>
      <w:pPr>
        <w:spacing w:before="0" w:after="200"/>
        <w:ind w:left="567" w:hanging="567"/>
        <w:contextualSpacing/>
        <w:jc w:val="both"/>
        <w:rPr>
          <w:lang w:val="pt-BR"/>
        </w:rPr>
      </w:pPr>
      <w:r>
        <w:rPr>
          <w:iCs/>
          <w:sz w:val="24"/>
          <w:szCs w:val="24"/>
          <w:lang w:val="pt-BR"/>
        </w:rPr>
        <w:t>17.2</w:t>
      </w:r>
      <w:r>
        <w:rPr>
          <w:iCs/>
          <w:sz w:val="24"/>
          <w:szCs w:val="24"/>
          <w:lang w:val="pt-BR"/>
        </w:rPr>
        <w:tab/>
      </w:r>
      <w:r>
        <w:rPr>
          <w:iCs/>
          <w:sz w:val="24"/>
          <w:szCs w:val="24"/>
          <w:lang w:val="pt-BR"/>
        </w:rPr>
        <w:t>Decairá do direito de impugnar os termos do edital de licitação perante a administração o licitante que não fizer até o 2º (segundo) dia útil que anteceder a abertura e recebimento dos envelopes de habilitação e proposta;</w:t>
      </w:r>
    </w:p>
    <w:p>
      <w:pPr>
        <w:spacing w:before="0" w:after="200"/>
        <w:ind w:left="567" w:hanging="567"/>
        <w:contextualSpacing/>
        <w:jc w:val="both"/>
        <w:rPr>
          <w:rFonts w:eastAsia="Batang"/>
          <w:bCs/>
          <w:sz w:val="16"/>
          <w:szCs w:val="16"/>
          <w:lang w:val="pt-BR"/>
        </w:rPr>
      </w:pPr>
    </w:p>
    <w:p>
      <w:pPr>
        <w:spacing w:before="0" w:after="200"/>
        <w:ind w:left="567" w:hanging="567"/>
        <w:contextualSpacing/>
        <w:jc w:val="both"/>
        <w:rPr>
          <w:lang w:val="pt-BR"/>
        </w:rPr>
      </w:pPr>
      <w:r>
        <w:rPr>
          <w:iCs/>
          <w:sz w:val="24"/>
          <w:szCs w:val="24"/>
          <w:lang w:val="pt-BR"/>
        </w:rPr>
        <w:t>17.3</w:t>
      </w:r>
      <w:r>
        <w:rPr>
          <w:iCs/>
          <w:sz w:val="24"/>
          <w:szCs w:val="24"/>
          <w:lang w:val="pt-BR"/>
        </w:rPr>
        <w:tab/>
      </w:r>
      <w:r>
        <w:rPr>
          <w:iCs/>
          <w:sz w:val="24"/>
          <w:szCs w:val="24"/>
          <w:lang w:val="pt-BR"/>
        </w:rPr>
        <w:t>A impugnação não terá efeito de recurso;</w:t>
      </w:r>
    </w:p>
    <w:p>
      <w:pPr>
        <w:spacing w:before="0" w:after="200"/>
        <w:ind w:left="567" w:hanging="567"/>
        <w:contextualSpacing/>
        <w:jc w:val="both"/>
        <w:rPr>
          <w:iCs/>
          <w:sz w:val="16"/>
          <w:szCs w:val="16"/>
          <w:lang w:val="pt-BR"/>
        </w:rPr>
      </w:pPr>
    </w:p>
    <w:p>
      <w:pPr>
        <w:spacing w:before="0" w:after="200"/>
        <w:ind w:left="567" w:hanging="567"/>
        <w:contextualSpacing/>
        <w:jc w:val="both"/>
        <w:rPr>
          <w:lang w:val="pt-BR"/>
        </w:rPr>
      </w:pPr>
      <w:r>
        <w:rPr>
          <w:iCs/>
          <w:sz w:val="24"/>
          <w:szCs w:val="24"/>
          <w:lang w:val="pt-BR"/>
        </w:rPr>
        <w:t>17.4</w:t>
      </w:r>
      <w:r>
        <w:rPr>
          <w:iCs/>
          <w:sz w:val="24"/>
          <w:szCs w:val="24"/>
          <w:lang w:val="pt-BR"/>
        </w:rPr>
        <w:tab/>
      </w:r>
      <w:r>
        <w:rPr>
          <w:iCs/>
          <w:sz w:val="24"/>
          <w:szCs w:val="24"/>
          <w:lang w:val="pt-BR"/>
        </w:rPr>
        <w:t>O licitante deverá juntar cópia do contrato social como forma de comprovar que atende o objeto do edital.</w:t>
      </w:r>
    </w:p>
    <w:p>
      <w:pPr>
        <w:spacing w:before="0" w:after="200"/>
        <w:ind w:left="567" w:hanging="567"/>
        <w:contextualSpacing/>
        <w:jc w:val="both"/>
        <w:rPr>
          <w:iCs/>
          <w:sz w:val="16"/>
          <w:szCs w:val="16"/>
          <w:lang w:val="pt-BR"/>
        </w:rPr>
      </w:pPr>
    </w:p>
    <w:p>
      <w:pPr>
        <w:spacing w:before="0" w:after="200"/>
        <w:ind w:left="567" w:hanging="567"/>
        <w:contextualSpacing/>
        <w:jc w:val="both"/>
        <w:rPr>
          <w:lang w:val="pt-BR"/>
        </w:rPr>
      </w:pPr>
      <w:r>
        <w:rPr>
          <w:iCs/>
          <w:sz w:val="24"/>
          <w:szCs w:val="24"/>
          <w:lang w:val="pt-BR"/>
        </w:rPr>
        <w:t>17.5 A administração não tem prazo para responder ao licitante. No entanto, se a impugnação for considerada procedente, a licitação poderá ser suspensa e o edital republicado com as devidas alterações.</w:t>
      </w:r>
    </w:p>
    <w:p>
      <w:pPr>
        <w:spacing w:before="0" w:after="200"/>
        <w:ind w:left="567" w:hanging="567"/>
        <w:contextualSpacing/>
        <w:jc w:val="both"/>
        <w:rPr>
          <w:iCs/>
          <w:sz w:val="16"/>
          <w:szCs w:val="16"/>
          <w:lang w:val="pt-BR"/>
        </w:rPr>
      </w:pPr>
    </w:p>
    <w:p>
      <w:pPr>
        <w:spacing w:before="0" w:after="200"/>
        <w:ind w:left="567" w:hanging="567"/>
        <w:contextualSpacing/>
        <w:jc w:val="both"/>
      </w:pPr>
      <w:r>
        <w:rPr>
          <w:iCs/>
          <w:sz w:val="24"/>
          <w:szCs w:val="24"/>
          <w:lang w:val="pt-BR"/>
        </w:rPr>
        <w:t>17.6</w:t>
      </w:r>
      <w:r>
        <w:rPr>
          <w:iCs/>
          <w:sz w:val="24"/>
          <w:szCs w:val="24"/>
          <w:lang w:val="pt-BR"/>
        </w:rPr>
        <w:tab/>
      </w:r>
      <w:r>
        <w:rPr>
          <w:iCs/>
          <w:sz w:val="24"/>
          <w:szCs w:val="24"/>
          <w:lang w:val="pt-BR"/>
        </w:rPr>
        <w:t xml:space="preserve">E considerado protocolizado quando o documento ou AR é recebido por servidor do Paço Municipal. </w:t>
      </w:r>
      <w:r>
        <w:rPr>
          <w:rFonts w:eastAsia="Times New Roman"/>
          <w:sz w:val="24"/>
          <w:szCs w:val="24"/>
          <w:lang w:val="pt-BR"/>
        </w:rPr>
        <w:t xml:space="preserve">Durante o período pandêmico por exceção ao Decreto, serão aceitos via e mail </w:t>
      </w:r>
      <w:r>
        <w:fldChar w:fldCharType="begin"/>
      </w:r>
      <w:r>
        <w:instrText xml:space="preserve"> HYPERLINK "mailto:(licitacaonavirai@gmail.com)" \h </w:instrText>
      </w:r>
      <w:r>
        <w:fldChar w:fldCharType="separate"/>
      </w:r>
      <w:r>
        <w:rPr>
          <w:rStyle w:val="37"/>
          <w:sz w:val="24"/>
          <w:szCs w:val="24"/>
          <w:lang w:val="pt-BR"/>
        </w:rPr>
        <w:t>(licitacaonavirai@gmail.com)</w:t>
      </w:r>
      <w:r>
        <w:rPr>
          <w:rStyle w:val="37"/>
          <w:sz w:val="24"/>
          <w:szCs w:val="24"/>
          <w:lang w:val="pt-BR"/>
        </w:rPr>
        <w:fldChar w:fldCharType="end"/>
      </w:r>
      <w:r>
        <w:rPr>
          <w:rFonts w:eastAsia="Times New Roman"/>
          <w:sz w:val="24"/>
          <w:szCs w:val="24"/>
          <w:lang w:val="pt-BR"/>
        </w:rPr>
        <w:t xml:space="preserve"> desde que avisado ao Núcleo de Licitação e Contratos  por telefone (67) 3409-1500 o envio dos mesmos.</w:t>
      </w:r>
    </w:p>
    <w:p>
      <w:pPr>
        <w:ind w:left="567" w:right="-1" w:hanging="567"/>
        <w:jc w:val="both"/>
        <w:rPr>
          <w:b/>
          <w:sz w:val="24"/>
          <w:szCs w:val="24"/>
          <w:lang w:val="pt-BR"/>
        </w:rPr>
      </w:pPr>
    </w:p>
    <w:p>
      <w:pPr>
        <w:keepNext/>
        <w:keepLines/>
        <w:widowControl w:val="0"/>
        <w:tabs>
          <w:tab w:val="left" w:pos="-4962"/>
        </w:tabs>
        <w:spacing w:before="20" w:after="200"/>
        <w:ind w:left="567" w:hanging="567"/>
        <w:contextualSpacing/>
        <w:jc w:val="both"/>
        <w:rPr>
          <w:lang w:val="pt-BR"/>
        </w:rPr>
      </w:pPr>
      <w:r>
        <w:rPr>
          <w:b/>
          <w:sz w:val="24"/>
          <w:szCs w:val="24"/>
          <w:lang w:val="pt-BR"/>
        </w:rPr>
        <w:t>18</w:t>
      </w:r>
      <w:r>
        <w:rPr>
          <w:b/>
          <w:sz w:val="24"/>
          <w:szCs w:val="24"/>
          <w:lang w:val="pt-BR"/>
        </w:rPr>
        <w:tab/>
      </w:r>
      <w:r>
        <w:rPr>
          <w:b/>
          <w:sz w:val="24"/>
          <w:szCs w:val="24"/>
          <w:lang w:val="pt-BR"/>
        </w:rPr>
        <w:t>DISPOSIÇÕES GERAIS</w:t>
      </w:r>
    </w:p>
    <w:p>
      <w:pPr>
        <w:keepNext/>
        <w:keepLines/>
        <w:widowControl w:val="0"/>
        <w:tabs>
          <w:tab w:val="left" w:pos="426"/>
        </w:tabs>
        <w:spacing w:before="20" w:after="200"/>
        <w:ind w:left="567" w:hanging="567"/>
        <w:contextualSpacing/>
        <w:jc w:val="both"/>
        <w:rPr>
          <w:b/>
          <w:sz w:val="24"/>
          <w:szCs w:val="24"/>
          <w:lang w:val="pt-BR"/>
        </w:rPr>
      </w:pPr>
    </w:p>
    <w:p>
      <w:pPr>
        <w:ind w:left="567" w:right="-1" w:hanging="567"/>
        <w:jc w:val="both"/>
        <w:rPr>
          <w:lang w:val="pt-BR"/>
        </w:rPr>
      </w:pPr>
      <w:r>
        <w:rPr>
          <w:iCs/>
          <w:sz w:val="24"/>
          <w:szCs w:val="24"/>
          <w:lang w:val="pt-BR"/>
        </w:rPr>
        <w:t>18.1</w:t>
      </w:r>
      <w:r>
        <w:rPr>
          <w:iCs/>
          <w:sz w:val="24"/>
          <w:szCs w:val="24"/>
          <w:lang w:val="pt-BR"/>
        </w:rPr>
        <w:tab/>
      </w:r>
      <w:r>
        <w:rPr>
          <w:iCs/>
          <w:sz w:val="24"/>
          <w:szCs w:val="24"/>
          <w:lang w:val="pt-BR"/>
        </w:rPr>
        <w:t>A Autoridade competente fica reservada o direito de anular a presente Licitação em caso de irregularidade ou revogá-la por Conveniência Administrativa, desde que por despacho fundamentado, sem que caiba aos licitantes, direito a qualquer reclamação ou indenização.</w:t>
      </w:r>
    </w:p>
    <w:p>
      <w:pPr>
        <w:ind w:left="567" w:right="-1" w:hanging="567"/>
        <w:jc w:val="both"/>
        <w:rPr>
          <w:lang w:val="pt-BR"/>
        </w:rPr>
      </w:pPr>
      <w:r>
        <w:rPr>
          <w:iCs/>
          <w:sz w:val="24"/>
          <w:szCs w:val="24"/>
          <w:lang w:val="pt-BR"/>
        </w:rPr>
        <w:t>18.2</w:t>
      </w:r>
      <w:r>
        <w:rPr>
          <w:iCs/>
          <w:sz w:val="24"/>
          <w:szCs w:val="24"/>
          <w:lang w:val="pt-BR"/>
        </w:rPr>
        <w:tab/>
      </w:r>
      <w:r>
        <w:rPr>
          <w:iCs/>
          <w:sz w:val="24"/>
          <w:szCs w:val="24"/>
          <w:lang w:val="pt-BR"/>
        </w:rPr>
        <w:t>O contratado é responsável pelos danos causados diretamente ao contratante ou a terceiros, decorrente de sua culpa ou dolo na execução do contrato, não excluindo ou reduzindo esta responsabilidade à fiscalização ou acompanhamento pelo órgão interessado.</w:t>
      </w:r>
    </w:p>
    <w:p>
      <w:pPr>
        <w:ind w:left="567" w:right="-1" w:hanging="567"/>
        <w:jc w:val="both"/>
        <w:rPr>
          <w:lang w:val="pt-BR"/>
        </w:rPr>
      </w:pPr>
      <w:r>
        <w:rPr>
          <w:iCs/>
          <w:sz w:val="24"/>
          <w:szCs w:val="24"/>
          <w:lang w:val="pt-BR"/>
        </w:rPr>
        <w:t>18.3</w:t>
      </w:r>
      <w:r>
        <w:rPr>
          <w:iCs/>
          <w:sz w:val="24"/>
          <w:szCs w:val="24"/>
          <w:lang w:val="pt-BR"/>
        </w:rPr>
        <w:tab/>
      </w:r>
      <w:r>
        <w:rPr>
          <w:iCs/>
          <w:sz w:val="24"/>
          <w:szCs w:val="24"/>
          <w:lang w:val="pt-BR"/>
        </w:rPr>
        <w:t>O recurso deverá ser dirigido ao Presidente da Comissão Permanente de Licitação e entregue, mediante protocolo, no seguinte endereço:</w:t>
      </w:r>
    </w:p>
    <w:p>
      <w:pPr>
        <w:spacing w:before="0" w:after="0"/>
        <w:ind w:left="567" w:right="-1" w:firstLine="0"/>
        <w:jc w:val="both"/>
        <w:rPr>
          <w:lang w:val="pt-BR"/>
        </w:rPr>
      </w:pPr>
      <w:r>
        <w:rPr>
          <w:b/>
          <w:bCs/>
          <w:sz w:val="24"/>
          <w:szCs w:val="24"/>
          <w:lang w:val="pt-BR"/>
        </w:rPr>
        <w:t>Ao Presidente da Comissão Permanente de Licitação</w:t>
      </w:r>
    </w:p>
    <w:p>
      <w:pPr>
        <w:spacing w:before="0" w:after="0"/>
        <w:ind w:left="567" w:right="-1" w:firstLine="0"/>
        <w:jc w:val="both"/>
        <w:rPr>
          <w:lang w:val="pt-BR"/>
        </w:rPr>
      </w:pPr>
      <w:r>
        <w:rPr>
          <w:b/>
          <w:bCs/>
          <w:sz w:val="24"/>
          <w:szCs w:val="24"/>
          <w:lang w:val="pt-BR"/>
        </w:rPr>
        <w:t>Prefeitura Municipal de Naviraí - MS</w:t>
      </w:r>
    </w:p>
    <w:p>
      <w:pPr>
        <w:spacing w:before="0" w:after="0"/>
        <w:ind w:left="567" w:right="-1" w:firstLine="0"/>
        <w:jc w:val="both"/>
        <w:rPr>
          <w:lang w:val="pt-BR"/>
        </w:rPr>
      </w:pPr>
      <w:r>
        <w:rPr>
          <w:b/>
          <w:bCs/>
          <w:sz w:val="24"/>
          <w:szCs w:val="24"/>
          <w:lang w:val="pt-BR" w:eastAsia="zh-CN"/>
        </w:rPr>
        <w:t>Avenida Weimar Gonçalves Torres, 862</w:t>
      </w:r>
    </w:p>
    <w:p>
      <w:pPr>
        <w:spacing w:before="0" w:after="0"/>
        <w:ind w:left="567" w:right="-1" w:firstLine="0"/>
        <w:jc w:val="both"/>
        <w:rPr>
          <w:lang w:val="pt-BR"/>
        </w:rPr>
      </w:pPr>
      <w:r>
        <w:rPr>
          <w:b/>
          <w:bCs/>
          <w:sz w:val="24"/>
          <w:szCs w:val="24"/>
          <w:lang w:val="pt-BR"/>
        </w:rPr>
        <w:t>Centro – CEP 79950-000</w:t>
      </w:r>
    </w:p>
    <w:p>
      <w:pPr>
        <w:spacing w:before="0" w:after="0"/>
        <w:ind w:left="567" w:right="-1" w:firstLine="0"/>
        <w:jc w:val="both"/>
        <w:rPr>
          <w:lang w:val="pt-BR"/>
        </w:rPr>
      </w:pPr>
      <w:r>
        <w:rPr>
          <w:b/>
          <w:bCs/>
          <w:sz w:val="24"/>
          <w:szCs w:val="24"/>
          <w:lang w:val="pt-BR"/>
        </w:rPr>
        <w:t>Naviraí/MS</w:t>
      </w:r>
    </w:p>
    <w:p>
      <w:pPr>
        <w:spacing w:before="0" w:after="0"/>
        <w:ind w:left="567" w:right="-1" w:firstLine="0"/>
        <w:jc w:val="both"/>
        <w:rPr>
          <w:iCs/>
          <w:sz w:val="24"/>
          <w:szCs w:val="24"/>
          <w:lang w:val="pt-BR"/>
        </w:rPr>
      </w:pPr>
    </w:p>
    <w:p>
      <w:pPr>
        <w:ind w:left="567" w:right="-1" w:hanging="567"/>
        <w:jc w:val="both"/>
        <w:rPr>
          <w:lang w:val="pt-BR"/>
        </w:rPr>
      </w:pPr>
      <w:r>
        <w:rPr>
          <w:iCs/>
          <w:sz w:val="24"/>
          <w:szCs w:val="24"/>
          <w:lang w:val="pt-BR"/>
        </w:rPr>
        <w:t>18.4</w:t>
      </w:r>
      <w:r>
        <w:rPr>
          <w:iCs/>
          <w:sz w:val="24"/>
          <w:szCs w:val="24"/>
          <w:lang w:val="pt-BR"/>
        </w:rPr>
        <w:tab/>
      </w:r>
      <w:r>
        <w:rPr>
          <w:iCs/>
          <w:sz w:val="24"/>
          <w:szCs w:val="24"/>
          <w:lang w:val="pt-BR"/>
        </w:rPr>
        <w:t>O recurso referente à fase de habilitação terá efeito suspensivo.</w:t>
      </w:r>
    </w:p>
    <w:p>
      <w:pPr>
        <w:ind w:left="567" w:right="-1" w:hanging="567"/>
        <w:jc w:val="both"/>
        <w:rPr>
          <w:lang w:val="pt-BR"/>
        </w:rPr>
      </w:pPr>
      <w:r>
        <w:rPr>
          <w:iCs/>
          <w:sz w:val="24"/>
          <w:szCs w:val="24"/>
          <w:lang w:val="pt-BR"/>
        </w:rPr>
        <w:t>18.5</w:t>
      </w:r>
      <w:r>
        <w:rPr>
          <w:iCs/>
          <w:sz w:val="24"/>
          <w:szCs w:val="24"/>
          <w:lang w:val="pt-BR"/>
        </w:rPr>
        <w:tab/>
      </w:r>
      <w:r>
        <w:rPr>
          <w:iCs/>
          <w:sz w:val="24"/>
          <w:szCs w:val="24"/>
          <w:lang w:val="pt-BR"/>
        </w:rPr>
        <w:t xml:space="preserve">Não será considerado o recurso interposto fora do prazo, ou que não tenha sido protocolado, ou que tenha sido entregue em endereço diferente daquele indicado no item </w:t>
      </w:r>
      <w:r>
        <w:rPr>
          <w:b/>
          <w:iCs/>
          <w:color w:val="FF0000"/>
          <w:sz w:val="24"/>
          <w:szCs w:val="24"/>
          <w:lang w:val="pt-BR"/>
        </w:rPr>
        <w:t>18.3</w:t>
      </w:r>
      <w:r>
        <w:rPr>
          <w:iCs/>
          <w:sz w:val="24"/>
          <w:szCs w:val="24"/>
          <w:lang w:val="pt-BR"/>
        </w:rPr>
        <w:t xml:space="preserve"> deste edital.</w:t>
      </w:r>
    </w:p>
    <w:p>
      <w:pPr>
        <w:ind w:left="567" w:right="-1" w:hanging="567"/>
        <w:jc w:val="both"/>
        <w:rPr>
          <w:lang w:val="pt-BR"/>
        </w:rPr>
      </w:pPr>
      <w:r>
        <w:rPr>
          <w:iCs/>
          <w:sz w:val="24"/>
          <w:szCs w:val="24"/>
          <w:lang w:val="pt-BR"/>
        </w:rPr>
        <w:t>18.6</w:t>
      </w:r>
      <w:r>
        <w:rPr>
          <w:iCs/>
          <w:sz w:val="24"/>
          <w:szCs w:val="24"/>
          <w:lang w:val="pt-BR"/>
        </w:rPr>
        <w:tab/>
      </w:r>
      <w:r>
        <w:rPr>
          <w:iCs/>
          <w:sz w:val="24"/>
          <w:szCs w:val="24"/>
          <w:lang w:val="pt-BR"/>
        </w:rPr>
        <w:t>Em se constatando dolo ou má fé no procedimento, pela improcedência ou importunidade da arguição com intuito meramente protelatório, a proponente recorrente ficará sujeita à exclusão do certame, sem prejuízo de outras sanções legais combinatórias de procedimento irregular no registro cadastral.</w:t>
      </w:r>
    </w:p>
    <w:p>
      <w:pPr>
        <w:ind w:left="567" w:right="-1" w:hanging="567"/>
        <w:jc w:val="both"/>
        <w:rPr>
          <w:lang w:val="pt-BR"/>
        </w:rPr>
      </w:pPr>
      <w:r>
        <w:rPr>
          <w:iCs/>
          <w:sz w:val="24"/>
          <w:szCs w:val="24"/>
          <w:lang w:val="pt-BR"/>
        </w:rPr>
        <w:t>18.7</w:t>
      </w:r>
      <w:r>
        <w:rPr>
          <w:iCs/>
          <w:sz w:val="24"/>
          <w:szCs w:val="24"/>
          <w:lang w:val="pt-BR"/>
        </w:rPr>
        <w:tab/>
      </w:r>
      <w:r>
        <w:rPr>
          <w:iCs/>
          <w:sz w:val="24"/>
          <w:szCs w:val="24"/>
          <w:lang w:val="pt-BR"/>
        </w:rPr>
        <w:t>Completam este Edital os seguintes anexos:</w:t>
      </w:r>
    </w:p>
    <w:p>
      <w:pPr>
        <w:numPr>
          <w:ilvl w:val="0"/>
          <w:numId w:val="27"/>
        </w:numPr>
        <w:tabs>
          <w:tab w:val="left" w:pos="-5670"/>
        </w:tabs>
        <w:overflowPunct/>
        <w:spacing w:before="0" w:after="0" w:line="240" w:lineRule="auto"/>
        <w:ind w:left="567" w:right="-1" w:hanging="141"/>
        <w:jc w:val="both"/>
        <w:textAlignment w:val="baseline"/>
        <w:rPr>
          <w:lang w:val="pt-BR"/>
        </w:rPr>
      </w:pPr>
      <w:r>
        <w:rPr>
          <w:bCs/>
          <w:iCs/>
          <w:sz w:val="24"/>
          <w:szCs w:val="24"/>
          <w:lang w:val="pt-BR"/>
        </w:rPr>
        <w:t>Termo de Referência;</w:t>
      </w:r>
    </w:p>
    <w:p>
      <w:pPr>
        <w:numPr>
          <w:ilvl w:val="0"/>
          <w:numId w:val="27"/>
        </w:numPr>
        <w:tabs>
          <w:tab w:val="left" w:pos="-5670"/>
        </w:tabs>
        <w:overflowPunct/>
        <w:spacing w:before="0" w:after="0" w:line="240" w:lineRule="auto"/>
        <w:ind w:left="567" w:right="-1" w:hanging="141"/>
        <w:jc w:val="both"/>
        <w:textAlignment w:val="baseline"/>
        <w:rPr>
          <w:lang w:val="pt-BR"/>
        </w:rPr>
      </w:pPr>
      <w:r>
        <w:rPr>
          <w:bCs/>
          <w:iCs/>
          <w:sz w:val="24"/>
          <w:szCs w:val="24"/>
          <w:lang w:val="pt-BR"/>
        </w:rPr>
        <w:t>Minuta do Contrato;</w:t>
      </w:r>
    </w:p>
    <w:p>
      <w:pPr>
        <w:numPr>
          <w:ilvl w:val="0"/>
          <w:numId w:val="27"/>
        </w:numPr>
        <w:tabs>
          <w:tab w:val="left" w:pos="-5670"/>
        </w:tabs>
        <w:overflowPunct/>
        <w:spacing w:before="0" w:after="0" w:line="240" w:lineRule="auto"/>
        <w:ind w:left="567" w:right="-1" w:hanging="141"/>
        <w:jc w:val="both"/>
        <w:textAlignment w:val="baseline"/>
        <w:rPr>
          <w:lang w:val="pt-BR"/>
        </w:rPr>
      </w:pPr>
      <w:r>
        <w:rPr>
          <w:bCs/>
          <w:iCs/>
          <w:sz w:val="24"/>
          <w:szCs w:val="24"/>
          <w:lang w:val="pt-BR"/>
        </w:rPr>
        <w:t>Proposta de Preços;</w:t>
      </w:r>
    </w:p>
    <w:p>
      <w:pPr>
        <w:numPr>
          <w:ilvl w:val="0"/>
          <w:numId w:val="27"/>
        </w:numPr>
        <w:tabs>
          <w:tab w:val="left" w:pos="-5670"/>
        </w:tabs>
        <w:overflowPunct/>
        <w:spacing w:before="0" w:after="0" w:line="240" w:lineRule="auto"/>
        <w:ind w:left="567" w:right="-1" w:hanging="141"/>
        <w:jc w:val="both"/>
        <w:textAlignment w:val="baseline"/>
        <w:rPr>
          <w:lang w:val="pt-BR"/>
        </w:rPr>
      </w:pPr>
      <w:r>
        <w:rPr>
          <w:bCs/>
          <w:iCs/>
          <w:sz w:val="24"/>
          <w:szCs w:val="24"/>
          <w:lang w:val="pt-BR"/>
        </w:rPr>
        <w:t>Modelo da Carta de Credenciamento;</w:t>
      </w:r>
    </w:p>
    <w:p>
      <w:pPr>
        <w:numPr>
          <w:ilvl w:val="0"/>
          <w:numId w:val="27"/>
        </w:numPr>
        <w:tabs>
          <w:tab w:val="left" w:pos="-5670"/>
        </w:tabs>
        <w:overflowPunct/>
        <w:spacing w:before="0" w:after="0" w:line="240" w:lineRule="auto"/>
        <w:ind w:left="567" w:right="-1" w:hanging="141"/>
        <w:jc w:val="both"/>
        <w:textAlignment w:val="baseline"/>
        <w:rPr>
          <w:lang w:val="pt-BR"/>
        </w:rPr>
      </w:pPr>
      <w:r>
        <w:rPr>
          <w:color w:val="000000"/>
          <w:sz w:val="24"/>
          <w:szCs w:val="24"/>
          <w:lang w:val="pt-BR"/>
        </w:rPr>
        <w:t>Declaração do representante legal da empresa.</w:t>
      </w:r>
    </w:p>
    <w:p>
      <w:pPr>
        <w:numPr>
          <w:ilvl w:val="0"/>
          <w:numId w:val="27"/>
        </w:numPr>
        <w:tabs>
          <w:tab w:val="left" w:pos="-5670"/>
        </w:tabs>
        <w:overflowPunct/>
        <w:spacing w:before="0" w:after="0" w:line="240" w:lineRule="auto"/>
        <w:ind w:left="567" w:right="-1" w:hanging="141"/>
        <w:jc w:val="both"/>
        <w:textAlignment w:val="baseline"/>
        <w:rPr>
          <w:lang w:val="pt-BR"/>
        </w:rPr>
      </w:pPr>
      <w:r>
        <w:rPr>
          <w:sz w:val="24"/>
          <w:szCs w:val="24"/>
          <w:lang w:val="pt-BR"/>
        </w:rPr>
        <w:t>Declaração de não empregos de menor</w:t>
      </w:r>
    </w:p>
    <w:p>
      <w:pPr>
        <w:numPr>
          <w:ilvl w:val="0"/>
          <w:numId w:val="27"/>
        </w:numPr>
        <w:tabs>
          <w:tab w:val="left" w:pos="-5670"/>
        </w:tabs>
        <w:overflowPunct/>
        <w:spacing w:before="0" w:after="0" w:line="240" w:lineRule="auto"/>
        <w:ind w:left="567" w:right="-1" w:hanging="141"/>
        <w:jc w:val="both"/>
        <w:textAlignment w:val="baseline"/>
        <w:rPr>
          <w:lang w:val="pt-BR"/>
        </w:rPr>
      </w:pPr>
      <w:r>
        <w:rPr>
          <w:color w:val="000000"/>
          <w:sz w:val="24"/>
          <w:szCs w:val="24"/>
          <w:lang w:val="pt-BR"/>
        </w:rPr>
        <w:t>Declaração de Fatos Supervenientes</w:t>
      </w:r>
    </w:p>
    <w:p>
      <w:pPr>
        <w:numPr>
          <w:ilvl w:val="0"/>
          <w:numId w:val="27"/>
        </w:numPr>
        <w:tabs>
          <w:tab w:val="left" w:pos="-5670"/>
        </w:tabs>
        <w:overflowPunct/>
        <w:spacing w:before="0" w:after="0" w:line="240" w:lineRule="auto"/>
        <w:ind w:left="567" w:right="-1" w:hanging="141"/>
        <w:jc w:val="both"/>
        <w:textAlignment w:val="baseline"/>
        <w:rPr>
          <w:lang w:val="pt-BR"/>
        </w:rPr>
      </w:pPr>
      <w:r>
        <w:rPr>
          <w:bCs/>
          <w:iCs/>
          <w:sz w:val="24"/>
          <w:szCs w:val="24"/>
          <w:lang w:val="pt-BR"/>
        </w:rPr>
        <w:t>Declaração de conhecimento e aceitação do teor do edital</w:t>
      </w:r>
    </w:p>
    <w:p>
      <w:pPr>
        <w:tabs>
          <w:tab w:val="left" w:pos="786"/>
        </w:tabs>
        <w:overflowPunct/>
        <w:spacing w:before="0" w:after="0" w:line="240" w:lineRule="auto"/>
        <w:ind w:left="851" w:right="-1" w:firstLine="0"/>
        <w:jc w:val="both"/>
        <w:textAlignment w:val="baseline"/>
        <w:rPr>
          <w:sz w:val="24"/>
          <w:szCs w:val="24"/>
          <w:lang w:val="pt-BR"/>
        </w:rPr>
      </w:pPr>
    </w:p>
    <w:p>
      <w:pPr>
        <w:ind w:right="-1" w:firstLine="0"/>
        <w:jc w:val="both"/>
        <w:rPr>
          <w:sz w:val="24"/>
          <w:szCs w:val="24"/>
          <w:lang w:val="pt-BR"/>
        </w:rPr>
      </w:pPr>
    </w:p>
    <w:p>
      <w:pPr>
        <w:ind w:right="-1" w:firstLine="0"/>
        <w:jc w:val="both"/>
        <w:rPr>
          <w:lang w:val="pt-BR"/>
        </w:rPr>
      </w:pPr>
      <w:r>
        <w:rPr>
          <w:sz w:val="24"/>
          <w:szCs w:val="24"/>
          <w:lang w:val="pt-BR"/>
        </w:rPr>
        <w:t xml:space="preserve"> Eu, Jaqueline Maria Garcia Mascioli, Servidora Pública Municipal, digitei-o presente edital com autorização do ordenador de despesas, e eu, Adriano Hilário Talarico Soletti, Gerente do Núcleo de Licitações e Contratos conforme Portaria nº. 034/2021, conferi-o e a subscrevi, conferi-o e a subscrevi.</w:t>
      </w:r>
    </w:p>
    <w:p>
      <w:pPr>
        <w:overflowPunct/>
        <w:spacing w:before="0" w:after="0" w:line="240" w:lineRule="auto"/>
        <w:jc w:val="center"/>
        <w:textAlignment w:val="baseline"/>
        <w:rPr>
          <w:b/>
          <w:bCs/>
          <w:sz w:val="24"/>
          <w:szCs w:val="24"/>
          <w:lang w:val="pt-BR"/>
        </w:rPr>
      </w:pPr>
    </w:p>
    <w:p>
      <w:pPr>
        <w:overflowPunct/>
        <w:spacing w:before="0" w:after="0" w:line="240" w:lineRule="auto"/>
        <w:jc w:val="center"/>
        <w:textAlignment w:val="baseline"/>
        <w:rPr>
          <w:lang w:val="pt-BR"/>
        </w:rPr>
      </w:pPr>
      <w:r>
        <w:rPr>
          <w:b/>
          <w:bCs/>
          <w:sz w:val="24"/>
          <w:szCs w:val="24"/>
          <w:lang w:val="pt-BR"/>
        </w:rPr>
        <w:t>Jaqueline Maria Garcia Mascioli</w:t>
      </w:r>
    </w:p>
    <w:p>
      <w:pPr>
        <w:overflowPunct/>
        <w:spacing w:before="0" w:after="0" w:line="240" w:lineRule="auto"/>
        <w:jc w:val="center"/>
        <w:textAlignment w:val="baseline"/>
        <w:rPr>
          <w:lang w:val="pt-BR"/>
        </w:rPr>
      </w:pPr>
      <w:r>
        <w:rPr>
          <w:rFonts w:eastAsia="Times New Roman"/>
          <w:bCs/>
          <w:iCs/>
          <w:sz w:val="24"/>
          <w:szCs w:val="24"/>
          <w:lang w:val="pt-BR" w:eastAsia="pt-BR"/>
        </w:rPr>
        <w:t>Servidora Pública Municipal</w:t>
      </w:r>
    </w:p>
    <w:p>
      <w:pPr>
        <w:tabs>
          <w:tab w:val="left" w:pos="-1800"/>
        </w:tabs>
        <w:overflowPunct/>
        <w:spacing w:before="0" w:after="0" w:line="240" w:lineRule="auto"/>
        <w:jc w:val="center"/>
        <w:textAlignment w:val="baseline"/>
        <w:rPr>
          <w:lang w:val="pt-BR"/>
        </w:rPr>
      </w:pPr>
      <w:r>
        <w:rPr>
          <w:rFonts w:eastAsia="Times New Roman"/>
          <w:sz w:val="24"/>
          <w:szCs w:val="24"/>
          <w:lang w:val="pt-BR" w:eastAsia="pt-BR"/>
        </w:rPr>
        <w:t>Matrícula: 2910-6</w:t>
      </w:r>
    </w:p>
    <w:p>
      <w:pPr>
        <w:overflowPunct/>
        <w:spacing w:before="0" w:after="0" w:line="240" w:lineRule="auto"/>
        <w:ind w:left="142" w:firstLine="0"/>
        <w:jc w:val="right"/>
        <w:textAlignment w:val="baseline"/>
        <w:rPr>
          <w:rFonts w:eastAsia="Times New Roman"/>
          <w:iCs/>
          <w:sz w:val="24"/>
          <w:szCs w:val="24"/>
          <w:lang w:val="pt-BR" w:eastAsia="pt-BR"/>
        </w:rPr>
      </w:pPr>
    </w:p>
    <w:p>
      <w:pPr>
        <w:overflowPunct/>
        <w:spacing w:before="0" w:after="0" w:line="240" w:lineRule="auto"/>
        <w:ind w:left="142" w:firstLine="0"/>
        <w:jc w:val="right"/>
        <w:textAlignment w:val="baseline"/>
        <w:rPr>
          <w:lang w:val="pt-BR"/>
        </w:rPr>
      </w:pPr>
      <w:r>
        <w:rPr>
          <w:rFonts w:eastAsia="Times New Roman"/>
          <w:iCs/>
          <w:sz w:val="24"/>
          <w:szCs w:val="24"/>
          <w:lang w:val="pt-BR" w:eastAsia="pt-BR"/>
        </w:rPr>
        <w:t xml:space="preserve">Naviraí/MS, </w:t>
      </w:r>
      <w:r>
        <w:rPr>
          <w:rFonts w:hint="default" w:eastAsia="Times New Roman"/>
          <w:iCs/>
          <w:sz w:val="24"/>
          <w:szCs w:val="24"/>
          <w:lang w:val="en-US" w:eastAsia="pt-BR"/>
        </w:rPr>
        <w:t>01</w:t>
      </w:r>
      <w:r>
        <w:rPr>
          <w:rFonts w:eastAsia="Times New Roman"/>
          <w:iCs/>
          <w:sz w:val="24"/>
          <w:szCs w:val="24"/>
          <w:lang w:val="pt-BR" w:eastAsia="pt-BR"/>
        </w:rPr>
        <w:t xml:space="preserve"> de </w:t>
      </w:r>
      <w:r>
        <w:rPr>
          <w:rFonts w:hint="default" w:eastAsia="Times New Roman"/>
          <w:iCs/>
          <w:sz w:val="24"/>
          <w:szCs w:val="24"/>
          <w:lang w:val="en-US" w:eastAsia="pt-BR"/>
        </w:rPr>
        <w:t>agosto</w:t>
      </w:r>
      <w:bookmarkStart w:id="0" w:name="_GoBack"/>
      <w:bookmarkEnd w:id="0"/>
      <w:r>
        <w:rPr>
          <w:rFonts w:eastAsia="Times New Roman"/>
          <w:iCs/>
          <w:sz w:val="24"/>
          <w:szCs w:val="24"/>
          <w:lang w:val="pt-BR" w:eastAsia="pt-BR"/>
        </w:rPr>
        <w:t xml:space="preserve"> de 2022.</w:t>
      </w:r>
    </w:p>
    <w:p>
      <w:pPr>
        <w:tabs>
          <w:tab w:val="left" w:pos="-1800"/>
        </w:tabs>
        <w:overflowPunct/>
        <w:spacing w:before="0" w:after="0" w:line="240" w:lineRule="auto"/>
        <w:jc w:val="center"/>
        <w:textAlignment w:val="baseline"/>
        <w:rPr>
          <w:b/>
          <w:bCs/>
          <w:sz w:val="24"/>
          <w:szCs w:val="24"/>
          <w:lang w:val="pt-BR"/>
        </w:rPr>
      </w:pPr>
    </w:p>
    <w:p>
      <w:pPr>
        <w:tabs>
          <w:tab w:val="left" w:pos="-1800"/>
        </w:tabs>
        <w:overflowPunct/>
        <w:spacing w:before="0" w:after="0" w:line="240" w:lineRule="auto"/>
        <w:jc w:val="center"/>
        <w:textAlignment w:val="baseline"/>
        <w:rPr>
          <w:lang w:val="pt-BR"/>
        </w:rPr>
      </w:pPr>
      <w:r>
        <w:rPr>
          <w:b/>
          <w:bCs/>
          <w:sz w:val="24"/>
          <w:szCs w:val="24"/>
          <w:lang w:val="pt-BR"/>
        </w:rPr>
        <w:t>Adriano Hilário Talarico Soletti</w:t>
      </w:r>
    </w:p>
    <w:p>
      <w:pPr>
        <w:tabs>
          <w:tab w:val="left" w:pos="-1800"/>
        </w:tabs>
        <w:overflowPunct/>
        <w:spacing w:before="0" w:after="0" w:line="240" w:lineRule="auto"/>
        <w:jc w:val="center"/>
        <w:textAlignment w:val="baseline"/>
        <w:rPr>
          <w:rFonts w:hint="default"/>
          <w:lang w:val="en-US"/>
        </w:rPr>
      </w:pPr>
      <w:r>
        <w:rPr>
          <w:rFonts w:eastAsia="Times New Roman"/>
          <w:bCs/>
          <w:color w:val="000000"/>
          <w:sz w:val="24"/>
          <w:szCs w:val="24"/>
          <w:lang w:val="pt-BR" w:eastAsia="pt-BR"/>
        </w:rPr>
        <w:t xml:space="preserve">Gerente de </w:t>
      </w:r>
      <w:r>
        <w:rPr>
          <w:rFonts w:hint="default" w:eastAsia="Times New Roman"/>
          <w:bCs/>
          <w:color w:val="000000"/>
          <w:sz w:val="24"/>
          <w:szCs w:val="24"/>
          <w:lang w:val="en-US" w:eastAsia="pt-BR"/>
        </w:rPr>
        <w:t>Núcleo e Licitações e Contratos</w:t>
      </w:r>
    </w:p>
    <w:p>
      <w:pPr>
        <w:tabs>
          <w:tab w:val="left" w:pos="-1800"/>
        </w:tabs>
        <w:overflowPunct/>
        <w:spacing w:before="0" w:after="0" w:line="240" w:lineRule="auto"/>
        <w:jc w:val="center"/>
        <w:textAlignment w:val="baseline"/>
        <w:rPr>
          <w:lang w:val="pt-BR"/>
        </w:rPr>
        <w:sectPr>
          <w:headerReference r:id="rId5" w:type="default"/>
          <w:footerReference r:id="rId6" w:type="default"/>
          <w:pgSz w:w="12240" w:h="15840"/>
          <w:pgMar w:top="1412" w:right="1185" w:bottom="777" w:left="1599" w:header="720" w:footer="720" w:gutter="0"/>
          <w:pgNumType w:fmt="decimal" w:start="1"/>
          <w:cols w:space="720" w:num="1"/>
          <w:formProt w:val="0"/>
          <w:docGrid w:linePitch="100" w:charSpace="0"/>
        </w:sectPr>
      </w:pPr>
      <w:r>
        <w:rPr>
          <w:rFonts w:eastAsia="Times New Roman"/>
          <w:bCs/>
          <w:color w:val="000000"/>
          <w:sz w:val="24"/>
          <w:szCs w:val="24"/>
          <w:lang w:val="pt-BR" w:eastAsia="pt-BR"/>
        </w:rPr>
        <w:t xml:space="preserve">Conforme </w:t>
      </w:r>
      <w:r>
        <w:rPr>
          <w:rFonts w:hint="default" w:eastAsia="Times New Roman"/>
          <w:bCs/>
          <w:color w:val="000000"/>
          <w:sz w:val="24"/>
          <w:szCs w:val="24"/>
          <w:lang w:val="en-US" w:eastAsia="pt-BR"/>
        </w:rPr>
        <w:t xml:space="preserve">Portaria </w:t>
      </w:r>
      <w:r>
        <w:rPr>
          <w:rFonts w:eastAsia="Times New Roman"/>
          <w:bCs/>
          <w:color w:val="000000"/>
          <w:sz w:val="24"/>
          <w:szCs w:val="24"/>
          <w:lang w:val="pt-BR" w:eastAsia="pt-BR"/>
        </w:rPr>
        <w:t>nº 034/2021</w:t>
      </w:r>
    </w:p>
    <w:p>
      <w:pPr>
        <w:jc w:val="center"/>
        <w:rPr>
          <w:rFonts w:hint="default" w:eastAsia="Times New Roman"/>
          <w:b/>
          <w:iCs/>
          <w:sz w:val="24"/>
          <w:szCs w:val="24"/>
          <w:lang w:val="en-US" w:eastAsia="pt-BR"/>
        </w:rPr>
      </w:pPr>
      <w:r>
        <w:rPr>
          <w:rFonts w:hint="default" w:eastAsia="Times New Roman"/>
          <w:b/>
          <w:iCs/>
          <w:sz w:val="24"/>
          <w:szCs w:val="24"/>
          <w:lang w:val="en-US" w:eastAsia="pt-BR"/>
        </w:rPr>
        <w:t>ANEXO I</w:t>
      </w:r>
    </w:p>
    <w:p>
      <w:pPr>
        <w:jc w:val="center"/>
        <w:rPr>
          <w:rFonts w:hint="default" w:eastAsia="Times New Roman"/>
          <w:b/>
          <w:iCs/>
          <w:sz w:val="24"/>
          <w:szCs w:val="24"/>
          <w:lang w:val="en-US" w:eastAsia="pt-BR"/>
        </w:rPr>
      </w:pPr>
      <w:r>
        <w:drawing>
          <wp:inline distT="0" distB="0" distL="114300" distR="114300">
            <wp:extent cx="4928870" cy="6972300"/>
            <wp:effectExtent l="0" t="0" r="5080" b="0"/>
            <wp:docPr id="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1"/>
                    <pic:cNvPicPr>
                      <a:picLocks noChangeAspect="1"/>
                    </pic:cNvPicPr>
                  </pic:nvPicPr>
                  <pic:blipFill>
                    <a:blip r:embed="rId16"/>
                    <a:stretch>
                      <a:fillRect/>
                    </a:stretch>
                  </pic:blipFill>
                  <pic:spPr>
                    <a:xfrm>
                      <a:off x="0" y="0"/>
                      <a:ext cx="4928870" cy="6972300"/>
                    </a:xfrm>
                    <a:prstGeom prst="rect">
                      <a:avLst/>
                    </a:prstGeom>
                    <a:noFill/>
                    <a:ln>
                      <a:noFill/>
                    </a:ln>
                  </pic:spPr>
                </pic:pic>
              </a:graphicData>
            </a:graphic>
          </wp:inline>
        </w:drawing>
      </w:r>
    </w:p>
    <w:p>
      <w:pPr>
        <w:jc w:val="center"/>
        <w:rPr>
          <w:rFonts w:hint="default" w:eastAsia="Times New Roman"/>
          <w:b/>
          <w:iCs/>
          <w:sz w:val="24"/>
          <w:szCs w:val="24"/>
          <w:lang w:val="en-US" w:eastAsia="pt-BR"/>
        </w:rPr>
      </w:pPr>
      <w:r>
        <w:drawing>
          <wp:inline distT="0" distB="0" distL="114300" distR="114300">
            <wp:extent cx="5235575" cy="7404735"/>
            <wp:effectExtent l="0" t="0" r="3175" b="5715"/>
            <wp:docPr id="4"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2"/>
                    <pic:cNvPicPr>
                      <a:picLocks noChangeAspect="1"/>
                    </pic:cNvPicPr>
                  </pic:nvPicPr>
                  <pic:blipFill>
                    <a:blip r:embed="rId17"/>
                    <a:stretch>
                      <a:fillRect/>
                    </a:stretch>
                  </pic:blipFill>
                  <pic:spPr>
                    <a:xfrm>
                      <a:off x="0" y="0"/>
                      <a:ext cx="5235575" cy="7404735"/>
                    </a:xfrm>
                    <a:prstGeom prst="rect">
                      <a:avLst/>
                    </a:prstGeom>
                    <a:noFill/>
                    <a:ln>
                      <a:noFill/>
                    </a:ln>
                  </pic:spPr>
                </pic:pic>
              </a:graphicData>
            </a:graphic>
          </wp:inline>
        </w:drawing>
      </w:r>
    </w:p>
    <w:p>
      <w:pPr>
        <w:keepNext/>
        <w:keepLines/>
        <w:widowControl w:val="0"/>
        <w:overflowPunct/>
        <w:spacing w:before="20" w:after="0" w:line="240" w:lineRule="auto"/>
        <w:jc w:val="center"/>
        <w:textAlignment w:val="baseline"/>
        <w:rPr>
          <w:lang w:val="pt-BR"/>
        </w:rPr>
      </w:pPr>
      <w:r>
        <w:drawing>
          <wp:inline distT="0" distB="0" distL="114300" distR="114300">
            <wp:extent cx="5185410" cy="7333615"/>
            <wp:effectExtent l="0" t="0" r="15240" b="635"/>
            <wp:docPr id="8"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3"/>
                    <pic:cNvPicPr>
                      <a:picLocks noChangeAspect="1"/>
                    </pic:cNvPicPr>
                  </pic:nvPicPr>
                  <pic:blipFill>
                    <a:blip r:embed="rId18"/>
                    <a:stretch>
                      <a:fillRect/>
                    </a:stretch>
                  </pic:blipFill>
                  <pic:spPr>
                    <a:xfrm>
                      <a:off x="0" y="0"/>
                      <a:ext cx="5185410" cy="7333615"/>
                    </a:xfrm>
                    <a:prstGeom prst="rect">
                      <a:avLst/>
                    </a:prstGeom>
                    <a:noFill/>
                    <a:ln>
                      <a:noFill/>
                    </a:ln>
                  </pic:spPr>
                </pic:pic>
              </a:graphicData>
            </a:graphic>
          </wp:inline>
        </w:drawing>
      </w:r>
    </w:p>
    <w:p>
      <w:pPr>
        <w:keepNext/>
        <w:keepLines/>
        <w:widowControl w:val="0"/>
        <w:overflowPunct/>
        <w:spacing w:before="20" w:after="0" w:line="240" w:lineRule="auto"/>
        <w:jc w:val="center"/>
        <w:textAlignment w:val="baseline"/>
        <w:rPr>
          <w:lang w:val="pt-BR"/>
        </w:rPr>
      </w:pPr>
    </w:p>
    <w:p>
      <w:pPr>
        <w:keepNext/>
        <w:keepLines/>
        <w:widowControl w:val="0"/>
        <w:overflowPunct/>
        <w:spacing w:before="20" w:after="0" w:line="240" w:lineRule="auto"/>
        <w:jc w:val="center"/>
        <w:textAlignment w:val="baseline"/>
        <w:rPr>
          <w:lang w:val="pt-BR"/>
        </w:rPr>
      </w:pPr>
    </w:p>
    <w:p>
      <w:pPr>
        <w:keepNext/>
        <w:keepLines/>
        <w:widowControl w:val="0"/>
        <w:overflowPunct/>
        <w:spacing w:before="20" w:after="0" w:line="240" w:lineRule="auto"/>
        <w:jc w:val="center"/>
        <w:textAlignment w:val="baseline"/>
        <w:rPr>
          <w:lang w:val="pt-BR"/>
        </w:rPr>
      </w:pPr>
      <w:r>
        <w:drawing>
          <wp:inline distT="0" distB="0" distL="114300" distR="114300">
            <wp:extent cx="5022850" cy="7105015"/>
            <wp:effectExtent l="0" t="0" r="6350" b="635"/>
            <wp:docPr id="9"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4"/>
                    <pic:cNvPicPr>
                      <a:picLocks noChangeAspect="1"/>
                    </pic:cNvPicPr>
                  </pic:nvPicPr>
                  <pic:blipFill>
                    <a:blip r:embed="rId19"/>
                    <a:stretch>
                      <a:fillRect/>
                    </a:stretch>
                  </pic:blipFill>
                  <pic:spPr>
                    <a:xfrm>
                      <a:off x="0" y="0"/>
                      <a:ext cx="5022850" cy="7105015"/>
                    </a:xfrm>
                    <a:prstGeom prst="rect">
                      <a:avLst/>
                    </a:prstGeom>
                    <a:noFill/>
                    <a:ln>
                      <a:noFill/>
                    </a:ln>
                  </pic:spPr>
                </pic:pic>
              </a:graphicData>
            </a:graphic>
          </wp:inline>
        </w:drawing>
      </w:r>
    </w:p>
    <w:p>
      <w:pPr>
        <w:keepNext/>
        <w:keepLines/>
        <w:widowControl w:val="0"/>
        <w:overflowPunct/>
        <w:spacing w:before="20" w:after="0" w:line="240" w:lineRule="auto"/>
        <w:jc w:val="center"/>
        <w:textAlignment w:val="baseline"/>
        <w:rPr>
          <w:lang w:val="pt-BR"/>
        </w:rPr>
        <w:sectPr>
          <w:headerReference r:id="rId7" w:type="default"/>
          <w:footerReference r:id="rId8" w:type="default"/>
          <w:pgSz w:w="12240" w:h="15840"/>
          <w:pgMar w:top="1412" w:right="1185" w:bottom="777" w:left="1599" w:header="720" w:footer="720" w:gutter="0"/>
          <w:pgNumType w:fmt="decimal" w:start="1"/>
          <w:cols w:space="720" w:num="1"/>
          <w:formProt w:val="0"/>
          <w:docGrid w:linePitch="100" w:charSpace="0"/>
        </w:sectPr>
      </w:pPr>
    </w:p>
    <w:p>
      <w:pPr>
        <w:keepNext/>
        <w:keepLines/>
        <w:widowControl w:val="0"/>
        <w:overflowPunct/>
        <w:spacing w:before="20" w:after="0" w:line="240" w:lineRule="auto"/>
        <w:jc w:val="center"/>
        <w:textAlignment w:val="baseline"/>
        <w:rPr>
          <w:rFonts w:eastAsia="Times New Roman"/>
          <w:b/>
          <w:iCs/>
          <w:sz w:val="24"/>
          <w:szCs w:val="24"/>
          <w:lang w:val="pt-BR" w:eastAsia="pt-BR"/>
        </w:rPr>
      </w:pPr>
      <w:r>
        <w:drawing>
          <wp:inline distT="0" distB="0" distL="114300" distR="114300">
            <wp:extent cx="5218430" cy="7380605"/>
            <wp:effectExtent l="0" t="0" r="1270" b="10795"/>
            <wp:docPr id="10"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5"/>
                    <pic:cNvPicPr>
                      <a:picLocks noChangeAspect="1"/>
                    </pic:cNvPicPr>
                  </pic:nvPicPr>
                  <pic:blipFill>
                    <a:blip r:embed="rId20"/>
                    <a:stretch>
                      <a:fillRect/>
                    </a:stretch>
                  </pic:blipFill>
                  <pic:spPr>
                    <a:xfrm>
                      <a:off x="0" y="0"/>
                      <a:ext cx="5218430" cy="7380605"/>
                    </a:xfrm>
                    <a:prstGeom prst="rect">
                      <a:avLst/>
                    </a:prstGeom>
                    <a:noFill/>
                    <a:ln>
                      <a:noFill/>
                    </a:ln>
                  </pic:spPr>
                </pic:pic>
              </a:graphicData>
            </a:graphic>
          </wp:inline>
        </w:drawing>
      </w:r>
    </w:p>
    <w:p>
      <w:pPr>
        <w:keepNext/>
        <w:keepLines/>
        <w:widowControl w:val="0"/>
        <w:overflowPunct/>
        <w:spacing w:before="20" w:after="0" w:line="240" w:lineRule="auto"/>
        <w:jc w:val="center"/>
        <w:textAlignment w:val="baseline"/>
        <w:rPr>
          <w:rFonts w:eastAsia="Times New Roman"/>
          <w:b/>
          <w:iCs/>
          <w:sz w:val="24"/>
          <w:szCs w:val="24"/>
          <w:lang w:val="pt-BR" w:eastAsia="pt-BR"/>
        </w:rPr>
      </w:pPr>
    </w:p>
    <w:p>
      <w:pPr>
        <w:keepNext/>
        <w:keepLines/>
        <w:widowControl w:val="0"/>
        <w:overflowPunct/>
        <w:spacing w:before="20" w:after="0" w:line="240" w:lineRule="auto"/>
        <w:jc w:val="center"/>
        <w:textAlignment w:val="baseline"/>
        <w:rPr>
          <w:rFonts w:eastAsia="Times New Roman"/>
          <w:b/>
          <w:iCs/>
          <w:sz w:val="24"/>
          <w:szCs w:val="24"/>
          <w:lang w:val="pt-BR" w:eastAsia="pt-BR"/>
        </w:rPr>
      </w:pPr>
      <w:r>
        <w:drawing>
          <wp:inline distT="0" distB="0" distL="114300" distR="114300">
            <wp:extent cx="5104765" cy="7219950"/>
            <wp:effectExtent l="0" t="0" r="635" b="0"/>
            <wp:docPr id="11"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6"/>
                    <pic:cNvPicPr>
                      <a:picLocks noChangeAspect="1"/>
                    </pic:cNvPicPr>
                  </pic:nvPicPr>
                  <pic:blipFill>
                    <a:blip r:embed="rId21"/>
                    <a:stretch>
                      <a:fillRect/>
                    </a:stretch>
                  </pic:blipFill>
                  <pic:spPr>
                    <a:xfrm>
                      <a:off x="0" y="0"/>
                      <a:ext cx="5104765" cy="7219950"/>
                    </a:xfrm>
                    <a:prstGeom prst="rect">
                      <a:avLst/>
                    </a:prstGeom>
                    <a:noFill/>
                    <a:ln>
                      <a:noFill/>
                    </a:ln>
                  </pic:spPr>
                </pic:pic>
              </a:graphicData>
            </a:graphic>
          </wp:inline>
        </w:drawing>
      </w:r>
    </w:p>
    <w:p>
      <w:pPr>
        <w:keepNext/>
        <w:keepLines/>
        <w:widowControl w:val="0"/>
        <w:overflowPunct/>
        <w:spacing w:before="20" w:after="0" w:line="240" w:lineRule="auto"/>
        <w:jc w:val="center"/>
        <w:textAlignment w:val="baseline"/>
        <w:rPr>
          <w:rFonts w:eastAsia="Times New Roman"/>
          <w:b/>
          <w:iCs/>
          <w:sz w:val="24"/>
          <w:szCs w:val="24"/>
          <w:lang w:val="pt-BR" w:eastAsia="pt-BR"/>
        </w:rPr>
      </w:pPr>
      <w:r>
        <w:drawing>
          <wp:inline distT="0" distB="0" distL="114300" distR="114300">
            <wp:extent cx="5228590" cy="7393940"/>
            <wp:effectExtent l="0" t="0" r="10160" b="16510"/>
            <wp:docPr id="12"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7"/>
                    <pic:cNvPicPr>
                      <a:picLocks noChangeAspect="1"/>
                    </pic:cNvPicPr>
                  </pic:nvPicPr>
                  <pic:blipFill>
                    <a:blip r:embed="rId22"/>
                    <a:stretch>
                      <a:fillRect/>
                    </a:stretch>
                  </pic:blipFill>
                  <pic:spPr>
                    <a:xfrm>
                      <a:off x="0" y="0"/>
                      <a:ext cx="5228590" cy="7393940"/>
                    </a:xfrm>
                    <a:prstGeom prst="rect">
                      <a:avLst/>
                    </a:prstGeom>
                    <a:noFill/>
                    <a:ln>
                      <a:noFill/>
                    </a:ln>
                  </pic:spPr>
                </pic:pic>
              </a:graphicData>
            </a:graphic>
          </wp:inline>
        </w:drawing>
      </w:r>
    </w:p>
    <w:p>
      <w:pPr>
        <w:keepNext/>
        <w:keepLines/>
        <w:widowControl w:val="0"/>
        <w:overflowPunct/>
        <w:spacing w:before="20" w:after="0" w:line="240" w:lineRule="auto"/>
        <w:jc w:val="center"/>
        <w:textAlignment w:val="baseline"/>
        <w:rPr>
          <w:rFonts w:eastAsia="Times New Roman"/>
          <w:b/>
          <w:iCs/>
          <w:sz w:val="24"/>
          <w:szCs w:val="24"/>
          <w:lang w:val="pt-BR" w:eastAsia="pt-BR"/>
        </w:rPr>
      </w:pPr>
    </w:p>
    <w:p>
      <w:pPr>
        <w:keepNext/>
        <w:keepLines/>
        <w:widowControl w:val="0"/>
        <w:overflowPunct/>
        <w:spacing w:before="20" w:after="0" w:line="240" w:lineRule="auto"/>
        <w:jc w:val="center"/>
        <w:textAlignment w:val="baseline"/>
        <w:rPr>
          <w:rFonts w:eastAsia="Times New Roman"/>
          <w:b/>
          <w:iCs/>
          <w:sz w:val="24"/>
          <w:szCs w:val="24"/>
          <w:lang w:val="pt-BR" w:eastAsia="pt-BR"/>
        </w:rPr>
      </w:pPr>
      <w:r>
        <w:drawing>
          <wp:inline distT="0" distB="0" distL="114300" distR="114300">
            <wp:extent cx="5139690" cy="7268845"/>
            <wp:effectExtent l="0" t="0" r="3810" b="8255"/>
            <wp:docPr id="13"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m 8"/>
                    <pic:cNvPicPr>
                      <a:picLocks noChangeAspect="1"/>
                    </pic:cNvPicPr>
                  </pic:nvPicPr>
                  <pic:blipFill>
                    <a:blip r:embed="rId23"/>
                    <a:stretch>
                      <a:fillRect/>
                    </a:stretch>
                  </pic:blipFill>
                  <pic:spPr>
                    <a:xfrm>
                      <a:off x="0" y="0"/>
                      <a:ext cx="5139690" cy="7268845"/>
                    </a:xfrm>
                    <a:prstGeom prst="rect">
                      <a:avLst/>
                    </a:prstGeom>
                    <a:noFill/>
                    <a:ln>
                      <a:noFill/>
                    </a:ln>
                  </pic:spPr>
                </pic:pic>
              </a:graphicData>
            </a:graphic>
          </wp:inline>
        </w:drawing>
      </w:r>
    </w:p>
    <w:p>
      <w:pPr>
        <w:keepNext/>
        <w:keepLines/>
        <w:widowControl w:val="0"/>
        <w:overflowPunct/>
        <w:spacing w:before="20" w:after="0" w:line="240" w:lineRule="auto"/>
        <w:jc w:val="center"/>
        <w:textAlignment w:val="baseline"/>
        <w:rPr>
          <w:rFonts w:eastAsia="Times New Roman"/>
          <w:b/>
          <w:iCs/>
          <w:sz w:val="24"/>
          <w:szCs w:val="24"/>
          <w:lang w:val="pt-BR" w:eastAsia="pt-BR"/>
        </w:rPr>
      </w:pPr>
    </w:p>
    <w:p>
      <w:pPr>
        <w:keepNext/>
        <w:keepLines/>
        <w:widowControl w:val="0"/>
        <w:overflowPunct/>
        <w:spacing w:before="20" w:after="0" w:line="240" w:lineRule="auto"/>
        <w:jc w:val="center"/>
        <w:textAlignment w:val="baseline"/>
        <w:rPr>
          <w:rFonts w:eastAsia="Times New Roman"/>
          <w:b/>
          <w:iCs/>
          <w:sz w:val="24"/>
          <w:szCs w:val="24"/>
          <w:lang w:val="pt-BR" w:eastAsia="pt-BR"/>
        </w:rPr>
      </w:pPr>
      <w:r>
        <w:drawing>
          <wp:inline distT="0" distB="0" distL="114300" distR="114300">
            <wp:extent cx="5093335" cy="7202805"/>
            <wp:effectExtent l="0" t="0" r="12065" b="17145"/>
            <wp:docPr id="14"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9"/>
                    <pic:cNvPicPr>
                      <a:picLocks noChangeAspect="1"/>
                    </pic:cNvPicPr>
                  </pic:nvPicPr>
                  <pic:blipFill>
                    <a:blip r:embed="rId24"/>
                    <a:stretch>
                      <a:fillRect/>
                    </a:stretch>
                  </pic:blipFill>
                  <pic:spPr>
                    <a:xfrm>
                      <a:off x="0" y="0"/>
                      <a:ext cx="5093335" cy="7202805"/>
                    </a:xfrm>
                    <a:prstGeom prst="rect">
                      <a:avLst/>
                    </a:prstGeom>
                    <a:noFill/>
                    <a:ln>
                      <a:noFill/>
                    </a:ln>
                  </pic:spPr>
                </pic:pic>
              </a:graphicData>
            </a:graphic>
          </wp:inline>
        </w:drawing>
      </w:r>
    </w:p>
    <w:p>
      <w:pPr>
        <w:keepNext/>
        <w:keepLines/>
        <w:widowControl w:val="0"/>
        <w:overflowPunct/>
        <w:spacing w:before="20" w:after="0" w:line="240" w:lineRule="auto"/>
        <w:jc w:val="center"/>
        <w:textAlignment w:val="baseline"/>
        <w:rPr>
          <w:rFonts w:eastAsia="Times New Roman"/>
          <w:b/>
          <w:iCs/>
          <w:sz w:val="24"/>
          <w:szCs w:val="24"/>
          <w:lang w:val="pt-BR" w:eastAsia="pt-BR"/>
        </w:rPr>
      </w:pPr>
    </w:p>
    <w:p>
      <w:pPr>
        <w:keepNext/>
        <w:keepLines/>
        <w:widowControl w:val="0"/>
        <w:overflowPunct/>
        <w:spacing w:before="20" w:after="0" w:line="240" w:lineRule="auto"/>
        <w:jc w:val="center"/>
        <w:textAlignment w:val="baseline"/>
        <w:rPr>
          <w:rFonts w:eastAsia="Times New Roman"/>
          <w:b/>
          <w:iCs/>
          <w:sz w:val="24"/>
          <w:szCs w:val="24"/>
          <w:lang w:val="pt-BR" w:eastAsia="pt-BR"/>
        </w:rPr>
      </w:pPr>
    </w:p>
    <w:p>
      <w:pPr>
        <w:keepNext/>
        <w:keepLines/>
        <w:widowControl w:val="0"/>
        <w:overflowPunct/>
        <w:spacing w:before="20" w:after="0" w:line="240" w:lineRule="auto"/>
        <w:jc w:val="center"/>
        <w:textAlignment w:val="baseline"/>
        <w:rPr>
          <w:lang w:val="pt-BR"/>
        </w:rPr>
      </w:pPr>
      <w:r>
        <w:rPr>
          <w:rFonts w:eastAsia="Times New Roman"/>
          <w:b/>
          <w:iCs/>
          <w:sz w:val="24"/>
          <w:szCs w:val="24"/>
          <w:lang w:val="pt-BR" w:eastAsia="pt-BR"/>
        </w:rPr>
        <w:t>ANEXO II</w:t>
      </w:r>
    </w:p>
    <w:p>
      <w:pPr>
        <w:keepNext/>
        <w:keepLines/>
        <w:widowControl w:val="0"/>
        <w:overflowPunct/>
        <w:spacing w:before="20" w:after="0" w:line="240" w:lineRule="auto"/>
        <w:jc w:val="center"/>
        <w:textAlignment w:val="baseline"/>
        <w:rPr>
          <w:rFonts w:eastAsia="Times New Roman"/>
          <w:b/>
          <w:iCs/>
          <w:sz w:val="24"/>
          <w:szCs w:val="24"/>
          <w:lang w:val="pt-BR" w:eastAsia="pt-BR"/>
        </w:rPr>
      </w:pPr>
    </w:p>
    <w:p>
      <w:pPr>
        <w:keepNext/>
        <w:keepLines/>
        <w:widowControl w:val="0"/>
        <w:overflowPunct/>
        <w:spacing w:before="20" w:after="0" w:line="240" w:lineRule="auto"/>
        <w:jc w:val="center"/>
        <w:textAlignment w:val="baseline"/>
        <w:rPr>
          <w:lang w:val="pt-BR"/>
        </w:rPr>
      </w:pPr>
      <w:r>
        <w:rPr>
          <w:rFonts w:eastAsia="Times New Roman"/>
          <w:b/>
          <w:iCs/>
          <w:sz w:val="24"/>
          <w:szCs w:val="24"/>
          <w:lang w:val="pt-BR" w:eastAsia="pt-BR"/>
        </w:rPr>
        <w:t>MINUTA DO CONTRATO Nº. ...../2022</w:t>
      </w:r>
    </w:p>
    <w:p>
      <w:pPr>
        <w:overflowPunct/>
        <w:spacing w:before="0" w:after="0" w:line="240" w:lineRule="auto"/>
        <w:jc w:val="both"/>
        <w:textAlignment w:val="baseline"/>
        <w:rPr>
          <w:rFonts w:eastAsia="Times New Roman"/>
          <w:iCs/>
          <w:sz w:val="24"/>
          <w:szCs w:val="24"/>
          <w:lang w:val="pt-BR" w:eastAsia="pt-BR"/>
        </w:rPr>
      </w:pPr>
    </w:p>
    <w:p>
      <w:pPr>
        <w:jc w:val="both"/>
        <w:rPr>
          <w:lang w:val="pt-BR"/>
        </w:rPr>
      </w:pPr>
      <w:r>
        <w:rPr>
          <w:b/>
          <w:bCs/>
          <w:sz w:val="24"/>
          <w:szCs w:val="24"/>
          <w:lang w:val="pt-BR"/>
        </w:rPr>
        <w:t>INSTRUMENTO CONTRATUAL QUE CELEBRAM ENTRE SI O MUNICÍPIO DE NAVIRAÍ – MS E A EMPRESA_________________________________________</w:t>
      </w:r>
    </w:p>
    <w:p>
      <w:pPr>
        <w:jc w:val="both"/>
        <w:rPr>
          <w:sz w:val="24"/>
          <w:szCs w:val="24"/>
          <w:lang w:val="pt-BR"/>
        </w:rPr>
      </w:pPr>
    </w:p>
    <w:p>
      <w:pPr>
        <w:keepNext w:val="0"/>
        <w:keepLines w:val="0"/>
        <w:widowControl/>
        <w:suppressAutoHyphens/>
        <w:overflowPunct/>
        <w:spacing w:before="0" w:beforeAutospacing="0" w:after="0" w:afterAutospacing="0" w:line="240" w:lineRule="auto"/>
        <w:ind w:left="0" w:right="0" w:firstLine="0"/>
        <w:jc w:val="both"/>
        <w:textAlignment w:val="baseline"/>
        <w:rPr>
          <w:lang w:val="pt-BR"/>
        </w:rPr>
      </w:pPr>
      <w:r>
        <w:rPr>
          <w:iCs/>
          <w:sz w:val="24"/>
          <w:szCs w:val="24"/>
          <w:lang w:val="pt-BR"/>
        </w:rPr>
        <w:t xml:space="preserve">I - </w:t>
      </w:r>
      <w:r>
        <w:rPr>
          <w:iCs/>
          <w:sz w:val="24"/>
          <w:szCs w:val="24"/>
          <w:lang w:val="pt-BR"/>
        </w:rPr>
        <w:tab/>
      </w:r>
      <w:r>
        <w:rPr>
          <w:iCs/>
          <w:sz w:val="24"/>
          <w:szCs w:val="24"/>
          <w:lang w:val="pt-BR"/>
        </w:rPr>
        <w:t xml:space="preserve">CONTRATANTE: PREFEITURA DE NAVIRAÍ, Pessoa Jurídica de Direito Público Interno, com sede a </w:t>
      </w:r>
      <w:r>
        <w:rPr>
          <w:rFonts w:cs="Times New Roman" w:eastAsiaTheme="minorHAnsi"/>
          <w:kern w:val="0"/>
          <w:sz w:val="24"/>
          <w:szCs w:val="24"/>
          <w:lang w:val="pt-BR" w:eastAsia="zh-CN" w:bidi="ar-SA"/>
        </w:rPr>
        <w:t>Avenida Weimar Gonçalves Torres, 862</w:t>
      </w:r>
      <w:r>
        <w:rPr>
          <w:rFonts w:cs="Times New Roman"/>
          <w:kern w:val="0"/>
          <w:sz w:val="24"/>
          <w:szCs w:val="24"/>
          <w:lang w:val="pt-BR" w:eastAsia="zh-CN" w:bidi="ar-SA"/>
        </w:rPr>
        <w:t xml:space="preserve"> - Centro</w:t>
      </w:r>
      <w:r>
        <w:rPr>
          <w:iCs/>
          <w:sz w:val="24"/>
          <w:szCs w:val="24"/>
          <w:lang w:val="pt-BR"/>
        </w:rPr>
        <w:t>, inscrita no CGC/MF sob o n.º 03.155.934/0001-90, doravante denominada CONTRATANTE e a empresa ......................................................................, Pessoa Jurídica de Direito Privado, estabelecida à Rua.............................................................., inscrita no CNPJ/MF nº ................................ e Inscrição Estadual nº .........................................., doravante denominada CONTRATADA.</w:t>
      </w:r>
    </w:p>
    <w:p>
      <w:pPr>
        <w:widowControl w:val="0"/>
        <w:spacing w:before="0" w:after="0" w:line="240" w:lineRule="auto"/>
        <w:jc w:val="both"/>
        <w:rPr>
          <w:iCs/>
          <w:sz w:val="24"/>
          <w:szCs w:val="24"/>
          <w:lang w:val="pt-BR"/>
        </w:rPr>
      </w:pPr>
    </w:p>
    <w:p>
      <w:pPr>
        <w:jc w:val="both"/>
        <w:rPr>
          <w:lang w:val="pt-BR"/>
        </w:rPr>
      </w:pPr>
      <w:r>
        <w:rPr>
          <w:sz w:val="24"/>
          <w:szCs w:val="24"/>
          <w:lang w:val="pt-BR"/>
        </w:rPr>
        <w:t>II -</w:t>
      </w:r>
      <w:r>
        <w:rPr>
          <w:sz w:val="24"/>
          <w:szCs w:val="24"/>
          <w:lang w:val="pt-BR"/>
        </w:rPr>
        <w:tab/>
      </w:r>
      <w:r>
        <w:rPr>
          <w:sz w:val="24"/>
          <w:szCs w:val="24"/>
          <w:lang w:val="pt-BR"/>
        </w:rPr>
        <w:t xml:space="preserve"> REPRESENTANTES: Representa a CONTRATANTE </w:t>
      </w:r>
      <w:r>
        <w:rPr>
          <w:b/>
          <w:sz w:val="22"/>
          <w:szCs w:val="22"/>
          <w:u w:val="single"/>
        </w:rPr>
        <w:t>Fabiano Costa,</w:t>
      </w:r>
      <w:r>
        <w:rPr>
          <w:iCs/>
          <w:sz w:val="24"/>
          <w:szCs w:val="24"/>
        </w:rPr>
        <w:t xml:space="preserve"> </w:t>
      </w:r>
      <w:r>
        <w:rPr>
          <w:sz w:val="22"/>
          <w:szCs w:val="22"/>
        </w:rPr>
        <w:t>Gerente de Serviços Públicos e Ordenador de Despesas conforme Decreto nº. 109/2021, brasileiro, portador do CPF/MF nº 614.816.101-04 e Cédula de Identidade RG 53534597 SSP/PR, residente e domiciliado nesta cidade, à Avenida Dourados, 989 – Centro</w:t>
      </w:r>
      <w:r>
        <w:rPr>
          <w:iCs/>
          <w:sz w:val="22"/>
          <w:szCs w:val="22"/>
        </w:rPr>
        <w:t xml:space="preserve"> </w:t>
      </w:r>
      <w:r>
        <w:rPr>
          <w:iCs/>
          <w:sz w:val="24"/>
          <w:szCs w:val="24"/>
          <w:lang w:val="pt-BR"/>
        </w:rPr>
        <w:t>e representa a CONTRATADA o(a)  Sr (a) ............................, brasileiro (a), portador (a) do CPF/MF nº ....  e Cédula de Identidade RG, residente e domiciliado ....., a Rua. ......................., ............. – bairro....</w:t>
      </w:r>
    </w:p>
    <w:p>
      <w:pPr>
        <w:jc w:val="both"/>
        <w:rPr>
          <w:lang w:val="pt-BR"/>
        </w:rPr>
      </w:pPr>
      <w:r>
        <w:rPr>
          <w:b/>
          <w:sz w:val="24"/>
          <w:szCs w:val="24"/>
          <w:lang w:val="pt-BR"/>
        </w:rPr>
        <w:t>III - DA AUTORIZAÇÃO E LICITAÇÃO:</w:t>
      </w:r>
      <w:r>
        <w:rPr>
          <w:sz w:val="24"/>
          <w:szCs w:val="24"/>
          <w:lang w:val="pt-BR"/>
        </w:rPr>
        <w:t xml:space="preserve"> o PRESENTE Contrato é celebrado em decorrência da autorização da Sra. Rhaiza Rejane Neme de Matos, Prefeita Municipal, exarada em despacho constante do </w:t>
      </w:r>
      <w:r>
        <w:rPr>
          <w:b/>
          <w:sz w:val="24"/>
          <w:szCs w:val="24"/>
          <w:lang w:val="pt-BR"/>
        </w:rPr>
        <w:t>Processo Licitatório nº. 184/2022</w:t>
      </w:r>
      <w:r>
        <w:rPr>
          <w:sz w:val="24"/>
          <w:szCs w:val="24"/>
          <w:lang w:val="pt-BR"/>
        </w:rPr>
        <w:t xml:space="preserve">, gerado pela </w:t>
      </w:r>
      <w:r>
        <w:rPr>
          <w:b/>
          <w:sz w:val="24"/>
          <w:szCs w:val="24"/>
          <w:lang w:val="pt-BR"/>
        </w:rPr>
        <w:t>Tomada de Preços nº. 010/2022</w:t>
      </w:r>
      <w:r>
        <w:rPr>
          <w:sz w:val="24"/>
          <w:szCs w:val="24"/>
          <w:lang w:val="pt-BR"/>
        </w:rPr>
        <w:t>, que faz parte integrante e complementar deste Contrato, como se nele estivesse contido.</w:t>
      </w:r>
    </w:p>
    <w:p>
      <w:pPr>
        <w:jc w:val="both"/>
        <w:rPr>
          <w:lang w:val="pt-BR"/>
        </w:rPr>
      </w:pPr>
      <w:r>
        <w:rPr>
          <w:b/>
          <w:sz w:val="24"/>
          <w:szCs w:val="24"/>
          <w:lang w:val="pt-BR"/>
        </w:rPr>
        <w:t>IV - FUNDAMENTO LEGAL:</w:t>
      </w:r>
      <w:r>
        <w:rPr>
          <w:sz w:val="24"/>
          <w:szCs w:val="24"/>
          <w:lang w:val="pt-BR"/>
        </w:rPr>
        <w:t xml:space="preserve"> O Presente Contrato é regido pelas cláusulas e condições nele contidos, pela Lei 8.666/93, e demais normas legais pertinentes.</w:t>
      </w:r>
    </w:p>
    <w:p>
      <w:pPr>
        <w:keepNext/>
        <w:keepLines/>
        <w:widowControl w:val="0"/>
        <w:spacing w:before="20" w:after="200"/>
        <w:jc w:val="both"/>
        <w:rPr>
          <w:lang w:val="pt-BR"/>
        </w:rPr>
      </w:pPr>
      <w:r>
        <w:rPr>
          <w:b/>
          <w:iCs/>
          <w:sz w:val="24"/>
          <w:szCs w:val="24"/>
          <w:lang w:val="pt-BR"/>
        </w:rPr>
        <w:t>CLÁUSULA PRIMEIRA – DO OBJETO</w:t>
      </w:r>
    </w:p>
    <w:p>
      <w:pPr>
        <w:numPr>
          <w:ilvl w:val="0"/>
          <w:numId w:val="0"/>
        </w:numPr>
        <w:ind w:leftChars="0" w:right="-1" w:rightChars="0"/>
        <w:jc w:val="both"/>
        <w:textAlignment w:val="auto"/>
        <w:rPr>
          <w:lang w:val="pt-BR"/>
        </w:rPr>
      </w:pPr>
      <w:r>
        <w:rPr>
          <w:bCs/>
          <w:sz w:val="24"/>
          <w:szCs w:val="24"/>
          <w:lang w:val="pt-BR"/>
        </w:rPr>
        <w:t>1.1 Constitui</w:t>
      </w:r>
      <w:r>
        <w:rPr>
          <w:sz w:val="24"/>
          <w:szCs w:val="24"/>
          <w:lang w:val="pt-BR"/>
        </w:rPr>
        <w:t xml:space="preserve"> objeto deste Contrato a </w:t>
      </w:r>
      <w:r>
        <w:rPr>
          <w:b/>
          <w:iCs/>
          <w:sz w:val="22"/>
          <w:szCs w:val="22"/>
        </w:rPr>
        <w:t>CONTRATAÇÃO DE EMPRESA ESPECIALIZADA EM SERVIÇOS DE COLETA, TRANSPORTE, E DESTINAÇÃO FINAL DE RESÍDUOS SÓLIDOS DOS SERVIÇOS DE SAÚDE - RSSS (CLASSE I). UTILIZANDO TÉCNICAS QUE GARANTAM CONDIÇÕES DE INTEGRIDADE DOS TRABALHADORES, DA POPULAÇÃO E DO MEIO AMBIENTE,CONFORME TERMO DE REFERÊNCIA, PARA ATENDER DEMANDA DA GERÊNCIA DE SERVIÇOS PÚBLICOS. PEDIDO DE SERVIÇOS N° 279/2022</w:t>
      </w:r>
      <w:r>
        <w:rPr>
          <w:rFonts w:hint="default"/>
          <w:b/>
          <w:iCs/>
          <w:sz w:val="22"/>
          <w:szCs w:val="22"/>
          <w:lang w:val="pt-BR"/>
        </w:rPr>
        <w:t>,</w:t>
      </w:r>
      <w:r>
        <w:rPr>
          <w:b/>
          <w:sz w:val="24"/>
          <w:szCs w:val="24"/>
          <w:lang w:val="pt-BR"/>
        </w:rPr>
        <w:t xml:space="preserve"> </w:t>
      </w:r>
      <w:r>
        <w:rPr>
          <w:iCs/>
          <w:sz w:val="24"/>
          <w:szCs w:val="24"/>
          <w:lang w:val="pt-BR"/>
        </w:rPr>
        <w:t xml:space="preserve">conforme as especificações constantes no Processo Licitatório nº. </w:t>
      </w:r>
      <w:r>
        <w:rPr>
          <w:b/>
          <w:bCs/>
          <w:iCs/>
          <w:sz w:val="24"/>
          <w:szCs w:val="24"/>
          <w:lang w:val="pt-BR"/>
        </w:rPr>
        <w:t>184/2022</w:t>
      </w:r>
      <w:r>
        <w:rPr>
          <w:iCs/>
          <w:sz w:val="24"/>
          <w:szCs w:val="24"/>
          <w:lang w:val="pt-BR"/>
        </w:rPr>
        <w:t xml:space="preserve">, os quais ora são adjudicados à CONTRATADA com fulcro no julgamento e respectiva homologação do procedimento licitatório realizado pela Tomada de Preço nº. </w:t>
      </w:r>
      <w:r>
        <w:rPr>
          <w:b/>
          <w:iCs/>
          <w:sz w:val="24"/>
          <w:szCs w:val="24"/>
          <w:lang w:val="pt-BR"/>
        </w:rPr>
        <w:t>010/2022</w:t>
      </w:r>
      <w:r>
        <w:rPr>
          <w:iCs/>
          <w:sz w:val="24"/>
          <w:szCs w:val="24"/>
          <w:lang w:val="pt-BR"/>
        </w:rPr>
        <w:t>, que dele passa a fazer parte integrante e indissociável, independentemente de sua transcrição, para todos os efeitos legais.</w:t>
      </w:r>
    </w:p>
    <w:p>
      <w:pPr>
        <w:keepNext/>
        <w:keepLines/>
        <w:widowControl w:val="0"/>
        <w:spacing w:before="20" w:after="200"/>
        <w:jc w:val="both"/>
        <w:rPr>
          <w:lang w:val="pt-BR"/>
        </w:rPr>
      </w:pPr>
      <w:r>
        <w:rPr>
          <w:b/>
          <w:iCs/>
          <w:sz w:val="24"/>
          <w:szCs w:val="24"/>
          <w:lang w:val="pt-BR"/>
        </w:rPr>
        <w:t>CLÁUSULA SEGUNDA – REGIME DE EXECUÇÃO</w:t>
      </w:r>
    </w:p>
    <w:p>
      <w:pPr>
        <w:overflowPunct/>
        <w:spacing w:before="0" w:after="0" w:line="240" w:lineRule="auto"/>
        <w:jc w:val="both"/>
        <w:textAlignment w:val="baseline"/>
        <w:rPr>
          <w:lang w:val="pt-BR"/>
        </w:rPr>
      </w:pPr>
      <w:r>
        <w:rPr>
          <w:sz w:val="24"/>
          <w:szCs w:val="24"/>
          <w:lang w:val="pt-BR"/>
        </w:rPr>
        <w:t>2.1 - O presente contrato será executado por administração indireta, pelo regime de empreitada por Preço Global;</w:t>
      </w:r>
    </w:p>
    <w:p>
      <w:pPr>
        <w:keepNext/>
        <w:numPr>
          <w:ilvl w:val="0"/>
          <w:numId w:val="0"/>
        </w:numPr>
        <w:ind w:right="-289" w:firstLine="0"/>
        <w:jc w:val="both"/>
        <w:outlineLvl w:val="6"/>
        <w:rPr>
          <w:iCs/>
          <w:sz w:val="24"/>
          <w:szCs w:val="24"/>
          <w:u w:val="single"/>
          <w:lang w:val="pt-BR"/>
        </w:rPr>
      </w:pPr>
    </w:p>
    <w:p>
      <w:pPr>
        <w:keepNext/>
        <w:keepLines/>
        <w:widowControl w:val="0"/>
        <w:spacing w:before="20" w:after="200"/>
        <w:jc w:val="both"/>
        <w:rPr>
          <w:lang w:val="pt-BR"/>
        </w:rPr>
      </w:pPr>
      <w:r>
        <w:rPr>
          <w:b/>
          <w:iCs/>
          <w:sz w:val="24"/>
          <w:szCs w:val="24"/>
          <w:lang w:val="pt-BR"/>
        </w:rPr>
        <w:t>CLÁUSULA TERCEIRA – DO VALOR CONTRATUAL</w:t>
      </w:r>
    </w:p>
    <w:p>
      <w:pPr>
        <w:overflowPunct/>
        <w:spacing w:before="0" w:after="0" w:line="240" w:lineRule="auto"/>
        <w:jc w:val="both"/>
        <w:textAlignment w:val="baseline"/>
        <w:rPr>
          <w:lang w:val="pt-BR"/>
        </w:rPr>
      </w:pPr>
      <w:r>
        <w:rPr>
          <w:sz w:val="24"/>
          <w:szCs w:val="24"/>
          <w:lang w:val="pt-BR"/>
        </w:rPr>
        <w:t xml:space="preserve">3.1 - O valor global do serviço, ora contratado é de </w:t>
      </w:r>
      <w:r>
        <w:rPr>
          <w:b/>
          <w:sz w:val="24"/>
          <w:szCs w:val="24"/>
          <w:lang w:val="pt-BR"/>
        </w:rPr>
        <w:t>R$ ............. ( ..................... ),</w:t>
      </w:r>
      <w:r>
        <w:rPr>
          <w:sz w:val="24"/>
          <w:szCs w:val="24"/>
          <w:lang w:val="pt-BR"/>
        </w:rPr>
        <w:t xml:space="preserve"> fixo e irreajustável.</w:t>
      </w:r>
    </w:p>
    <w:p>
      <w:pPr>
        <w:ind w:left="142" w:firstLine="0"/>
        <w:jc w:val="both"/>
        <w:rPr>
          <w:sz w:val="24"/>
          <w:szCs w:val="24"/>
          <w:lang w:val="pt-BR"/>
        </w:rPr>
      </w:pPr>
    </w:p>
    <w:p>
      <w:pPr>
        <w:keepNext/>
        <w:keepLines/>
        <w:widowControl w:val="0"/>
        <w:spacing w:before="20" w:after="200"/>
        <w:jc w:val="both"/>
        <w:rPr>
          <w:lang w:val="pt-BR"/>
        </w:rPr>
      </w:pPr>
      <w:r>
        <w:rPr>
          <w:b/>
          <w:iCs/>
          <w:sz w:val="24"/>
          <w:szCs w:val="24"/>
          <w:lang w:val="pt-BR"/>
        </w:rPr>
        <w:t>CLÁUSULA QUARTA – DOS PREÇOS E DO REAJUSTE</w:t>
      </w:r>
    </w:p>
    <w:p>
      <w:pPr>
        <w:spacing w:before="0" w:after="0" w:line="240" w:lineRule="auto"/>
        <w:jc w:val="both"/>
        <w:rPr>
          <w:lang w:val="pt-BR"/>
        </w:rPr>
      </w:pPr>
      <w:r>
        <w:rPr>
          <w:iCs/>
          <w:sz w:val="24"/>
          <w:szCs w:val="24"/>
          <w:lang w:val="pt-BR"/>
        </w:rPr>
        <w:t>4.1</w:t>
      </w:r>
      <w:r>
        <w:rPr>
          <w:iCs/>
          <w:sz w:val="24"/>
          <w:szCs w:val="24"/>
          <w:lang w:val="pt-BR"/>
        </w:rPr>
        <w:tab/>
      </w:r>
      <w:r>
        <w:rPr>
          <w:b/>
          <w:iCs/>
          <w:sz w:val="24"/>
          <w:szCs w:val="24"/>
          <w:lang w:val="pt-BR"/>
        </w:rPr>
        <w:t xml:space="preserve">Os preços serão fixos e irreajustáveis, </w:t>
      </w:r>
      <w:r>
        <w:rPr>
          <w:b/>
          <w:iCs/>
          <w:sz w:val="24"/>
          <w:szCs w:val="24"/>
          <w:u w:val="single"/>
          <w:lang w:val="pt-BR"/>
        </w:rPr>
        <w:t>exceto</w:t>
      </w:r>
      <w:r>
        <w:rPr>
          <w:b/>
          <w:iCs/>
          <w:sz w:val="24"/>
          <w:szCs w:val="24"/>
          <w:lang w:val="pt-BR"/>
        </w:rPr>
        <w:t xml:space="preserve"> </w:t>
      </w:r>
      <w:r>
        <w:rPr>
          <w:iCs/>
          <w:sz w:val="24"/>
          <w:szCs w:val="24"/>
          <w:lang w:val="pt-BR"/>
        </w:rPr>
        <w:t xml:space="preserve">se por algum motivo devidamente justificado, a execução da obra ultrapassar 12 (doze) meses subsequente a apresentação da proposta, </w:t>
      </w:r>
      <w:r>
        <w:rPr>
          <w:b/>
          <w:iCs/>
          <w:sz w:val="24"/>
          <w:szCs w:val="24"/>
          <w:lang w:val="pt-BR"/>
        </w:rPr>
        <w:t xml:space="preserve">poderá </w:t>
      </w:r>
      <w:r>
        <w:rPr>
          <w:iCs/>
          <w:sz w:val="24"/>
          <w:szCs w:val="24"/>
          <w:lang w:val="pt-BR"/>
        </w:rPr>
        <w:t>ser reajustada de acordo com o</w:t>
      </w:r>
      <w:r>
        <w:rPr>
          <w:sz w:val="24"/>
          <w:szCs w:val="24"/>
          <w:lang w:val="pt-BR"/>
        </w:rPr>
        <w:t xml:space="preserve"> </w:t>
      </w:r>
      <w:r>
        <w:rPr>
          <w:iCs/>
          <w:sz w:val="24"/>
          <w:szCs w:val="24"/>
          <w:lang w:val="pt-BR"/>
        </w:rPr>
        <w:t xml:space="preserve"> artigo 40, inciso XI,  </w:t>
      </w:r>
      <w:r>
        <w:rPr>
          <w:bCs/>
          <w:sz w:val="24"/>
          <w:szCs w:val="24"/>
          <w:lang w:val="pt-BR"/>
        </w:rPr>
        <w:t xml:space="preserve">bem como no art. 55, inc. III </w:t>
      </w:r>
      <w:r>
        <w:rPr>
          <w:iCs/>
          <w:sz w:val="24"/>
          <w:szCs w:val="24"/>
          <w:lang w:val="pt-BR"/>
        </w:rPr>
        <w:t xml:space="preserve">da Lei 8.666/93. </w:t>
      </w:r>
    </w:p>
    <w:p>
      <w:pPr>
        <w:spacing w:before="0" w:after="0" w:line="240" w:lineRule="auto"/>
        <w:jc w:val="both"/>
        <w:rPr>
          <w:sz w:val="24"/>
          <w:szCs w:val="24"/>
          <w:lang w:val="pt-BR"/>
        </w:rPr>
      </w:pPr>
    </w:p>
    <w:p>
      <w:pPr>
        <w:tabs>
          <w:tab w:val="left" w:pos="-7088"/>
        </w:tabs>
        <w:spacing w:before="0" w:afterAutospacing="1" w:line="240" w:lineRule="auto"/>
        <w:ind w:left="567" w:hanging="567"/>
        <w:jc w:val="both"/>
        <w:rPr>
          <w:lang w:val="pt-BR"/>
        </w:rPr>
      </w:pPr>
      <w:r>
        <w:rPr>
          <w:iCs/>
          <w:sz w:val="24"/>
          <w:szCs w:val="24"/>
          <w:lang w:val="pt-BR"/>
        </w:rPr>
        <w:t>4.2</w:t>
      </w:r>
      <w:r>
        <w:rPr>
          <w:iCs/>
          <w:sz w:val="24"/>
          <w:szCs w:val="24"/>
          <w:lang w:val="pt-BR"/>
        </w:rPr>
        <w:tab/>
      </w:r>
      <w:r>
        <w:rPr>
          <w:iCs/>
          <w:sz w:val="24"/>
          <w:szCs w:val="24"/>
          <w:lang w:val="pt-BR"/>
        </w:rPr>
        <w:t>Caso ocorra à variação nos preços, o contratado deverá solicitar formalmente a Administração Municipal, devidamente acompanhada de documentos que comprovem a procedência do pedido.</w:t>
      </w:r>
    </w:p>
    <w:p>
      <w:pPr>
        <w:keepNext/>
        <w:keepLines/>
        <w:widowControl w:val="0"/>
        <w:spacing w:before="20" w:after="200"/>
        <w:jc w:val="both"/>
        <w:rPr>
          <w:lang w:val="pt-BR"/>
        </w:rPr>
      </w:pPr>
      <w:r>
        <w:rPr>
          <w:b/>
          <w:iCs/>
          <w:sz w:val="24"/>
          <w:szCs w:val="24"/>
          <w:lang w:val="pt-BR"/>
        </w:rPr>
        <w:t>CLÁUSULA QUINTA –</w:t>
      </w:r>
      <w:r>
        <w:rPr>
          <w:b/>
          <w:iCs/>
          <w:sz w:val="24"/>
          <w:szCs w:val="24"/>
          <w:highlight w:val="none"/>
          <w:lang w:val="pt-BR"/>
        </w:rPr>
        <w:t xml:space="preserve"> PAGAMENTOS E</w:t>
      </w:r>
      <w:r>
        <w:rPr>
          <w:b/>
          <w:iCs/>
          <w:sz w:val="24"/>
          <w:szCs w:val="24"/>
          <w:lang w:val="pt-BR"/>
        </w:rPr>
        <w:t xml:space="preserve"> RECEBIMENTO DOS SERVIÇOS.</w:t>
      </w:r>
    </w:p>
    <w:p>
      <w:pPr>
        <w:tabs>
          <w:tab w:val="left" w:pos="1134"/>
        </w:tabs>
        <w:overflowPunct/>
        <w:spacing w:before="0" w:after="0" w:line="240" w:lineRule="auto"/>
        <w:ind w:right="0"/>
        <w:jc w:val="both"/>
        <w:textAlignment w:val="baseline"/>
        <w:rPr>
          <w:rFonts w:hint="default" w:cs="Times New Roman"/>
          <w:bCs/>
          <w:sz w:val="24"/>
          <w:szCs w:val="24"/>
          <w:lang w:val="pt-BR"/>
        </w:rPr>
      </w:pPr>
      <w:r>
        <w:rPr>
          <w:rFonts w:hint="default"/>
          <w:iCs/>
          <w:sz w:val="24"/>
          <w:szCs w:val="24"/>
          <w:lang w:val="pt-BR"/>
        </w:rPr>
        <w:t>5</w:t>
      </w:r>
      <w:r>
        <w:rPr>
          <w:iCs/>
          <w:sz w:val="24"/>
          <w:szCs w:val="24"/>
          <w:lang w:val="pt-BR"/>
        </w:rPr>
        <w:t xml:space="preserve">.1 - </w:t>
      </w:r>
      <w:r>
        <w:rPr>
          <w:rFonts w:hint="default"/>
          <w:iCs/>
          <w:sz w:val="24"/>
          <w:szCs w:val="24"/>
          <w:lang w:val="pt-BR"/>
        </w:rPr>
        <w:t xml:space="preserve">O pagamento será realizado em até 30 dias após o recebimento da nota fiscal entregue ao setor financeiro juntamente com o boletim de pesagem devidamente preenchido e assinado pelo responsável técnico da empresa </w:t>
      </w:r>
      <w:r>
        <w:rPr>
          <w:rFonts w:hint="default" w:ascii="Times New Roman" w:hAnsi="Times New Roman" w:cs="Times New Roman"/>
          <w:bCs/>
          <w:sz w:val="24"/>
          <w:szCs w:val="24"/>
        </w:rPr>
        <w:t>mediante apresentação da Nota Fiscal atestada pelo fiscal de contrato e dos seguintes documentos</w:t>
      </w:r>
      <w:r>
        <w:rPr>
          <w:rFonts w:hint="default" w:cs="Times New Roman"/>
          <w:bCs/>
          <w:sz w:val="24"/>
          <w:szCs w:val="24"/>
          <w:lang w:val="pt-BR"/>
        </w:rPr>
        <w:t>:</w:t>
      </w:r>
    </w:p>
    <w:p>
      <w:pPr>
        <w:pStyle w:val="72"/>
        <w:spacing w:line="240" w:lineRule="auto"/>
        <w:ind w:left="851"/>
        <w:jc w:val="both"/>
        <w:rPr>
          <w:rFonts w:hint="default" w:ascii="Times New Roman" w:hAnsi="Times New Roman" w:eastAsia="Times New Roman" w:cs="Times New Roman"/>
          <w:sz w:val="24"/>
          <w:szCs w:val="24"/>
        </w:rPr>
      </w:pPr>
    </w:p>
    <w:p>
      <w:pPr>
        <w:pStyle w:val="72"/>
        <w:numPr>
          <w:ilvl w:val="0"/>
          <w:numId w:val="21"/>
        </w:numPr>
        <w:spacing w:line="240" w:lineRule="auto"/>
        <w:ind w:left="420" w:leftChars="0" w:hanging="420" w:firstLineChars="0"/>
        <w:jc w:val="both"/>
        <w:rPr>
          <w:rFonts w:hint="default" w:ascii="Times New Roman" w:hAnsi="Times New Roman" w:eastAsia="Times New Roman" w:cs="Times New Roman"/>
          <w:sz w:val="24"/>
          <w:szCs w:val="24"/>
        </w:rPr>
      </w:pPr>
      <w:r>
        <w:rPr>
          <w:rFonts w:hint="default" w:ascii="Times New Roman" w:hAnsi="Times New Roman" w:eastAsia="Times New Roman" w:cs="Times New Roman"/>
          <w:sz w:val="24"/>
          <w:szCs w:val="24"/>
        </w:rPr>
        <w:t xml:space="preserve">Prova de Regularidade com a </w:t>
      </w:r>
      <w:r>
        <w:rPr>
          <w:rFonts w:hint="default" w:ascii="Times New Roman" w:hAnsi="Times New Roman" w:eastAsia="Times New Roman" w:cs="Times New Roman"/>
          <w:b/>
          <w:sz w:val="24"/>
          <w:szCs w:val="24"/>
        </w:rPr>
        <w:t>Fazenda Federal</w:t>
      </w:r>
      <w:r>
        <w:rPr>
          <w:rFonts w:hint="default" w:ascii="Times New Roman" w:hAnsi="Times New Roman" w:eastAsia="Times New Roman" w:cs="Times New Roman"/>
          <w:sz w:val="24"/>
          <w:szCs w:val="24"/>
        </w:rPr>
        <w:t xml:space="preserve"> e a Seguridade Social – CND </w:t>
      </w:r>
      <w:r>
        <w:rPr>
          <w:rFonts w:hint="default" w:ascii="Times New Roman" w:hAnsi="Times New Roman" w:eastAsia="Times New Roman" w:cs="Times New Roman"/>
          <w:b/>
          <w:sz w:val="24"/>
          <w:szCs w:val="24"/>
        </w:rPr>
        <w:t>(INSS)</w:t>
      </w:r>
      <w:r>
        <w:rPr>
          <w:rFonts w:hint="default" w:ascii="Times New Roman" w:hAnsi="Times New Roman" w:eastAsia="Times New Roman" w:cs="Times New Roman"/>
          <w:sz w:val="24"/>
          <w:szCs w:val="24"/>
        </w:rPr>
        <w:t>, mediante a Certidão Conjunta Negativa ou Positiva, com efeitos de negativa, de Débitos Relativos aos Tributos Federais e à Dívida Ativa da União;</w:t>
      </w:r>
    </w:p>
    <w:p>
      <w:pPr>
        <w:pStyle w:val="72"/>
        <w:numPr>
          <w:ilvl w:val="0"/>
          <w:numId w:val="21"/>
        </w:numPr>
        <w:spacing w:line="240" w:lineRule="auto"/>
        <w:ind w:left="420" w:leftChars="0" w:hanging="420" w:firstLineChars="0"/>
        <w:jc w:val="both"/>
        <w:rPr>
          <w:rFonts w:hint="default" w:ascii="Times New Roman" w:hAnsi="Times New Roman" w:eastAsia="Times New Roman" w:cs="Times New Roman"/>
          <w:sz w:val="24"/>
          <w:szCs w:val="24"/>
        </w:rPr>
      </w:pPr>
      <w:r>
        <w:rPr>
          <w:rFonts w:hint="default" w:ascii="Times New Roman" w:hAnsi="Times New Roman" w:eastAsia="Times New Roman" w:cs="Times New Roman"/>
          <w:sz w:val="24"/>
          <w:szCs w:val="24"/>
        </w:rPr>
        <w:t xml:space="preserve"> Prova de regularidade com a </w:t>
      </w:r>
      <w:r>
        <w:rPr>
          <w:rFonts w:hint="default" w:ascii="Times New Roman" w:hAnsi="Times New Roman" w:eastAsia="Times New Roman" w:cs="Times New Roman"/>
          <w:b/>
          <w:sz w:val="24"/>
          <w:szCs w:val="24"/>
        </w:rPr>
        <w:t>Fazenda Municipal</w:t>
      </w:r>
      <w:r>
        <w:rPr>
          <w:rFonts w:hint="default" w:ascii="Times New Roman" w:hAnsi="Times New Roman" w:eastAsia="Times New Roman" w:cs="Times New Roman"/>
          <w:sz w:val="24"/>
          <w:szCs w:val="24"/>
        </w:rPr>
        <w:t xml:space="preserve"> (Certidão Negativa de Débitos, ou Positiva com efeito de Negativa de Tributos Municipais), emitido pelo órgão competente, da localidade de domicilio ou sede da empresa do proponente, na forma da Lei;</w:t>
      </w:r>
    </w:p>
    <w:p>
      <w:pPr>
        <w:pStyle w:val="72"/>
        <w:numPr>
          <w:ilvl w:val="0"/>
          <w:numId w:val="21"/>
        </w:numPr>
        <w:spacing w:line="240" w:lineRule="auto"/>
        <w:ind w:left="420" w:leftChars="0" w:hanging="420" w:firstLineChars="0"/>
        <w:jc w:val="both"/>
        <w:rPr>
          <w:rFonts w:hint="default" w:ascii="Times New Roman" w:hAnsi="Times New Roman" w:eastAsia="Times New Roman" w:cs="Times New Roman"/>
          <w:sz w:val="24"/>
          <w:szCs w:val="24"/>
        </w:rPr>
      </w:pPr>
      <w:r>
        <w:rPr>
          <w:rFonts w:hint="default" w:ascii="Times New Roman" w:hAnsi="Times New Roman" w:eastAsia="Times New Roman" w:cs="Times New Roman"/>
          <w:sz w:val="24"/>
          <w:szCs w:val="24"/>
        </w:rPr>
        <w:t xml:space="preserve">Prova de Regularidade relativa ao Fundo de Garantia por Tempo de Serviço </w:t>
      </w:r>
      <w:r>
        <w:rPr>
          <w:rFonts w:hint="default" w:ascii="Times New Roman" w:hAnsi="Times New Roman" w:eastAsia="Times New Roman" w:cs="Times New Roman"/>
          <w:b/>
          <w:sz w:val="24"/>
          <w:szCs w:val="24"/>
        </w:rPr>
        <w:t>(FGTS)</w:t>
      </w:r>
      <w:r>
        <w:rPr>
          <w:rFonts w:hint="default" w:ascii="Times New Roman" w:hAnsi="Times New Roman" w:eastAsia="Times New Roman" w:cs="Times New Roman"/>
          <w:sz w:val="24"/>
          <w:szCs w:val="24"/>
        </w:rPr>
        <w:t xml:space="preserve">, mediante Certificado de Regularidade do </w:t>
      </w:r>
      <w:r>
        <w:rPr>
          <w:rFonts w:hint="default" w:ascii="Times New Roman" w:hAnsi="Times New Roman" w:eastAsia="Times New Roman" w:cs="Times New Roman"/>
          <w:b/>
          <w:sz w:val="24"/>
          <w:szCs w:val="24"/>
        </w:rPr>
        <w:t>FGTS</w:t>
      </w:r>
      <w:r>
        <w:rPr>
          <w:rFonts w:hint="default" w:ascii="Times New Roman" w:hAnsi="Times New Roman" w:eastAsia="Times New Roman" w:cs="Times New Roman"/>
          <w:sz w:val="24"/>
          <w:szCs w:val="24"/>
        </w:rPr>
        <w:t>;</w:t>
      </w:r>
    </w:p>
    <w:p>
      <w:pPr>
        <w:numPr>
          <w:ilvl w:val="0"/>
          <w:numId w:val="21"/>
        </w:numPr>
        <w:tabs>
          <w:tab w:val="left" w:pos="1134"/>
          <w:tab w:val="clear" w:pos="420"/>
        </w:tabs>
        <w:overflowPunct/>
        <w:spacing w:before="0" w:after="0" w:line="240" w:lineRule="auto"/>
        <w:ind w:left="420" w:leftChars="0" w:right="0" w:hanging="420" w:firstLineChars="0"/>
        <w:jc w:val="both"/>
        <w:textAlignment w:val="baseline"/>
        <w:rPr>
          <w:rFonts w:hint="default" w:cs="Times New Roman"/>
          <w:bCs/>
          <w:sz w:val="24"/>
          <w:szCs w:val="24"/>
          <w:lang w:val="pt-BR"/>
        </w:rPr>
      </w:pPr>
      <w:r>
        <w:rPr>
          <w:rFonts w:hint="default" w:ascii="Times New Roman" w:hAnsi="Times New Roman" w:cs="Times New Roman"/>
          <w:sz w:val="24"/>
          <w:szCs w:val="24"/>
        </w:rPr>
        <w:t xml:space="preserve">A comprovação da </w:t>
      </w:r>
      <w:r>
        <w:rPr>
          <w:rFonts w:hint="default" w:ascii="Times New Roman" w:hAnsi="Times New Roman" w:cs="Times New Roman"/>
          <w:b/>
          <w:sz w:val="24"/>
          <w:szCs w:val="24"/>
        </w:rPr>
        <w:t>Regularidade Trabalhista</w:t>
      </w:r>
      <w:r>
        <w:rPr>
          <w:rFonts w:hint="default" w:ascii="Times New Roman" w:hAnsi="Times New Roman" w:cs="Times New Roman"/>
          <w:sz w:val="24"/>
          <w:szCs w:val="24"/>
        </w:rPr>
        <w:t xml:space="preserve"> consistirá na apresentação de prova de inexistência de débitos inadimplidos perante a Justiça do Trabalho, mediante a apresentação da Certidão Negativa de Débitos Trabalhistas </w:t>
      </w:r>
      <w:r>
        <w:rPr>
          <w:rFonts w:hint="default" w:ascii="Times New Roman" w:hAnsi="Times New Roman" w:cs="Times New Roman"/>
          <w:b/>
          <w:sz w:val="24"/>
          <w:szCs w:val="24"/>
        </w:rPr>
        <w:t>(CNDT)</w:t>
      </w:r>
      <w:r>
        <w:rPr>
          <w:rFonts w:hint="default" w:ascii="Times New Roman" w:hAnsi="Times New Roman" w:cs="Times New Roman"/>
          <w:sz w:val="24"/>
          <w:szCs w:val="24"/>
        </w:rPr>
        <w:t xml:space="preserve"> ou Certidão Positiva com efeitos de negativa, emitida pelo TST – Tribunal Superior do Trabalho.</w:t>
      </w:r>
    </w:p>
    <w:p>
      <w:pPr>
        <w:tabs>
          <w:tab w:val="left" w:pos="1134"/>
        </w:tabs>
        <w:overflowPunct/>
        <w:spacing w:before="0" w:after="0" w:line="240" w:lineRule="auto"/>
        <w:ind w:left="360" w:right="-1" w:firstLine="0"/>
        <w:jc w:val="both"/>
        <w:textAlignment w:val="baseline"/>
        <w:rPr>
          <w:iCs/>
          <w:sz w:val="24"/>
          <w:szCs w:val="24"/>
          <w:lang w:val="pt-BR"/>
        </w:rPr>
      </w:pPr>
    </w:p>
    <w:p>
      <w:pPr>
        <w:keepNext/>
        <w:widowControl w:val="0"/>
        <w:numPr>
          <w:ilvl w:val="0"/>
          <w:numId w:val="0"/>
        </w:numPr>
        <w:ind w:right="-289" w:firstLine="0"/>
        <w:jc w:val="both"/>
        <w:outlineLvl w:val="5"/>
        <w:rPr>
          <w:lang w:val="pt-BR"/>
        </w:rPr>
      </w:pPr>
      <w:r>
        <w:rPr>
          <w:rFonts w:hint="default"/>
          <w:iCs/>
          <w:sz w:val="24"/>
          <w:szCs w:val="24"/>
          <w:lang w:val="pt-BR"/>
        </w:rPr>
        <w:t>5</w:t>
      </w:r>
      <w:r>
        <w:rPr>
          <w:rFonts w:hint="default" w:ascii="Times New Roman" w:hAnsi="Times New Roman"/>
          <w:iCs/>
          <w:sz w:val="24"/>
          <w:szCs w:val="24"/>
          <w:lang w:val="pt-BR"/>
        </w:rPr>
        <w:t>.2</w:t>
      </w:r>
      <w:r>
        <w:rPr>
          <w:rFonts w:ascii="Times New Roman" w:hAnsi="Times New Roman"/>
          <w:iCs/>
          <w:sz w:val="24"/>
          <w:szCs w:val="24"/>
          <w:lang w:val="pt-BR"/>
        </w:rPr>
        <w:t>- As Notas Fiscais correspondentes serão discriminativas, constando o número do contrato a ser firmado, acompanhadas de relatório dos serviços executados.</w:t>
      </w:r>
    </w:p>
    <w:p>
      <w:pPr>
        <w:keepNext/>
        <w:keepLines/>
        <w:widowControl w:val="0"/>
        <w:spacing w:before="20" w:after="200"/>
        <w:jc w:val="both"/>
        <w:rPr>
          <w:lang w:val="pt-BR"/>
        </w:rPr>
      </w:pPr>
      <w:r>
        <w:rPr>
          <w:b/>
          <w:iCs/>
          <w:sz w:val="24"/>
          <w:szCs w:val="24"/>
          <w:lang w:val="pt-BR"/>
        </w:rPr>
        <w:t>CLÁUSULA SEXTA – DOTAÇÃO ORÇAMENTÁRIA</w:t>
      </w:r>
    </w:p>
    <w:p>
      <w:pPr>
        <w:tabs>
          <w:tab w:val="left" w:pos="2346"/>
        </w:tabs>
        <w:overflowPunct/>
        <w:spacing w:before="0" w:after="0" w:line="240" w:lineRule="auto"/>
        <w:ind w:left="709" w:right="-1" w:hanging="709"/>
        <w:jc w:val="both"/>
        <w:textAlignment w:val="baseline"/>
        <w:rPr>
          <w:lang w:val="pt-BR"/>
        </w:rPr>
      </w:pPr>
      <w:r>
        <w:rPr>
          <w:iCs/>
          <w:sz w:val="24"/>
          <w:szCs w:val="24"/>
          <w:lang w:val="pt-BR"/>
        </w:rPr>
        <w:t xml:space="preserve">6.1   </w:t>
      </w:r>
      <w:r>
        <w:rPr>
          <w:rFonts w:eastAsia="Times New Roman"/>
          <w:iCs/>
          <w:sz w:val="24"/>
          <w:szCs w:val="24"/>
          <w:lang w:val="pt-BR" w:eastAsia="pt-BR"/>
        </w:rPr>
        <w:t>Os recursos financeiros para o cumprimento das obrigações constantes neste edital serão oriundos de recursos próprios, sendo que as despesas decorrentes da execução do objeto da presente licitação correrão a cargo das seguintes dotações orçamentárias:</w:t>
      </w:r>
    </w:p>
    <w:p>
      <w:pPr>
        <w:tabs>
          <w:tab w:val="left" w:pos="3240"/>
        </w:tabs>
        <w:overflowPunct/>
        <w:spacing w:before="0" w:after="0" w:line="240" w:lineRule="auto"/>
        <w:ind w:left="709" w:right="-1" w:firstLine="0"/>
        <w:jc w:val="both"/>
        <w:textAlignment w:val="baseline"/>
        <w:rPr>
          <w:lang w:val="pt-BR"/>
        </w:rPr>
      </w:pPr>
      <w:r>
        <w:rPr>
          <w:rFonts w:eastAsia="Times New Roman"/>
          <w:iCs/>
          <w:sz w:val="24"/>
          <w:szCs w:val="24"/>
          <w:lang w:val="pt-BR" w:eastAsia="pt-BR"/>
        </w:rPr>
        <w:tab/>
      </w:r>
    </w:p>
    <w:p>
      <w:pPr>
        <w:numPr>
          <w:ilvl w:val="0"/>
          <w:numId w:val="28"/>
        </w:numPr>
        <w:ind w:left="420" w:leftChars="0" w:hanging="420" w:firstLineChars="0"/>
        <w:jc w:val="both"/>
        <w:rPr>
          <w:b/>
          <w:bCs/>
          <w:sz w:val="24"/>
          <w:szCs w:val="24"/>
          <w:lang w:val="pt-BR"/>
        </w:rPr>
      </w:pPr>
      <w:r>
        <w:rPr>
          <w:rFonts w:eastAsia="Times New Roman"/>
          <w:b/>
          <w:iCs/>
          <w:sz w:val="24"/>
          <w:szCs w:val="24"/>
          <w:highlight w:val="none"/>
          <w:lang w:val="pt-BR" w:eastAsia="pt-BR"/>
        </w:rPr>
        <w:t xml:space="preserve">GERÊNCIA DE </w:t>
      </w:r>
      <w:r>
        <w:rPr>
          <w:rFonts w:hint="default" w:eastAsia="Times New Roman"/>
          <w:b/>
          <w:iCs/>
          <w:sz w:val="24"/>
          <w:szCs w:val="24"/>
          <w:highlight w:val="none"/>
          <w:lang w:val="en-US" w:eastAsia="pt-BR"/>
        </w:rPr>
        <w:t>SERVIÇOS PÚBLICOS</w:t>
      </w:r>
      <w:r>
        <w:rPr>
          <w:rFonts w:eastAsia="Times New Roman"/>
          <w:b/>
          <w:iCs/>
          <w:sz w:val="24"/>
          <w:szCs w:val="24"/>
          <w:highlight w:val="none"/>
          <w:lang w:val="pt-BR" w:eastAsia="pt-BR"/>
        </w:rPr>
        <w:t xml:space="preserve"> – DOTAÇÃO ORÇAMENTÁRIA: </w:t>
      </w:r>
      <w:r>
        <w:rPr>
          <w:rFonts w:hint="default" w:eastAsia="Times New Roman"/>
          <w:b/>
          <w:iCs/>
          <w:sz w:val="24"/>
          <w:szCs w:val="24"/>
          <w:highlight w:val="none"/>
          <w:lang w:val="en-US" w:eastAsia="pt-BR"/>
        </w:rPr>
        <w:t>01.14.15.452.0401.2.010-33.90.39.99.00.00 (R 5770).</w:t>
      </w:r>
    </w:p>
    <w:p>
      <w:pPr>
        <w:keepNext/>
        <w:keepLines/>
        <w:widowControl w:val="0"/>
        <w:spacing w:before="20" w:after="200"/>
        <w:jc w:val="both"/>
        <w:rPr>
          <w:b/>
          <w:iCs/>
          <w:sz w:val="24"/>
          <w:szCs w:val="24"/>
          <w:lang w:val="pt-BR"/>
        </w:rPr>
      </w:pPr>
    </w:p>
    <w:p>
      <w:pPr>
        <w:keepNext/>
        <w:keepLines/>
        <w:widowControl w:val="0"/>
        <w:spacing w:before="20" w:after="200"/>
        <w:jc w:val="both"/>
        <w:rPr>
          <w:lang w:val="pt-BR"/>
        </w:rPr>
      </w:pPr>
      <w:r>
        <w:rPr>
          <w:b/>
          <w:iCs/>
          <w:sz w:val="24"/>
          <w:szCs w:val="24"/>
          <w:lang w:val="pt-BR"/>
        </w:rPr>
        <w:t>CLÁUSULA SÉTIMA – DOS PRAZOS</w:t>
      </w:r>
    </w:p>
    <w:p>
      <w:pPr>
        <w:ind w:left="567" w:right="-1" w:hanging="567"/>
        <w:jc w:val="both"/>
        <w:rPr>
          <w:lang w:val="pt-BR"/>
        </w:rPr>
      </w:pPr>
      <w:r>
        <w:rPr>
          <w:rFonts w:hint="default"/>
          <w:sz w:val="24"/>
          <w:szCs w:val="24"/>
          <w:lang w:val="pt-BR"/>
        </w:rPr>
        <w:t>7</w:t>
      </w:r>
      <w:r>
        <w:rPr>
          <w:sz w:val="24"/>
          <w:szCs w:val="24"/>
          <w:lang w:val="pt-BR"/>
        </w:rPr>
        <w:t>.1</w:t>
      </w:r>
      <w:r>
        <w:rPr>
          <w:sz w:val="24"/>
          <w:szCs w:val="24"/>
          <w:lang w:val="pt-BR"/>
        </w:rPr>
        <w:tab/>
      </w:r>
      <w:r>
        <w:rPr>
          <w:sz w:val="24"/>
          <w:szCs w:val="24"/>
          <w:lang w:val="pt-BR"/>
        </w:rPr>
        <w:t xml:space="preserve">O prazo para a </w:t>
      </w:r>
      <w:r>
        <w:rPr>
          <w:b/>
          <w:sz w:val="24"/>
          <w:szCs w:val="24"/>
          <w:u w:val="single"/>
          <w:lang w:val="pt-BR"/>
        </w:rPr>
        <w:t>realização</w:t>
      </w:r>
      <w:r>
        <w:rPr>
          <w:b/>
          <w:sz w:val="24"/>
          <w:szCs w:val="24"/>
          <w:lang w:val="pt-BR"/>
        </w:rPr>
        <w:t xml:space="preserve"> </w:t>
      </w:r>
      <w:r>
        <w:rPr>
          <w:sz w:val="24"/>
          <w:szCs w:val="24"/>
          <w:lang w:val="pt-BR"/>
        </w:rPr>
        <w:t xml:space="preserve">do objeto desta licitação será de </w:t>
      </w:r>
      <w:r>
        <w:rPr>
          <w:b/>
          <w:sz w:val="24"/>
          <w:szCs w:val="24"/>
          <w:lang w:val="pt-BR"/>
        </w:rPr>
        <w:t>12 (doze) meses</w:t>
      </w:r>
      <w:r>
        <w:rPr>
          <w:sz w:val="24"/>
          <w:szCs w:val="24"/>
          <w:lang w:val="pt-BR"/>
        </w:rPr>
        <w:t xml:space="preserve"> contados da data de expedição da Ordem de Serviços, podendo ser prorrogado por igual período, desde que haja interesse entre as partes e nos termos da Lei nº. 8.666/93;</w:t>
      </w:r>
    </w:p>
    <w:p>
      <w:pPr>
        <w:ind w:left="567" w:right="-1" w:hanging="567"/>
        <w:jc w:val="both"/>
        <w:rPr>
          <w:lang w:val="pt-BR"/>
        </w:rPr>
      </w:pPr>
      <w:r>
        <w:rPr>
          <w:rFonts w:hint="default"/>
          <w:iCs/>
          <w:sz w:val="24"/>
          <w:szCs w:val="24"/>
          <w:lang w:val="pt-BR"/>
        </w:rPr>
        <w:t>7</w:t>
      </w:r>
      <w:r>
        <w:rPr>
          <w:iCs/>
          <w:sz w:val="24"/>
          <w:szCs w:val="24"/>
          <w:lang w:val="pt-BR"/>
        </w:rPr>
        <w:t>.2</w:t>
      </w:r>
      <w:r>
        <w:rPr>
          <w:iCs/>
          <w:sz w:val="24"/>
          <w:szCs w:val="24"/>
          <w:lang w:val="pt-BR"/>
        </w:rPr>
        <w:tab/>
      </w:r>
      <w:r>
        <w:rPr>
          <w:iCs/>
          <w:sz w:val="24"/>
          <w:szCs w:val="24"/>
          <w:lang w:val="pt-BR"/>
        </w:rPr>
        <w:t xml:space="preserve">O prazo de </w:t>
      </w:r>
      <w:r>
        <w:rPr>
          <w:b/>
          <w:iCs/>
          <w:sz w:val="24"/>
          <w:szCs w:val="24"/>
          <w:u w:val="single"/>
          <w:lang w:val="pt-BR"/>
        </w:rPr>
        <w:t>vigência do Contrato</w:t>
      </w:r>
      <w:r>
        <w:rPr>
          <w:iCs/>
          <w:sz w:val="24"/>
          <w:szCs w:val="24"/>
          <w:lang w:val="pt-BR"/>
        </w:rPr>
        <w:t xml:space="preserve"> a ser firmado com a adjudicatária será de </w:t>
      </w:r>
      <w:r>
        <w:rPr>
          <w:b/>
          <w:iCs/>
          <w:sz w:val="24"/>
          <w:szCs w:val="24"/>
          <w:lang w:val="pt-BR"/>
        </w:rPr>
        <w:t xml:space="preserve">12 </w:t>
      </w:r>
      <w:r>
        <w:rPr>
          <w:b/>
          <w:sz w:val="24"/>
          <w:szCs w:val="24"/>
          <w:lang w:val="pt-BR"/>
        </w:rPr>
        <w:t xml:space="preserve">(doze) </w:t>
      </w:r>
      <w:r>
        <w:rPr>
          <w:sz w:val="24"/>
          <w:szCs w:val="24"/>
          <w:lang w:val="pt-BR"/>
        </w:rPr>
        <w:t>meses</w:t>
      </w:r>
      <w:r>
        <w:rPr>
          <w:iCs/>
          <w:sz w:val="24"/>
          <w:szCs w:val="24"/>
          <w:lang w:val="pt-BR"/>
        </w:rPr>
        <w:t xml:space="preserve"> a contar da data da sua assinatura, podendo ser prorrogado por igual período, desde que haja interesse entre as partes e nos termos da Lei nº. 8.666/93;</w:t>
      </w:r>
    </w:p>
    <w:p>
      <w:pPr>
        <w:overflowPunct/>
        <w:spacing w:before="0" w:after="0" w:line="240" w:lineRule="auto"/>
        <w:ind w:left="567" w:right="-1" w:hanging="567"/>
        <w:jc w:val="both"/>
        <w:textAlignment w:val="baseline"/>
        <w:rPr>
          <w:rFonts w:hint="default"/>
          <w:iCs/>
          <w:sz w:val="24"/>
          <w:szCs w:val="24"/>
          <w:lang w:val="pt-BR"/>
        </w:rPr>
      </w:pPr>
      <w:r>
        <w:rPr>
          <w:rFonts w:hint="default" w:ascii="Cambria" w:hAnsi="Cambria" w:eastAsia="Arial" w:cs="Cambria"/>
          <w:b w:val="0"/>
          <w:bCs/>
          <w:sz w:val="20"/>
          <w:szCs w:val="20"/>
          <w:lang w:val="pt-BR"/>
        </w:rPr>
        <w:t>a) A</w:t>
      </w:r>
      <w:r>
        <w:rPr>
          <w:rFonts w:hint="default" w:ascii="Times New Roman" w:hAnsi="Times New Roman" w:eastAsia="Arial" w:cs="Times New Roman"/>
          <w:b w:val="0"/>
          <w:bCs/>
          <w:sz w:val="24"/>
          <w:szCs w:val="24"/>
          <w:lang w:val="pt-BR"/>
        </w:rPr>
        <w:t xml:space="preserve"> coleta será realizada conforme a produção de cada ponto sendo semanal, quinzenal, ou a critério da necessidade da gerência com o fechamento  para pagamento mensal.</w:t>
      </w:r>
    </w:p>
    <w:p>
      <w:pPr>
        <w:overflowPunct/>
        <w:spacing w:before="0" w:after="0" w:line="240" w:lineRule="auto"/>
        <w:ind w:left="567" w:right="-1" w:hanging="567"/>
        <w:jc w:val="both"/>
        <w:textAlignment w:val="baseline"/>
        <w:rPr>
          <w:iCs/>
          <w:sz w:val="24"/>
          <w:szCs w:val="24"/>
          <w:lang w:val="pt-BR"/>
        </w:rPr>
      </w:pPr>
    </w:p>
    <w:p>
      <w:pPr>
        <w:numPr>
          <w:ilvl w:val="0"/>
          <w:numId w:val="0"/>
        </w:numPr>
        <w:overflowPunct/>
        <w:spacing w:before="0" w:after="0" w:line="240" w:lineRule="auto"/>
        <w:ind w:leftChars="0" w:right="-1" w:rightChars="0"/>
        <w:jc w:val="both"/>
        <w:textAlignment w:val="baseline"/>
        <w:rPr>
          <w:rStyle w:val="13"/>
          <w:rFonts w:hint="default" w:ascii="Times New Roman" w:hAnsi="Times New Roman" w:cs="Times New Roman"/>
          <w:b w:val="0"/>
          <w:bCs w:val="0"/>
          <w:i w:val="0"/>
          <w:iCs w:val="0"/>
          <w:sz w:val="24"/>
          <w:szCs w:val="24"/>
        </w:rPr>
      </w:pPr>
      <w:r>
        <w:rPr>
          <w:rFonts w:hint="default"/>
          <w:iCs/>
          <w:sz w:val="24"/>
          <w:szCs w:val="24"/>
          <w:lang w:val="pt-BR"/>
        </w:rPr>
        <w:t xml:space="preserve">b) </w:t>
      </w:r>
      <w:r>
        <w:rPr>
          <w:iCs/>
          <w:sz w:val="24"/>
          <w:szCs w:val="24"/>
          <w:lang w:val="pt-BR"/>
        </w:rPr>
        <w:t xml:space="preserve">A contratada obriga-se a iniciar a execução dos serviços objeto deste </w:t>
      </w:r>
      <w:r>
        <w:rPr>
          <w:rFonts w:hint="default" w:ascii="Times New Roman" w:hAnsi="Times New Roman" w:cs="Times New Roman"/>
          <w:iCs/>
          <w:sz w:val="24"/>
          <w:szCs w:val="24"/>
          <w:lang w:val="pt-BR"/>
        </w:rPr>
        <w:t xml:space="preserve">instrumento </w:t>
      </w:r>
      <w:r>
        <w:rPr>
          <w:rStyle w:val="13"/>
          <w:rFonts w:hint="default" w:ascii="Times New Roman" w:hAnsi="Times New Roman" w:cs="Times New Roman"/>
          <w:b w:val="0"/>
          <w:bCs w:val="0"/>
          <w:i w:val="0"/>
          <w:iCs w:val="0"/>
          <w:sz w:val="24"/>
          <w:szCs w:val="24"/>
        </w:rPr>
        <w:t>imediatamente após a expedição da ordem de serviço emitida pela gerência de serviços públicos, vinculada à apresentação da ART por parte da empresa vencedora, referente a responsabilidade técnica pela execução dos serviços.</w:t>
      </w:r>
    </w:p>
    <w:p>
      <w:pPr>
        <w:numPr>
          <w:ilvl w:val="0"/>
          <w:numId w:val="0"/>
        </w:numPr>
        <w:overflowPunct/>
        <w:spacing w:before="0" w:after="0" w:line="240" w:lineRule="auto"/>
        <w:ind w:leftChars="0" w:right="-1" w:rightChars="0"/>
        <w:jc w:val="both"/>
        <w:textAlignment w:val="baseline"/>
        <w:rPr>
          <w:rStyle w:val="13"/>
          <w:rFonts w:hint="default" w:ascii="Times New Roman" w:hAnsi="Times New Roman" w:cs="Times New Roman"/>
          <w:b w:val="0"/>
          <w:bCs w:val="0"/>
          <w:i w:val="0"/>
          <w:iCs w:val="0"/>
          <w:sz w:val="24"/>
          <w:szCs w:val="24"/>
          <w:lang w:val="pt-BR"/>
        </w:rPr>
      </w:pPr>
    </w:p>
    <w:p>
      <w:pPr>
        <w:numPr>
          <w:ilvl w:val="0"/>
          <w:numId w:val="16"/>
        </w:numPr>
        <w:tabs>
          <w:tab w:val="left" w:pos="0"/>
        </w:tabs>
        <w:spacing w:line="276" w:lineRule="auto"/>
        <w:ind w:left="13" w:leftChars="0" w:hanging="13" w:firstLineChars="0"/>
        <w:jc w:val="both"/>
        <w:rPr>
          <w:rStyle w:val="13"/>
          <w:rFonts w:hint="default" w:ascii="Cambria" w:hAnsi="Cambria" w:cs="Cambria"/>
          <w:b w:val="0"/>
          <w:bCs w:val="0"/>
          <w:i w:val="0"/>
          <w:iCs w:val="0"/>
          <w:sz w:val="20"/>
          <w:szCs w:val="20"/>
        </w:rPr>
      </w:pPr>
      <w:r>
        <w:rPr>
          <w:rStyle w:val="13"/>
          <w:rFonts w:hint="default" w:ascii="Cambria" w:hAnsi="Cambria" w:cs="Cambria"/>
          <w:b w:val="0"/>
          <w:bCs w:val="0"/>
          <w:i w:val="0"/>
          <w:iCs w:val="0"/>
          <w:sz w:val="20"/>
          <w:szCs w:val="20"/>
        </w:rPr>
        <w:t xml:space="preserve"> </w:t>
      </w:r>
      <w:r>
        <w:rPr>
          <w:rStyle w:val="13"/>
          <w:rFonts w:hint="default" w:ascii="Times New Roman" w:hAnsi="Times New Roman" w:cs="Times New Roman"/>
          <w:b w:val="0"/>
          <w:bCs w:val="0"/>
          <w:i w:val="0"/>
          <w:iCs w:val="0"/>
          <w:sz w:val="24"/>
          <w:szCs w:val="24"/>
        </w:rPr>
        <w:t>A ordem de serviço será emitida na sua totalidade ou de forma parcial, de acordo com a disponibilidade de recursos, condições operacionais e outros fatores de interesse do poder público municipal</w:t>
      </w:r>
      <w:r>
        <w:rPr>
          <w:rStyle w:val="13"/>
          <w:rFonts w:hint="default" w:ascii="Cambria" w:hAnsi="Cambria" w:cs="Cambria"/>
          <w:b w:val="0"/>
          <w:bCs w:val="0"/>
          <w:i w:val="0"/>
          <w:iCs w:val="0"/>
          <w:sz w:val="20"/>
          <w:szCs w:val="20"/>
        </w:rPr>
        <w:t>.</w:t>
      </w:r>
    </w:p>
    <w:p>
      <w:pPr>
        <w:numPr>
          <w:ilvl w:val="0"/>
          <w:numId w:val="16"/>
        </w:numPr>
        <w:tabs>
          <w:tab w:val="left" w:pos="0"/>
        </w:tabs>
        <w:spacing w:line="276" w:lineRule="auto"/>
        <w:ind w:left="13" w:leftChars="0" w:hanging="13" w:firstLineChars="0"/>
        <w:jc w:val="both"/>
        <w:rPr>
          <w:rStyle w:val="13"/>
          <w:rFonts w:hint="default" w:ascii="Times New Roman" w:hAnsi="Times New Roman" w:cs="Times New Roman"/>
          <w:b w:val="0"/>
          <w:bCs w:val="0"/>
          <w:i w:val="0"/>
          <w:iCs w:val="0"/>
          <w:sz w:val="24"/>
          <w:szCs w:val="24"/>
        </w:rPr>
      </w:pPr>
      <w:r>
        <w:rPr>
          <w:rStyle w:val="13"/>
          <w:rFonts w:hint="default" w:ascii="Times New Roman" w:hAnsi="Times New Roman" w:cs="Times New Roman"/>
          <w:b w:val="0"/>
          <w:bCs w:val="0"/>
          <w:i w:val="0"/>
          <w:iCs w:val="0"/>
          <w:sz w:val="24"/>
          <w:szCs w:val="24"/>
        </w:rPr>
        <w:t>Independentemente da aceitação, a adjudicatária garantirá a qualidade dos serviços obrigando - se refazer aquele que apresentar defeito ou for realizado em desacordo com o presente edital, vinculado á proposta da vencedora.</w:t>
      </w:r>
    </w:p>
    <w:p>
      <w:pPr>
        <w:numPr>
          <w:ilvl w:val="0"/>
          <w:numId w:val="0"/>
        </w:numPr>
        <w:overflowPunct/>
        <w:spacing w:before="0" w:after="0" w:line="240" w:lineRule="auto"/>
        <w:ind w:leftChars="0" w:right="-1" w:rightChars="0"/>
        <w:jc w:val="both"/>
        <w:textAlignment w:val="baseline"/>
        <w:rPr>
          <w:rStyle w:val="13"/>
          <w:rFonts w:hint="default" w:ascii="Times New Roman" w:hAnsi="Times New Roman" w:cs="Times New Roman"/>
          <w:b w:val="0"/>
          <w:bCs w:val="0"/>
          <w:i w:val="0"/>
          <w:iCs w:val="0"/>
          <w:sz w:val="24"/>
          <w:szCs w:val="24"/>
          <w:lang w:val="pt-BR"/>
        </w:rPr>
      </w:pPr>
    </w:p>
    <w:p>
      <w:pPr>
        <w:overflowPunct/>
        <w:spacing w:before="0" w:after="0" w:line="240" w:lineRule="auto"/>
        <w:ind w:left="567" w:right="-1" w:hanging="567"/>
        <w:jc w:val="both"/>
        <w:textAlignment w:val="baseline"/>
        <w:rPr>
          <w:lang w:val="pt-BR"/>
        </w:rPr>
      </w:pPr>
      <w:r>
        <w:rPr>
          <w:rFonts w:hint="default"/>
          <w:iCs/>
          <w:sz w:val="24"/>
          <w:szCs w:val="24"/>
          <w:lang w:val="pt-BR"/>
        </w:rPr>
        <w:t>e</w:t>
      </w:r>
      <w:r>
        <w:rPr>
          <w:iCs/>
          <w:sz w:val="24"/>
          <w:szCs w:val="24"/>
          <w:lang w:val="pt-BR"/>
        </w:rPr>
        <w:t>) A contratada se obriga a responder os questionamentos recebidos pela Comissão de Licitação, impugnações e/ou recursos dentro dos prazos estabelecidos na lei nº. 8.666/93.</w:t>
      </w:r>
    </w:p>
    <w:p>
      <w:pPr>
        <w:ind w:left="142" w:firstLine="0"/>
        <w:jc w:val="both"/>
        <w:rPr>
          <w:sz w:val="24"/>
          <w:szCs w:val="24"/>
          <w:lang w:val="pt-BR"/>
        </w:rPr>
      </w:pPr>
    </w:p>
    <w:p>
      <w:pPr>
        <w:keepNext/>
        <w:keepLines/>
        <w:widowControl w:val="0"/>
        <w:spacing w:before="20" w:after="200"/>
        <w:jc w:val="both"/>
        <w:rPr>
          <w:highlight w:val="none"/>
          <w:lang w:val="pt-BR"/>
        </w:rPr>
      </w:pPr>
      <w:r>
        <w:rPr>
          <w:b/>
          <w:iCs/>
          <w:sz w:val="24"/>
          <w:szCs w:val="24"/>
          <w:lang w:val="pt-BR"/>
        </w:rPr>
        <w:t xml:space="preserve">CLÁUSULA OITAVA – </w:t>
      </w:r>
      <w:r>
        <w:rPr>
          <w:b/>
          <w:iCs/>
          <w:sz w:val="24"/>
          <w:szCs w:val="24"/>
          <w:highlight w:val="none"/>
          <w:lang w:val="pt-BR"/>
        </w:rPr>
        <w:t>DA EXECUÇÃO</w:t>
      </w:r>
    </w:p>
    <w:p>
      <w:pPr>
        <w:spacing w:line="240" w:lineRule="auto"/>
        <w:jc w:val="both"/>
        <w:rPr>
          <w:rFonts w:hint="default" w:ascii="Times New Roman" w:hAnsi="Times New Roman" w:cs="Times New Roman"/>
          <w:sz w:val="24"/>
          <w:szCs w:val="24"/>
          <w:u w:val="single"/>
        </w:rPr>
      </w:pPr>
      <w:r>
        <w:rPr>
          <w:rFonts w:hint="default" w:cs="Times New Roman"/>
          <w:b/>
          <w:bCs/>
          <w:sz w:val="24"/>
          <w:szCs w:val="24"/>
          <w:lang w:val="pt-BR"/>
        </w:rPr>
        <w:t>8</w:t>
      </w:r>
      <w:r>
        <w:rPr>
          <w:rFonts w:hint="default" w:ascii="Times New Roman" w:hAnsi="Times New Roman" w:cs="Times New Roman"/>
          <w:b/>
          <w:bCs/>
          <w:sz w:val="24"/>
          <w:szCs w:val="24"/>
        </w:rPr>
        <w:t>.1</w:t>
      </w:r>
      <w:r>
        <w:rPr>
          <w:rFonts w:hint="default" w:ascii="Times New Roman" w:hAnsi="Times New Roman" w:cs="Times New Roman"/>
          <w:bCs/>
          <w:sz w:val="24"/>
          <w:szCs w:val="24"/>
        </w:rPr>
        <w:t xml:space="preserve"> </w:t>
      </w:r>
      <w:r>
        <w:rPr>
          <w:rFonts w:hint="default" w:ascii="Times New Roman" w:hAnsi="Times New Roman" w:cs="Times New Roman"/>
          <w:sz w:val="24"/>
          <w:szCs w:val="24"/>
          <w:u w:val="single"/>
        </w:rPr>
        <w:t xml:space="preserve">DO TRANSPORTE E COLETA DO RSU DA SAÚDE </w:t>
      </w:r>
    </w:p>
    <w:p>
      <w:pPr>
        <w:pStyle w:val="64"/>
        <w:tabs>
          <w:tab w:val="left" w:pos="567"/>
          <w:tab w:val="left" w:pos="1134"/>
          <w:tab w:val="left" w:pos="1195"/>
        </w:tabs>
        <w:spacing w:line="240" w:lineRule="auto"/>
        <w:ind w:left="0"/>
        <w:jc w:val="both"/>
        <w:rPr>
          <w:rFonts w:hint="default" w:ascii="Times New Roman" w:hAnsi="Times New Roman" w:cs="Times New Roman"/>
          <w:sz w:val="24"/>
          <w:szCs w:val="24"/>
        </w:rPr>
      </w:pPr>
      <w:r>
        <w:rPr>
          <w:rFonts w:hint="default" w:ascii="Times New Roman" w:hAnsi="Times New Roman" w:cs="Times New Roman"/>
          <w:sz w:val="24"/>
          <w:szCs w:val="24"/>
        </w:rPr>
        <w:t xml:space="preserve">O Transporte e a coleta dos Resíduos Sólidos dos Serviços de Saúde serão executados em todos os estabelecimentos das unidades de saúde da CONTRATANTE, nos endereços constantes, devidamente identificados neste termo; </w:t>
      </w:r>
    </w:p>
    <w:p>
      <w:pPr>
        <w:pStyle w:val="64"/>
        <w:tabs>
          <w:tab w:val="left" w:pos="567"/>
          <w:tab w:val="left" w:pos="1134"/>
          <w:tab w:val="left" w:pos="1195"/>
        </w:tabs>
        <w:spacing w:line="240" w:lineRule="auto"/>
        <w:ind w:left="0"/>
        <w:jc w:val="both"/>
        <w:rPr>
          <w:rFonts w:hint="default" w:ascii="Times New Roman" w:hAnsi="Times New Roman" w:cs="Times New Roman"/>
          <w:sz w:val="24"/>
          <w:szCs w:val="24"/>
        </w:rPr>
      </w:pPr>
    </w:p>
    <w:p>
      <w:pPr>
        <w:pStyle w:val="64"/>
        <w:tabs>
          <w:tab w:val="left" w:pos="567"/>
          <w:tab w:val="left" w:pos="1134"/>
          <w:tab w:val="left" w:pos="1195"/>
        </w:tabs>
        <w:spacing w:line="240" w:lineRule="auto"/>
        <w:ind w:left="0"/>
        <w:jc w:val="both"/>
        <w:rPr>
          <w:rFonts w:hint="default" w:ascii="Times New Roman" w:hAnsi="Times New Roman" w:cs="Times New Roman"/>
          <w:sz w:val="24"/>
          <w:szCs w:val="24"/>
        </w:rPr>
      </w:pPr>
      <w:r>
        <w:rPr>
          <w:rFonts w:hint="default" w:ascii="Times New Roman" w:hAnsi="Times New Roman" w:cs="Times New Roman"/>
          <w:sz w:val="24"/>
          <w:szCs w:val="24"/>
        </w:rPr>
        <w:t xml:space="preserve">Nos estabelecimentos classificados como unidade de saúde do município, os coletores deverão remover dos locais de armazenamento, os resíduos devidamente acondicionados em sacos plásticos brancos leitosos, transportando-os com o cuidado necessário para não os danificar, colocando-os ordenadamente no veículo de coleta. Para tanto, as unidades atendidas seguirão as Normas Técnicas brasileiras quanto ao manejo dos resíduos, dispondo-os adequadamente aos serviços de coleta externa. O acondicionamento dos materiais em sacos brancos leitosos será de responsabilidade da unidade geradora dos resíduos; </w:t>
      </w:r>
    </w:p>
    <w:p>
      <w:pPr>
        <w:pStyle w:val="64"/>
        <w:tabs>
          <w:tab w:val="left" w:pos="567"/>
          <w:tab w:val="left" w:pos="1134"/>
          <w:tab w:val="left" w:pos="1195"/>
        </w:tabs>
        <w:spacing w:line="240" w:lineRule="auto"/>
        <w:ind w:left="0"/>
        <w:jc w:val="both"/>
        <w:rPr>
          <w:rFonts w:hint="default" w:ascii="Times New Roman" w:hAnsi="Times New Roman" w:cs="Times New Roman"/>
          <w:sz w:val="24"/>
          <w:szCs w:val="24"/>
        </w:rPr>
      </w:pPr>
    </w:p>
    <w:p>
      <w:pPr>
        <w:pStyle w:val="64"/>
        <w:tabs>
          <w:tab w:val="left" w:pos="567"/>
          <w:tab w:val="left" w:pos="1134"/>
          <w:tab w:val="left" w:pos="1195"/>
        </w:tabs>
        <w:spacing w:line="240" w:lineRule="auto"/>
        <w:ind w:left="0"/>
        <w:jc w:val="both"/>
        <w:rPr>
          <w:rFonts w:hint="default" w:ascii="Times New Roman" w:hAnsi="Times New Roman" w:cs="Times New Roman"/>
          <w:sz w:val="24"/>
          <w:szCs w:val="24"/>
        </w:rPr>
      </w:pPr>
      <w:r>
        <w:rPr>
          <w:rFonts w:hint="default" w:ascii="Times New Roman" w:hAnsi="Times New Roman" w:cs="Times New Roman"/>
          <w:sz w:val="24"/>
          <w:szCs w:val="24"/>
        </w:rPr>
        <w:t xml:space="preserve">Para as unidades de saúde da CONTRATANTE a empresa contratada deverá fornecer recipientes (contendores / bombonas resistentes, rígidas e estanques, com tampa rosqueável) para armazenamento dos resíduos dos </w:t>
      </w:r>
      <w:r>
        <w:rPr>
          <w:rFonts w:hint="default" w:ascii="Times New Roman" w:hAnsi="Times New Roman" w:cs="Times New Roman"/>
          <w:b/>
          <w:bCs/>
          <w:sz w:val="24"/>
          <w:szCs w:val="24"/>
        </w:rPr>
        <w:t>grupos A, B e E</w:t>
      </w:r>
      <w:r>
        <w:rPr>
          <w:rFonts w:hint="default" w:ascii="Times New Roman" w:hAnsi="Times New Roman" w:cs="Times New Roman"/>
          <w:sz w:val="24"/>
          <w:szCs w:val="24"/>
        </w:rPr>
        <w:t>, separados e identificados, com simbologia dos grupos de resíduos, devidamente dimensionados para as quantidades propostas, que atendam as normas técnicas para acondicionamento e transporte dos resíduos de Serviços de Saúde até o local de tratamento;</w:t>
      </w:r>
    </w:p>
    <w:p>
      <w:pPr>
        <w:pStyle w:val="64"/>
        <w:tabs>
          <w:tab w:val="left" w:pos="567"/>
          <w:tab w:val="left" w:pos="1134"/>
          <w:tab w:val="left" w:pos="1195"/>
        </w:tabs>
        <w:spacing w:line="240" w:lineRule="auto"/>
        <w:ind w:left="0"/>
        <w:jc w:val="both"/>
        <w:rPr>
          <w:rFonts w:hint="default" w:ascii="Times New Roman" w:hAnsi="Times New Roman" w:cs="Times New Roman"/>
          <w:sz w:val="24"/>
          <w:szCs w:val="24"/>
        </w:rPr>
      </w:pPr>
      <w:r>
        <w:rPr>
          <w:rFonts w:hint="default" w:ascii="Times New Roman" w:hAnsi="Times New Roman" w:cs="Times New Roman"/>
          <w:sz w:val="24"/>
          <w:szCs w:val="24"/>
        </w:rPr>
        <w:t xml:space="preserve"> </w:t>
      </w:r>
    </w:p>
    <w:p>
      <w:pPr>
        <w:pStyle w:val="64"/>
        <w:tabs>
          <w:tab w:val="left" w:pos="567"/>
          <w:tab w:val="left" w:pos="1134"/>
          <w:tab w:val="left" w:pos="1195"/>
        </w:tabs>
        <w:spacing w:line="240" w:lineRule="auto"/>
        <w:ind w:left="0"/>
        <w:jc w:val="both"/>
        <w:rPr>
          <w:rFonts w:hint="default" w:ascii="Times New Roman" w:hAnsi="Times New Roman" w:cs="Times New Roman"/>
          <w:sz w:val="24"/>
          <w:szCs w:val="24"/>
        </w:rPr>
      </w:pPr>
      <w:r>
        <w:rPr>
          <w:rFonts w:hint="default" w:ascii="Times New Roman" w:hAnsi="Times New Roman" w:cs="Times New Roman"/>
          <w:sz w:val="24"/>
          <w:szCs w:val="24"/>
        </w:rPr>
        <w:t>Os recipientes devem estar limpos, secos, íntegros e manter as características originais de acondicionamento, não sendo permitida a abertura, rompimento e transferência do conteúdo de uma embalagem para a outra;</w:t>
      </w:r>
    </w:p>
    <w:p>
      <w:pPr>
        <w:pStyle w:val="64"/>
        <w:tabs>
          <w:tab w:val="left" w:pos="567"/>
          <w:tab w:val="left" w:pos="1134"/>
          <w:tab w:val="left" w:pos="1195"/>
        </w:tabs>
        <w:spacing w:line="240" w:lineRule="auto"/>
        <w:ind w:left="0"/>
        <w:jc w:val="both"/>
        <w:rPr>
          <w:rFonts w:hint="default" w:ascii="Times New Roman" w:hAnsi="Times New Roman" w:cs="Times New Roman"/>
          <w:sz w:val="24"/>
          <w:szCs w:val="24"/>
        </w:rPr>
      </w:pPr>
      <w:r>
        <w:rPr>
          <w:rFonts w:hint="default" w:ascii="Times New Roman" w:hAnsi="Times New Roman" w:cs="Times New Roman"/>
          <w:sz w:val="24"/>
          <w:szCs w:val="24"/>
        </w:rPr>
        <w:t xml:space="preserve"> </w:t>
      </w:r>
    </w:p>
    <w:p>
      <w:pPr>
        <w:pStyle w:val="64"/>
        <w:tabs>
          <w:tab w:val="left" w:pos="567"/>
          <w:tab w:val="left" w:pos="1134"/>
          <w:tab w:val="left" w:pos="1195"/>
        </w:tabs>
        <w:spacing w:line="240" w:lineRule="auto"/>
        <w:ind w:left="0"/>
        <w:jc w:val="both"/>
        <w:rPr>
          <w:rFonts w:hint="default" w:ascii="Times New Roman" w:hAnsi="Times New Roman" w:cs="Times New Roman"/>
          <w:sz w:val="24"/>
          <w:szCs w:val="24"/>
        </w:rPr>
      </w:pPr>
      <w:r>
        <w:rPr>
          <w:rFonts w:hint="default" w:ascii="Times New Roman" w:hAnsi="Times New Roman" w:cs="Times New Roman"/>
          <w:sz w:val="24"/>
          <w:szCs w:val="24"/>
        </w:rPr>
        <w:t>Substituir imediatamente, após a coleta, o contenedor / bombona ou outro recipiente.</w:t>
      </w:r>
    </w:p>
    <w:p>
      <w:pPr>
        <w:pStyle w:val="64"/>
        <w:tabs>
          <w:tab w:val="left" w:pos="567"/>
          <w:tab w:val="left" w:pos="1134"/>
          <w:tab w:val="left" w:pos="1195"/>
        </w:tabs>
        <w:spacing w:line="240" w:lineRule="auto"/>
        <w:ind w:left="0"/>
        <w:jc w:val="both"/>
        <w:rPr>
          <w:rFonts w:hint="default" w:ascii="Times New Roman" w:hAnsi="Times New Roman" w:cs="Times New Roman"/>
          <w:sz w:val="24"/>
          <w:szCs w:val="24"/>
        </w:rPr>
      </w:pPr>
      <w:r>
        <w:rPr>
          <w:rFonts w:hint="default" w:ascii="Times New Roman" w:hAnsi="Times New Roman" w:cs="Times New Roman"/>
          <w:sz w:val="24"/>
          <w:szCs w:val="24"/>
        </w:rPr>
        <w:t xml:space="preserve"> </w:t>
      </w:r>
    </w:p>
    <w:p>
      <w:pPr>
        <w:pStyle w:val="64"/>
        <w:tabs>
          <w:tab w:val="left" w:pos="567"/>
          <w:tab w:val="left" w:pos="1134"/>
          <w:tab w:val="left" w:pos="1195"/>
        </w:tabs>
        <w:spacing w:line="240" w:lineRule="auto"/>
        <w:ind w:left="0"/>
        <w:jc w:val="both"/>
        <w:rPr>
          <w:rFonts w:hint="default" w:ascii="Times New Roman" w:hAnsi="Times New Roman" w:cs="Times New Roman"/>
          <w:sz w:val="24"/>
          <w:szCs w:val="24"/>
        </w:rPr>
      </w:pPr>
      <w:r>
        <w:rPr>
          <w:rFonts w:hint="default" w:ascii="Times New Roman" w:hAnsi="Times New Roman" w:cs="Times New Roman"/>
          <w:sz w:val="24"/>
          <w:szCs w:val="24"/>
        </w:rPr>
        <w:t>Os serviços de coleta não poderão sofrer intervalos maiores do que os previstos na metodologia de execução proposta.</w:t>
      </w:r>
    </w:p>
    <w:p>
      <w:pPr>
        <w:pStyle w:val="64"/>
        <w:tabs>
          <w:tab w:val="left" w:pos="567"/>
          <w:tab w:val="left" w:pos="1134"/>
          <w:tab w:val="left" w:pos="1195"/>
        </w:tabs>
        <w:spacing w:line="240" w:lineRule="auto"/>
        <w:ind w:left="0"/>
        <w:jc w:val="both"/>
        <w:rPr>
          <w:rFonts w:hint="default" w:ascii="Times New Roman" w:hAnsi="Times New Roman" w:cs="Times New Roman"/>
          <w:sz w:val="24"/>
          <w:szCs w:val="24"/>
        </w:rPr>
      </w:pPr>
      <w:r>
        <w:rPr>
          <w:rFonts w:hint="default" w:ascii="Times New Roman" w:hAnsi="Times New Roman" w:cs="Times New Roman"/>
          <w:sz w:val="24"/>
          <w:szCs w:val="24"/>
        </w:rPr>
        <w:t xml:space="preserve"> </w:t>
      </w:r>
    </w:p>
    <w:p>
      <w:pPr>
        <w:pStyle w:val="64"/>
        <w:tabs>
          <w:tab w:val="left" w:pos="567"/>
          <w:tab w:val="left" w:pos="1134"/>
          <w:tab w:val="left" w:pos="1195"/>
        </w:tabs>
        <w:spacing w:line="240" w:lineRule="auto"/>
        <w:ind w:left="0"/>
        <w:jc w:val="both"/>
        <w:rPr>
          <w:rFonts w:hint="default" w:ascii="Times New Roman" w:hAnsi="Times New Roman" w:cs="Times New Roman"/>
          <w:sz w:val="24"/>
          <w:szCs w:val="24"/>
        </w:rPr>
      </w:pPr>
      <w:r>
        <w:rPr>
          <w:rFonts w:hint="default" w:ascii="Times New Roman" w:hAnsi="Times New Roman" w:cs="Times New Roman"/>
          <w:sz w:val="24"/>
          <w:szCs w:val="24"/>
        </w:rPr>
        <w:t>O horário estabelecido para o procedimento da coleta de resíduos dos serviços de saúde deverá ser no período diurno, não se</w:t>
      </w:r>
      <w:r>
        <w:rPr>
          <w:rFonts w:hint="default" w:ascii="Times New Roman" w:hAnsi="Times New Roman" w:cs="Times New Roman"/>
          <w:sz w:val="24"/>
          <w:szCs w:val="24"/>
          <w:lang w:val="pt-BR"/>
        </w:rPr>
        <w:t>ndo</w:t>
      </w:r>
      <w:r>
        <w:rPr>
          <w:rFonts w:hint="default" w:ascii="Times New Roman" w:hAnsi="Times New Roman" w:cs="Times New Roman"/>
          <w:sz w:val="24"/>
          <w:szCs w:val="24"/>
        </w:rPr>
        <w:t xml:space="preserve"> permitindo mudanças sem prévia anuência da Gerência de Serviços Públicos e ciência dos estabelecimentos.</w:t>
      </w:r>
    </w:p>
    <w:p>
      <w:pPr>
        <w:pStyle w:val="64"/>
        <w:tabs>
          <w:tab w:val="left" w:pos="567"/>
          <w:tab w:val="left" w:pos="1134"/>
          <w:tab w:val="left" w:pos="1195"/>
        </w:tabs>
        <w:spacing w:line="240" w:lineRule="auto"/>
        <w:ind w:left="0"/>
        <w:jc w:val="both"/>
        <w:rPr>
          <w:rFonts w:hint="default" w:ascii="Times New Roman" w:hAnsi="Times New Roman" w:cs="Times New Roman"/>
          <w:sz w:val="24"/>
          <w:szCs w:val="24"/>
        </w:rPr>
      </w:pPr>
    </w:p>
    <w:p>
      <w:pPr>
        <w:pStyle w:val="64"/>
        <w:tabs>
          <w:tab w:val="left" w:pos="567"/>
          <w:tab w:val="left" w:pos="1134"/>
          <w:tab w:val="left" w:pos="1195"/>
        </w:tabs>
        <w:spacing w:line="240" w:lineRule="auto"/>
        <w:ind w:left="0"/>
        <w:jc w:val="both"/>
        <w:rPr>
          <w:rFonts w:hint="default" w:ascii="Times New Roman" w:hAnsi="Times New Roman" w:cs="Times New Roman"/>
          <w:sz w:val="24"/>
          <w:szCs w:val="24"/>
        </w:rPr>
      </w:pPr>
      <w:r>
        <w:rPr>
          <w:rFonts w:hint="default" w:ascii="Times New Roman" w:hAnsi="Times New Roman" w:cs="Times New Roman"/>
          <w:sz w:val="24"/>
          <w:szCs w:val="24"/>
        </w:rPr>
        <w:t>São de responsabilidade da Contratada a comunicação aos estabelecimentos usuários, através da distribuição de impressos (previamente aprovados pelo Contratante), informando-os sobre o período, frequência e horários de coleta dos resíduos infectantes. Sempre que houver alteração na programação, seja por inclusão ou exclusão de estabelecimento de serviços de saúde, a programação devidamente ajustada deverá ser encaminhada a Gerência de Serviços Públicos.</w:t>
      </w:r>
    </w:p>
    <w:p>
      <w:pPr>
        <w:pStyle w:val="64"/>
        <w:tabs>
          <w:tab w:val="left" w:pos="567"/>
          <w:tab w:val="left" w:pos="1134"/>
          <w:tab w:val="left" w:pos="1195"/>
        </w:tabs>
        <w:spacing w:line="240" w:lineRule="auto"/>
        <w:ind w:left="0"/>
        <w:jc w:val="both"/>
        <w:rPr>
          <w:rFonts w:hint="default" w:ascii="Times New Roman" w:hAnsi="Times New Roman" w:cs="Times New Roman"/>
          <w:sz w:val="24"/>
          <w:szCs w:val="24"/>
        </w:rPr>
      </w:pPr>
    </w:p>
    <w:p>
      <w:pPr>
        <w:pStyle w:val="64"/>
        <w:tabs>
          <w:tab w:val="left" w:pos="567"/>
          <w:tab w:val="left" w:pos="1134"/>
          <w:tab w:val="left" w:pos="1195"/>
        </w:tabs>
        <w:spacing w:line="240" w:lineRule="auto"/>
        <w:ind w:left="0"/>
        <w:jc w:val="both"/>
        <w:rPr>
          <w:rFonts w:hint="default" w:ascii="Times New Roman" w:hAnsi="Times New Roman" w:cs="Times New Roman"/>
          <w:sz w:val="24"/>
          <w:szCs w:val="24"/>
        </w:rPr>
      </w:pPr>
      <w:r>
        <w:rPr>
          <w:rFonts w:hint="default" w:ascii="Times New Roman" w:hAnsi="Times New Roman" w:cs="Times New Roman"/>
          <w:sz w:val="24"/>
          <w:szCs w:val="24"/>
        </w:rPr>
        <w:t>Pesar os resíduos no local da coleta, de acordo com a frequência da coleta descrita na listagem de Geradores. Apresentar relatório mensal da pesagem total de todas as Unidades Geradoras de Resíduos Sólidos de Serviços de Saúde.</w:t>
      </w:r>
    </w:p>
    <w:p>
      <w:pPr>
        <w:pStyle w:val="64"/>
        <w:tabs>
          <w:tab w:val="left" w:pos="567"/>
          <w:tab w:val="left" w:pos="1134"/>
          <w:tab w:val="left" w:pos="1195"/>
        </w:tabs>
        <w:spacing w:line="240" w:lineRule="auto"/>
        <w:ind w:left="0"/>
        <w:jc w:val="both"/>
        <w:rPr>
          <w:rFonts w:hint="default" w:ascii="Times New Roman" w:hAnsi="Times New Roman" w:cs="Times New Roman"/>
          <w:sz w:val="24"/>
          <w:szCs w:val="24"/>
        </w:rPr>
      </w:pPr>
      <w:r>
        <w:rPr>
          <w:rFonts w:hint="default" w:ascii="Times New Roman" w:hAnsi="Times New Roman" w:cs="Times New Roman"/>
          <w:sz w:val="24"/>
          <w:szCs w:val="24"/>
        </w:rPr>
        <w:t xml:space="preserve"> </w:t>
      </w:r>
    </w:p>
    <w:p>
      <w:pPr>
        <w:pStyle w:val="64"/>
        <w:tabs>
          <w:tab w:val="left" w:pos="567"/>
          <w:tab w:val="left" w:pos="1134"/>
          <w:tab w:val="left" w:pos="1195"/>
        </w:tabs>
        <w:spacing w:line="240" w:lineRule="auto"/>
        <w:ind w:left="0"/>
        <w:jc w:val="both"/>
        <w:rPr>
          <w:rFonts w:hint="default" w:ascii="Times New Roman" w:hAnsi="Times New Roman" w:cs="Times New Roman"/>
          <w:sz w:val="24"/>
          <w:szCs w:val="24"/>
        </w:rPr>
      </w:pPr>
      <w:r>
        <w:rPr>
          <w:rFonts w:hint="default" w:ascii="Times New Roman" w:hAnsi="Times New Roman" w:cs="Times New Roman"/>
          <w:sz w:val="24"/>
          <w:szCs w:val="24"/>
        </w:rPr>
        <w:t>A contratada deverá acondicionar e transportar adequadamente os resíduos, atendendo as normas aplicáveis pela ABNT e demais disposições legais vigentes.</w:t>
      </w:r>
    </w:p>
    <w:p>
      <w:pPr>
        <w:pStyle w:val="64"/>
        <w:tabs>
          <w:tab w:val="left" w:pos="567"/>
          <w:tab w:val="left" w:pos="1134"/>
          <w:tab w:val="left" w:pos="1195"/>
        </w:tabs>
        <w:spacing w:line="240" w:lineRule="auto"/>
        <w:ind w:left="0"/>
        <w:jc w:val="both"/>
        <w:rPr>
          <w:rFonts w:hint="default" w:ascii="Times New Roman" w:hAnsi="Times New Roman" w:cs="Times New Roman"/>
          <w:sz w:val="24"/>
          <w:szCs w:val="24"/>
        </w:rPr>
      </w:pPr>
      <w:r>
        <w:rPr>
          <w:rFonts w:hint="default" w:ascii="Times New Roman" w:hAnsi="Times New Roman" w:cs="Times New Roman"/>
          <w:sz w:val="24"/>
          <w:szCs w:val="24"/>
        </w:rPr>
        <w:t xml:space="preserve"> </w:t>
      </w:r>
    </w:p>
    <w:p>
      <w:pPr>
        <w:pStyle w:val="64"/>
        <w:tabs>
          <w:tab w:val="left" w:pos="567"/>
          <w:tab w:val="left" w:pos="1134"/>
          <w:tab w:val="left" w:pos="1195"/>
        </w:tabs>
        <w:spacing w:line="240" w:lineRule="auto"/>
        <w:ind w:left="0"/>
        <w:jc w:val="both"/>
        <w:rPr>
          <w:rFonts w:hint="default" w:ascii="Times New Roman" w:hAnsi="Times New Roman" w:cs="Times New Roman"/>
          <w:sz w:val="24"/>
          <w:szCs w:val="24"/>
        </w:rPr>
      </w:pPr>
      <w:r>
        <w:rPr>
          <w:rFonts w:hint="default" w:ascii="Times New Roman" w:hAnsi="Times New Roman" w:cs="Times New Roman"/>
          <w:sz w:val="24"/>
          <w:szCs w:val="24"/>
        </w:rPr>
        <w:t>Havendo, dentre os resíduos mencionados no subitem anterior, outros perfurantes ou cortantes, a CONTRATADA deverá fornecer, para acondicionar previamente, recipientes rígidos, estanque, vedado e identificado pela simbologia de substância infectante.</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A contratada deverá transportar os resíduos em veículos apropriados, compatíveis com as características dos resíduos, atendendo às condicionantes de proteção ao meio ambiente e à saúde pública e normas atinentes.</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A contratada deverá estar ciente de que os resíduos sólidos pertencentes ao grupo “A” não poderão ser dispostos no meio ambiente sem tratamento prévio que assegure a preservação da saúde pública e do meio ambiente.</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A contratada deverá submeter os resíduos sólidos pertencentes ao grupo “B” a tratamento e disposição final específicos, de acordo com as características de toxidade, inflamabilidade, corrosividade e reatividade, segundo exigências do órgão ambiental competente.</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A contratada ou sua sublocada deverá emitir, mensalmente, certificado atestando o tratamento e destinação final referente aos serviços prestados, discriminados por unidade e por grupo, sendo o profissional responsável estar com o registro ativo junto ao conselho de classe com assinatura devidamente reconhecida em cartório.</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 xml:space="preserve">O tratamento dos resíduos de saúde deverá ser executado por destruição térmica, ou por outro meio que assegure a destruição completa de toda forma de micro-organismos e descaraterização físico-química dos resíduos de serviços de saúde ou por autoclavagem, sem poluir o ambiente conforme </w:t>
      </w:r>
      <w:r>
        <w:rPr>
          <w:rFonts w:hint="default" w:ascii="Times New Roman" w:hAnsi="Times New Roman" w:cs="Times New Roman"/>
          <w:b/>
          <w:bCs/>
          <w:sz w:val="24"/>
          <w:szCs w:val="24"/>
        </w:rPr>
        <w:t>Resolução CONAMA 358/2005, Resolução RDC 306/2004 e Resolução RDC 222 – ANVISA de 28/03/2018.</w:t>
      </w:r>
    </w:p>
    <w:p>
      <w:pPr>
        <w:spacing w:line="240" w:lineRule="auto"/>
        <w:jc w:val="both"/>
        <w:rPr>
          <w:rFonts w:hint="default" w:ascii="Times New Roman" w:hAnsi="Times New Roman" w:cs="Times New Roman"/>
          <w:sz w:val="24"/>
          <w:szCs w:val="24"/>
        </w:rPr>
      </w:pPr>
    </w:p>
    <w:p>
      <w:pPr>
        <w:spacing w:line="240" w:lineRule="auto"/>
        <w:jc w:val="both"/>
        <w:rPr>
          <w:rFonts w:hint="default" w:ascii="Times New Roman" w:hAnsi="Times New Roman" w:cs="Times New Roman"/>
          <w:b/>
          <w:bCs/>
          <w:sz w:val="24"/>
          <w:szCs w:val="24"/>
        </w:rPr>
      </w:pPr>
      <w:r>
        <w:rPr>
          <w:rFonts w:hint="default" w:cs="Times New Roman"/>
          <w:b/>
          <w:bCs/>
          <w:sz w:val="24"/>
          <w:szCs w:val="24"/>
          <w:lang w:val="pt-BR"/>
        </w:rPr>
        <w:t xml:space="preserve">8.2 - </w:t>
      </w:r>
      <w:r>
        <w:rPr>
          <w:rFonts w:hint="default" w:ascii="Times New Roman" w:hAnsi="Times New Roman" w:cs="Times New Roman"/>
          <w:b w:val="0"/>
          <w:bCs w:val="0"/>
          <w:sz w:val="24"/>
          <w:szCs w:val="24"/>
          <w:u w:val="single"/>
        </w:rPr>
        <w:t>DO PESSOAL:</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A equipe mínima para a execução dos serviços de coleta dos Resíduos Sólidos da Saúde será composta por:</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01 (um) Motorista</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01 (um) Coletor.</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Tanto o motorista, por participar de forma efetiva no processo de coleta dos Resíduos Sólidos da Saúde, quanto o coletor deverão receber insalubridade máxima (40%). Tal determinação segue o estabelecido na NR 15 em seu ANEXO 14, que determina o pagamento de insalubridade em grau máximo (40%) para trabalhos em operações em contato com: “Lixo urbano (coleta e industrialização)”.</w:t>
      </w:r>
    </w:p>
    <w:p>
      <w:pPr>
        <w:spacing w:line="240" w:lineRule="auto"/>
        <w:jc w:val="both"/>
        <w:rPr>
          <w:rFonts w:hint="default" w:ascii="Times New Roman" w:hAnsi="Times New Roman" w:cs="Times New Roman"/>
          <w:sz w:val="24"/>
          <w:szCs w:val="24"/>
        </w:rPr>
      </w:pPr>
      <w:r>
        <w:rPr>
          <w:rFonts w:hint="default" w:cs="Times New Roman"/>
          <w:b/>
          <w:bCs/>
          <w:sz w:val="24"/>
          <w:szCs w:val="24"/>
          <w:lang w:val="pt-BR"/>
        </w:rPr>
        <w:t xml:space="preserve">8.3 </w:t>
      </w:r>
      <w:r>
        <w:rPr>
          <w:rFonts w:hint="default" w:cs="Times New Roman"/>
          <w:sz w:val="24"/>
          <w:szCs w:val="24"/>
          <w:lang w:val="pt-BR"/>
        </w:rPr>
        <w:t xml:space="preserve">- </w:t>
      </w:r>
      <w:r>
        <w:rPr>
          <w:rFonts w:hint="default" w:ascii="Times New Roman" w:hAnsi="Times New Roman" w:cs="Times New Roman"/>
          <w:sz w:val="24"/>
          <w:szCs w:val="24"/>
          <w:u w:val="single"/>
        </w:rPr>
        <w:t>VEÍCULOS E EQUIPAMENTOS:</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O veículo coletor deve atender ao seguinte:</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 xml:space="preserve">a) </w:t>
      </w:r>
      <w:r>
        <w:rPr>
          <w:rFonts w:hint="default" w:ascii="Times New Roman" w:hAnsi="Times New Roman" w:cs="Times New Roman"/>
          <w:sz w:val="24"/>
          <w:szCs w:val="24"/>
        </w:rPr>
        <w:tab/>
      </w:r>
      <w:r>
        <w:rPr>
          <w:rFonts w:hint="default" w:ascii="Times New Roman" w:hAnsi="Times New Roman" w:cs="Times New Roman"/>
          <w:sz w:val="24"/>
          <w:szCs w:val="24"/>
        </w:rPr>
        <w:t xml:space="preserve">ter superfícies internas lisas, de cantos arredondados e de forma a facilitar a higienização; </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b)</w:t>
      </w:r>
      <w:r>
        <w:rPr>
          <w:rFonts w:hint="default" w:ascii="Times New Roman" w:hAnsi="Times New Roman" w:cs="Times New Roman"/>
          <w:sz w:val="24"/>
          <w:szCs w:val="24"/>
        </w:rPr>
        <w:tab/>
      </w:r>
      <w:r>
        <w:rPr>
          <w:rFonts w:hint="default" w:ascii="Times New Roman" w:hAnsi="Times New Roman" w:cs="Times New Roman"/>
          <w:sz w:val="24"/>
          <w:szCs w:val="24"/>
        </w:rPr>
        <w:t xml:space="preserve">não permitir vazamento de líquido, e ser provido de ventilação adequada; </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 xml:space="preserve">c) </w:t>
      </w:r>
      <w:r>
        <w:rPr>
          <w:rFonts w:hint="default" w:ascii="Times New Roman" w:hAnsi="Times New Roman" w:cs="Times New Roman"/>
          <w:sz w:val="24"/>
          <w:szCs w:val="24"/>
        </w:rPr>
        <w:tab/>
      </w:r>
      <w:r>
        <w:rPr>
          <w:rFonts w:hint="default" w:ascii="Times New Roman" w:hAnsi="Times New Roman" w:cs="Times New Roman"/>
          <w:sz w:val="24"/>
          <w:szCs w:val="24"/>
        </w:rPr>
        <w:t>a altura de carga deve ser inferior a 1,20 m sempre que a forma de carregamento for manual;</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 xml:space="preserve">d) </w:t>
      </w:r>
      <w:r>
        <w:rPr>
          <w:rFonts w:hint="default" w:ascii="Times New Roman" w:hAnsi="Times New Roman" w:cs="Times New Roman"/>
          <w:sz w:val="24"/>
          <w:szCs w:val="24"/>
        </w:rPr>
        <w:tab/>
      </w:r>
      <w:r>
        <w:rPr>
          <w:rFonts w:hint="default" w:ascii="Times New Roman" w:hAnsi="Times New Roman" w:cs="Times New Roman"/>
          <w:sz w:val="24"/>
          <w:szCs w:val="24"/>
        </w:rPr>
        <w:t xml:space="preserve">quando possuir sistema de carga e descarga, este deve operar de forma a não permitir o rompimento dos recipientes; </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 xml:space="preserve">f) </w:t>
      </w:r>
      <w:r>
        <w:rPr>
          <w:rFonts w:hint="default" w:ascii="Times New Roman" w:hAnsi="Times New Roman" w:cs="Times New Roman"/>
          <w:sz w:val="24"/>
          <w:szCs w:val="24"/>
        </w:rPr>
        <w:tab/>
      </w:r>
      <w:r>
        <w:rPr>
          <w:rFonts w:hint="default" w:ascii="Times New Roman" w:hAnsi="Times New Roman" w:cs="Times New Roman"/>
          <w:sz w:val="24"/>
          <w:szCs w:val="24"/>
        </w:rPr>
        <w:t xml:space="preserve">ter capacidade de carga superior a 1,0 t. podendo a descarga ser mecânica ou manual; </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 xml:space="preserve">g) </w:t>
      </w:r>
      <w:r>
        <w:rPr>
          <w:rFonts w:hint="default" w:ascii="Times New Roman" w:hAnsi="Times New Roman" w:cs="Times New Roman"/>
          <w:sz w:val="24"/>
          <w:szCs w:val="24"/>
        </w:rPr>
        <w:tab/>
      </w:r>
      <w:r>
        <w:rPr>
          <w:rFonts w:hint="default" w:ascii="Times New Roman" w:hAnsi="Times New Roman" w:cs="Times New Roman"/>
          <w:sz w:val="24"/>
          <w:szCs w:val="24"/>
        </w:rPr>
        <w:t xml:space="preserve">contar com os seguintes equipamentos auxiliares: pá, rodo, saco plástico (ver NBR 9190) de reserva, solução desinfetante; </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 xml:space="preserve">h) </w:t>
      </w:r>
      <w:r>
        <w:rPr>
          <w:rFonts w:hint="default" w:ascii="Times New Roman" w:hAnsi="Times New Roman" w:cs="Times New Roman"/>
          <w:sz w:val="24"/>
          <w:szCs w:val="24"/>
        </w:rPr>
        <w:tab/>
      </w:r>
      <w:r>
        <w:rPr>
          <w:rFonts w:hint="default" w:ascii="Times New Roman" w:hAnsi="Times New Roman" w:cs="Times New Roman"/>
          <w:sz w:val="24"/>
          <w:szCs w:val="24"/>
        </w:rPr>
        <w:t>constar em local visível o nome da municipalidade, o nome da empresa coletora (endereço e telefone), a especificação dos resíduos transportáveis, com o número ou código estabelecido na NBR 10004, e o número do veículo coletor;</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 xml:space="preserve">i) </w:t>
      </w:r>
      <w:r>
        <w:rPr>
          <w:rFonts w:hint="default" w:ascii="Times New Roman" w:hAnsi="Times New Roman" w:cs="Times New Roman"/>
          <w:sz w:val="24"/>
          <w:szCs w:val="24"/>
        </w:rPr>
        <w:tab/>
      </w:r>
      <w:r>
        <w:rPr>
          <w:rFonts w:hint="default" w:ascii="Times New Roman" w:hAnsi="Times New Roman" w:cs="Times New Roman"/>
          <w:sz w:val="24"/>
          <w:szCs w:val="24"/>
        </w:rPr>
        <w:t>ser de cor branca;</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 xml:space="preserve">j) </w:t>
      </w:r>
      <w:r>
        <w:rPr>
          <w:rFonts w:hint="default" w:ascii="Times New Roman" w:hAnsi="Times New Roman" w:cs="Times New Roman"/>
          <w:sz w:val="24"/>
          <w:szCs w:val="24"/>
        </w:rPr>
        <w:tab/>
      </w:r>
      <w:r>
        <w:rPr>
          <w:rFonts w:hint="default" w:ascii="Times New Roman" w:hAnsi="Times New Roman" w:cs="Times New Roman"/>
          <w:sz w:val="24"/>
          <w:szCs w:val="24"/>
        </w:rPr>
        <w:t>ostentar a simbologia para o transporte rodoviário (ver NBR 7500), procedendo-se de acordo com a NBR 8286</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O veículo deverá ter no máximo 05 (cinco) anos de uso.</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É de responsabilidade da CONTRATADA o fornecimento do combustível necessário para a execução do cronograma de coleta dos resíduos do serviço de saúde.</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Os veículos devem trazer além das placas regulamentares, as indicações necessárias ao reconhecimento da CONTRATADA e telefone para reclamações.</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A CONTRATADA deverá apresentar o veículo para a vistoria e aprovação junto à CONTRATANTE, após a celebração do Contrato, a qual se reserva o direito de solicitar a troca de veículo se julgar em desacordo com as condições de uso estabelecidas pela legislação vigente.</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O serviço de recolhimento será realizado nos locais, nos dias úteis e nos horários das 08h00min às 11h00min e das 13h00min às 17h00min horas.</w:t>
      </w:r>
    </w:p>
    <w:p>
      <w:pPr>
        <w:numPr>
          <w:ilvl w:val="0"/>
          <w:numId w:val="0"/>
        </w:numPr>
        <w:autoSpaceDE w:val="0"/>
        <w:autoSpaceDN w:val="0"/>
        <w:adjustRightInd w:val="0"/>
        <w:spacing w:line="360" w:lineRule="auto"/>
        <w:ind w:leftChars="0"/>
        <w:jc w:val="both"/>
        <w:rPr>
          <w:rFonts w:hint="default" w:ascii="Cambria" w:hAnsi="Cambria" w:cs="Cambria"/>
          <w:sz w:val="22"/>
          <w:szCs w:val="22"/>
        </w:rPr>
      </w:pPr>
      <w:r>
        <w:rPr>
          <w:rFonts w:hint="default" w:ascii="Times New Roman" w:hAnsi="Times New Roman" w:eastAsia="Arial" w:cs="Times New Roman"/>
          <w:sz w:val="24"/>
          <w:szCs w:val="24"/>
        </w:rPr>
        <w:t xml:space="preserve">A coleta será realizada conforme a produção de cada ponto sendo semanal, quinzenal, ou a critério da necessidade da </w:t>
      </w:r>
      <w:r>
        <w:rPr>
          <w:rFonts w:hint="default" w:eastAsia="Arial" w:cs="Times New Roman"/>
          <w:sz w:val="24"/>
          <w:szCs w:val="24"/>
          <w:lang w:val="pt-BR"/>
        </w:rPr>
        <w:t>gerência</w:t>
      </w:r>
      <w:r>
        <w:rPr>
          <w:rFonts w:hint="default" w:ascii="Times New Roman" w:hAnsi="Times New Roman" w:eastAsia="Arial" w:cs="Times New Roman"/>
          <w:sz w:val="24"/>
          <w:szCs w:val="24"/>
        </w:rPr>
        <w:t xml:space="preserve"> com o fechamento para pagamento mensal.</w:t>
      </w:r>
    </w:p>
    <w:p>
      <w:pPr>
        <w:overflowPunct/>
        <w:spacing w:before="0" w:after="0" w:line="240" w:lineRule="auto"/>
        <w:ind w:left="567" w:right="-1" w:hanging="567"/>
        <w:jc w:val="both"/>
        <w:textAlignment w:val="baseline"/>
        <w:rPr>
          <w:rFonts w:eastAsia="Times New Roman"/>
          <w:iCs/>
          <w:sz w:val="24"/>
          <w:szCs w:val="24"/>
          <w:lang w:val="pt-BR" w:eastAsia="pt-BR"/>
        </w:rPr>
      </w:pPr>
    </w:p>
    <w:p>
      <w:pPr>
        <w:overflowPunct/>
        <w:spacing w:before="0" w:after="0" w:line="240" w:lineRule="auto"/>
        <w:ind w:left="567" w:right="-1" w:hanging="567"/>
        <w:jc w:val="both"/>
        <w:textAlignment w:val="baseline"/>
        <w:rPr>
          <w:lang w:val="pt-BR"/>
        </w:rPr>
      </w:pPr>
      <w:r>
        <w:rPr>
          <w:rFonts w:hint="default" w:eastAsia="Times New Roman"/>
          <w:iCs/>
          <w:sz w:val="24"/>
          <w:szCs w:val="24"/>
          <w:lang w:val="en-US" w:eastAsia="pt-BR"/>
        </w:rPr>
        <w:t>8</w:t>
      </w:r>
      <w:r>
        <w:rPr>
          <w:rFonts w:eastAsia="Times New Roman"/>
          <w:iCs/>
          <w:sz w:val="24"/>
          <w:szCs w:val="24"/>
          <w:lang w:val="pt-BR" w:eastAsia="pt-BR"/>
        </w:rPr>
        <w:t>.</w:t>
      </w:r>
      <w:r>
        <w:rPr>
          <w:rFonts w:hint="default" w:eastAsia="Times New Roman"/>
          <w:iCs/>
          <w:sz w:val="24"/>
          <w:szCs w:val="24"/>
          <w:lang w:val="en-US" w:eastAsia="pt-BR"/>
        </w:rPr>
        <w:t>4</w:t>
      </w:r>
      <w:r>
        <w:rPr>
          <w:rFonts w:eastAsia="Times New Roman"/>
          <w:iCs/>
          <w:sz w:val="24"/>
          <w:szCs w:val="24"/>
          <w:lang w:val="pt-BR" w:eastAsia="pt-BR"/>
        </w:rPr>
        <w:tab/>
      </w:r>
      <w:r>
        <w:rPr>
          <w:rFonts w:eastAsia="Times New Roman"/>
          <w:iCs/>
          <w:sz w:val="24"/>
          <w:szCs w:val="24"/>
          <w:lang w:val="pt-BR" w:eastAsia="pt-BR"/>
        </w:rPr>
        <w:t xml:space="preserve">Todo pessoal da contratada deverá possuir habilitação e experiência para executar adequadamente os serviços que lhes forem atribuídos.   </w:t>
      </w:r>
    </w:p>
    <w:p>
      <w:pPr>
        <w:overflowPunct/>
        <w:spacing w:before="0" w:after="0" w:line="240" w:lineRule="auto"/>
        <w:ind w:left="567" w:right="-1" w:hanging="567"/>
        <w:jc w:val="both"/>
        <w:textAlignment w:val="baseline"/>
        <w:rPr>
          <w:rFonts w:eastAsia="Times New Roman"/>
          <w:iCs/>
          <w:sz w:val="24"/>
          <w:szCs w:val="24"/>
          <w:lang w:val="pt-BR" w:eastAsia="pt-BR"/>
        </w:rPr>
      </w:pPr>
    </w:p>
    <w:p>
      <w:pPr>
        <w:overflowPunct/>
        <w:spacing w:before="0" w:after="0" w:line="240" w:lineRule="auto"/>
        <w:ind w:left="567" w:right="-1" w:hanging="567"/>
        <w:jc w:val="both"/>
        <w:textAlignment w:val="baseline"/>
        <w:rPr>
          <w:lang w:val="pt-BR"/>
        </w:rPr>
      </w:pPr>
      <w:r>
        <w:rPr>
          <w:rFonts w:hint="default" w:eastAsia="Times New Roman"/>
          <w:iCs/>
          <w:sz w:val="24"/>
          <w:szCs w:val="24"/>
          <w:lang w:val="en-US" w:eastAsia="pt-BR"/>
        </w:rPr>
        <w:t>8</w:t>
      </w:r>
      <w:r>
        <w:rPr>
          <w:rFonts w:eastAsia="Times New Roman"/>
          <w:iCs/>
          <w:sz w:val="24"/>
          <w:szCs w:val="24"/>
          <w:lang w:val="pt-BR" w:eastAsia="pt-BR"/>
        </w:rPr>
        <w:t>.</w:t>
      </w:r>
      <w:r>
        <w:rPr>
          <w:rFonts w:hint="default" w:eastAsia="Times New Roman"/>
          <w:iCs/>
          <w:sz w:val="24"/>
          <w:szCs w:val="24"/>
          <w:lang w:val="en-US" w:eastAsia="pt-BR"/>
        </w:rPr>
        <w:t>5</w:t>
      </w:r>
      <w:r>
        <w:rPr>
          <w:rFonts w:eastAsia="Times New Roman"/>
          <w:iCs/>
          <w:sz w:val="24"/>
          <w:szCs w:val="24"/>
          <w:lang w:val="pt-BR" w:eastAsia="pt-BR"/>
        </w:rPr>
        <w:tab/>
      </w:r>
      <w:r>
        <w:rPr>
          <w:rFonts w:eastAsia="Times New Roman"/>
          <w:iCs/>
          <w:sz w:val="24"/>
          <w:szCs w:val="24"/>
          <w:lang w:val="pt-BR" w:eastAsia="pt-BR"/>
        </w:rPr>
        <w:t>Qualquer empregado da firma, ou de qualquer subcontratada, que na opinião da fiscalização não executar o seu trabalho de maneira correta e adequada, deverá, mediante solicitação por escrito da fiscalização, ser afastado imediatamente pela contratada.</w:t>
      </w:r>
    </w:p>
    <w:p>
      <w:pPr>
        <w:overflowPunct/>
        <w:spacing w:before="0" w:after="0" w:line="240" w:lineRule="auto"/>
        <w:ind w:left="567" w:right="-1" w:hanging="567"/>
        <w:jc w:val="both"/>
        <w:textAlignment w:val="baseline"/>
        <w:rPr>
          <w:rFonts w:eastAsia="Times New Roman"/>
          <w:iCs/>
          <w:sz w:val="24"/>
          <w:szCs w:val="24"/>
          <w:lang w:val="pt-BR" w:eastAsia="pt-BR"/>
        </w:rPr>
      </w:pPr>
    </w:p>
    <w:p>
      <w:pPr>
        <w:overflowPunct/>
        <w:spacing w:before="0" w:after="0" w:line="240" w:lineRule="auto"/>
        <w:ind w:left="567" w:right="-1" w:hanging="567"/>
        <w:jc w:val="both"/>
        <w:textAlignment w:val="baseline"/>
        <w:rPr>
          <w:lang w:val="pt-BR"/>
        </w:rPr>
      </w:pPr>
      <w:r>
        <w:rPr>
          <w:rFonts w:hint="default" w:eastAsia="Times New Roman"/>
          <w:iCs/>
          <w:sz w:val="24"/>
          <w:szCs w:val="24"/>
          <w:lang w:val="en-US" w:eastAsia="pt-BR"/>
        </w:rPr>
        <w:t>8</w:t>
      </w:r>
      <w:r>
        <w:rPr>
          <w:rFonts w:eastAsia="Times New Roman"/>
          <w:iCs/>
          <w:sz w:val="24"/>
          <w:szCs w:val="24"/>
          <w:lang w:val="pt-BR" w:eastAsia="pt-BR"/>
        </w:rPr>
        <w:t>.</w:t>
      </w:r>
      <w:r>
        <w:rPr>
          <w:rFonts w:hint="default" w:eastAsia="Times New Roman"/>
          <w:iCs/>
          <w:sz w:val="24"/>
          <w:szCs w:val="24"/>
          <w:lang w:val="en-US" w:eastAsia="pt-BR"/>
        </w:rPr>
        <w:t>6</w:t>
      </w:r>
      <w:r>
        <w:rPr>
          <w:rFonts w:eastAsia="Times New Roman"/>
          <w:iCs/>
          <w:sz w:val="24"/>
          <w:szCs w:val="24"/>
          <w:lang w:val="pt-BR" w:eastAsia="pt-BR"/>
        </w:rPr>
        <w:tab/>
      </w:r>
      <w:r>
        <w:rPr>
          <w:rFonts w:eastAsia="Times New Roman"/>
          <w:iCs/>
          <w:sz w:val="24"/>
          <w:szCs w:val="24"/>
          <w:lang w:val="pt-BR" w:eastAsia="pt-BR"/>
        </w:rPr>
        <w:t>A empresa contratada deverá fornecer equipamento adequado de modo a atender ás exigências dos serviços e produzir a quantidade e qualidade satisfatória dos mesmos. A fiscalização poderá ordenar remoção e exigir a substituição de qualquer equipamento não satisfatório.</w:t>
      </w:r>
    </w:p>
    <w:p>
      <w:pPr>
        <w:overflowPunct/>
        <w:spacing w:before="0" w:after="0" w:line="240" w:lineRule="auto"/>
        <w:ind w:left="567" w:right="-1" w:hanging="567"/>
        <w:jc w:val="both"/>
        <w:textAlignment w:val="baseline"/>
        <w:rPr>
          <w:rFonts w:eastAsia="Times New Roman"/>
          <w:iCs/>
          <w:sz w:val="24"/>
          <w:szCs w:val="24"/>
          <w:lang w:val="pt-BR" w:eastAsia="pt-BR"/>
        </w:rPr>
      </w:pPr>
    </w:p>
    <w:p>
      <w:pPr>
        <w:overflowPunct/>
        <w:spacing w:before="0" w:after="0" w:line="240" w:lineRule="auto"/>
        <w:ind w:left="567" w:right="-1" w:hanging="567"/>
        <w:jc w:val="both"/>
        <w:textAlignment w:val="baseline"/>
        <w:rPr>
          <w:lang w:val="pt-BR"/>
        </w:rPr>
      </w:pPr>
      <w:r>
        <w:rPr>
          <w:rFonts w:hint="default" w:eastAsia="Times New Roman"/>
          <w:iCs/>
          <w:sz w:val="24"/>
          <w:szCs w:val="24"/>
          <w:lang w:val="en-US" w:eastAsia="pt-BR"/>
        </w:rPr>
        <w:t>8</w:t>
      </w:r>
      <w:r>
        <w:rPr>
          <w:rFonts w:eastAsia="Times New Roman"/>
          <w:iCs/>
          <w:sz w:val="24"/>
          <w:szCs w:val="24"/>
          <w:lang w:val="pt-BR" w:eastAsia="pt-BR"/>
        </w:rPr>
        <w:t>.</w:t>
      </w:r>
      <w:r>
        <w:rPr>
          <w:rFonts w:hint="default" w:eastAsia="Times New Roman"/>
          <w:iCs/>
          <w:sz w:val="24"/>
          <w:szCs w:val="24"/>
          <w:lang w:val="en-US" w:eastAsia="pt-BR"/>
        </w:rPr>
        <w:t>7</w:t>
      </w:r>
      <w:r>
        <w:rPr>
          <w:rFonts w:eastAsia="Times New Roman"/>
          <w:iCs/>
          <w:sz w:val="24"/>
          <w:szCs w:val="24"/>
          <w:lang w:val="pt-BR" w:eastAsia="pt-BR"/>
        </w:rPr>
        <w:t xml:space="preserve"> A  execução dos serviços será acompanhada e fiscalizada pelos membros da Gerência de </w:t>
      </w:r>
      <w:r>
        <w:rPr>
          <w:rFonts w:hint="default" w:eastAsia="Times New Roman"/>
          <w:iCs/>
          <w:sz w:val="24"/>
          <w:szCs w:val="24"/>
          <w:lang w:val="en-US" w:eastAsia="pt-BR"/>
        </w:rPr>
        <w:t>Serviços Públicos</w:t>
      </w:r>
      <w:r>
        <w:rPr>
          <w:rFonts w:eastAsia="Times New Roman"/>
          <w:iCs/>
          <w:sz w:val="24"/>
          <w:szCs w:val="24"/>
          <w:lang w:val="pt-BR" w:eastAsia="pt-BR"/>
        </w:rPr>
        <w:t>, ou por outra(s) pessoa(s) autorizada(s) pelo CONTRATANTE, os quais terão as atribuições determinadas na Lei nº 8666/93 e alterações posteriores, cabendo-lhes:</w:t>
      </w:r>
    </w:p>
    <w:p>
      <w:pPr>
        <w:overflowPunct/>
        <w:spacing w:before="0" w:after="0" w:line="240" w:lineRule="auto"/>
        <w:ind w:left="567" w:right="-1" w:hanging="567"/>
        <w:jc w:val="both"/>
        <w:textAlignment w:val="baseline"/>
        <w:rPr>
          <w:rFonts w:eastAsia="Times New Roman"/>
          <w:iCs/>
          <w:sz w:val="24"/>
          <w:szCs w:val="24"/>
          <w:lang w:val="pt-BR" w:eastAsia="pt-BR"/>
        </w:rPr>
      </w:pPr>
    </w:p>
    <w:p>
      <w:pPr>
        <w:overflowPunct/>
        <w:spacing w:before="0" w:after="0" w:line="240" w:lineRule="auto"/>
        <w:ind w:left="567" w:right="-1" w:hanging="567"/>
        <w:jc w:val="both"/>
        <w:textAlignment w:val="baseline"/>
        <w:rPr>
          <w:lang w:val="pt-BR"/>
        </w:rPr>
      </w:pPr>
      <w:r>
        <w:rPr>
          <w:rFonts w:eastAsia="Times New Roman"/>
          <w:iCs/>
          <w:sz w:val="24"/>
          <w:szCs w:val="24"/>
          <w:lang w:val="pt-BR" w:eastAsia="pt-BR"/>
        </w:rPr>
        <w:t>a) Solicitar a execução dos serviços mencionados;</w:t>
      </w:r>
    </w:p>
    <w:p>
      <w:pPr>
        <w:overflowPunct/>
        <w:spacing w:before="0" w:after="0" w:line="240" w:lineRule="auto"/>
        <w:ind w:left="0" w:right="0" w:firstLine="0"/>
        <w:jc w:val="both"/>
        <w:textAlignment w:val="baseline"/>
        <w:rPr>
          <w:lang w:val="pt-BR"/>
        </w:rPr>
      </w:pPr>
      <w:r>
        <w:rPr>
          <w:rFonts w:eastAsia="Times New Roman"/>
          <w:iCs/>
          <w:sz w:val="24"/>
          <w:szCs w:val="24"/>
          <w:lang w:val="pt-BR" w:eastAsia="pt-BR"/>
        </w:rPr>
        <w:t>b) Supervisionar a execução dos serviços, garantindo que todas as providências sejam tomadas para regularização das falhas ou defeitos observados;</w:t>
      </w:r>
    </w:p>
    <w:p>
      <w:pPr>
        <w:overflowPunct/>
        <w:spacing w:before="0" w:after="0" w:line="240" w:lineRule="auto"/>
        <w:ind w:left="567" w:right="-1" w:hanging="567"/>
        <w:jc w:val="both"/>
        <w:textAlignment w:val="baseline"/>
        <w:rPr>
          <w:lang w:val="pt-BR"/>
        </w:rPr>
      </w:pPr>
      <w:r>
        <w:rPr>
          <w:rFonts w:eastAsia="Times New Roman"/>
          <w:iCs/>
          <w:sz w:val="24"/>
          <w:szCs w:val="24"/>
          <w:lang w:val="pt-BR" w:eastAsia="pt-BR"/>
        </w:rPr>
        <w:t>c) Fazer o aceite ou rejeição dos serviços que estiverem em desacordo com o especificado;</w:t>
      </w:r>
    </w:p>
    <w:p>
      <w:pPr>
        <w:overflowPunct/>
        <w:spacing w:before="0" w:after="0" w:line="240" w:lineRule="auto"/>
        <w:ind w:left="567" w:right="-1" w:hanging="567"/>
        <w:jc w:val="both"/>
        <w:textAlignment w:val="baseline"/>
        <w:rPr>
          <w:rFonts w:eastAsia="Times New Roman"/>
          <w:iCs/>
          <w:sz w:val="24"/>
          <w:szCs w:val="24"/>
          <w:lang w:val="pt-BR" w:eastAsia="pt-BR"/>
        </w:rPr>
      </w:pPr>
    </w:p>
    <w:p>
      <w:pPr>
        <w:overflowPunct/>
        <w:spacing w:before="0" w:after="0" w:line="240" w:lineRule="auto"/>
        <w:ind w:left="567" w:right="-1" w:hanging="567"/>
        <w:jc w:val="both"/>
        <w:textAlignment w:val="baseline"/>
        <w:rPr>
          <w:lang w:val="pt-BR"/>
        </w:rPr>
      </w:pPr>
      <w:r>
        <w:rPr>
          <w:rFonts w:hint="default" w:eastAsia="Times New Roman"/>
          <w:iCs/>
          <w:sz w:val="24"/>
          <w:szCs w:val="24"/>
          <w:lang w:val="en-US" w:eastAsia="pt-BR"/>
        </w:rPr>
        <w:t>8</w:t>
      </w:r>
      <w:r>
        <w:rPr>
          <w:rFonts w:eastAsia="Times New Roman"/>
          <w:iCs/>
          <w:sz w:val="24"/>
          <w:szCs w:val="24"/>
          <w:lang w:val="pt-BR" w:eastAsia="pt-BR"/>
        </w:rPr>
        <w:t>.</w:t>
      </w:r>
      <w:r>
        <w:rPr>
          <w:rFonts w:hint="default" w:eastAsia="Times New Roman"/>
          <w:iCs/>
          <w:sz w:val="24"/>
          <w:szCs w:val="24"/>
          <w:lang w:val="en-US" w:eastAsia="pt-BR"/>
        </w:rPr>
        <w:t>8</w:t>
      </w:r>
      <w:r>
        <w:rPr>
          <w:rFonts w:eastAsia="Times New Roman"/>
          <w:iCs/>
          <w:sz w:val="24"/>
          <w:szCs w:val="24"/>
          <w:lang w:val="pt-BR" w:eastAsia="pt-BR"/>
        </w:rPr>
        <w:t xml:space="preserve"> As determinações e as solicitações formuladas pelo representante do CONTRATANTE, encarregado da fiscalização do contrato, deverão ser prontamente atendidas pela CONTRATADA, ou nesta impossibilidade, justificadas por escrito.</w:t>
      </w:r>
    </w:p>
    <w:p>
      <w:pPr>
        <w:overflowPunct/>
        <w:spacing w:before="0" w:after="0" w:line="240" w:lineRule="auto"/>
        <w:ind w:left="567" w:right="-1" w:hanging="567"/>
        <w:jc w:val="both"/>
        <w:textAlignment w:val="baseline"/>
        <w:rPr>
          <w:rFonts w:eastAsia="Times New Roman"/>
          <w:iCs/>
          <w:sz w:val="24"/>
          <w:szCs w:val="24"/>
          <w:lang w:val="pt-BR" w:eastAsia="pt-BR"/>
        </w:rPr>
      </w:pPr>
    </w:p>
    <w:p>
      <w:pPr>
        <w:numPr>
          <w:ilvl w:val="0"/>
          <w:numId w:val="0"/>
        </w:numPr>
        <w:tabs>
          <w:tab w:val="left" w:pos="0"/>
        </w:tabs>
        <w:overflowPunct/>
        <w:spacing w:before="0" w:after="0" w:line="240" w:lineRule="auto"/>
        <w:ind w:leftChars="0" w:right="-1" w:rightChars="0"/>
        <w:jc w:val="both"/>
        <w:textAlignment w:val="baseline"/>
        <w:rPr>
          <w:lang w:val="pt-BR"/>
        </w:rPr>
      </w:pPr>
      <w:r>
        <w:rPr>
          <w:rFonts w:hint="default" w:eastAsia="Times New Roman"/>
          <w:iCs/>
          <w:sz w:val="24"/>
          <w:szCs w:val="24"/>
          <w:lang w:val="en-US" w:eastAsia="pt-BR"/>
        </w:rPr>
        <w:t>8.9</w:t>
      </w:r>
      <w:r>
        <w:rPr>
          <w:rFonts w:eastAsia="Times New Roman"/>
          <w:iCs/>
          <w:sz w:val="24"/>
          <w:szCs w:val="24"/>
          <w:lang w:val="pt-BR" w:eastAsia="pt-BR"/>
        </w:rPr>
        <w:t xml:space="preserve"> A CONTRATANTE, por intermédio dos designados, se reserva o direito de rejeitar, no todo ou em parte, os serviços contratados, prestados em desacordo com o presente instrumento, com a proposta de preço da CONTRATADA.</w:t>
      </w:r>
    </w:p>
    <w:p>
      <w:pPr>
        <w:overflowPunct/>
        <w:spacing w:before="0" w:after="0" w:line="240" w:lineRule="auto"/>
        <w:ind w:left="567" w:right="-1" w:hanging="567"/>
        <w:jc w:val="both"/>
        <w:textAlignment w:val="baseline"/>
        <w:rPr>
          <w:rFonts w:eastAsia="Times New Roman"/>
          <w:iCs/>
          <w:sz w:val="24"/>
          <w:szCs w:val="24"/>
          <w:lang w:val="pt-BR" w:eastAsia="pt-BR"/>
        </w:rPr>
      </w:pPr>
    </w:p>
    <w:p>
      <w:pPr>
        <w:overflowPunct/>
        <w:spacing w:before="0" w:after="0" w:line="240" w:lineRule="auto"/>
        <w:ind w:left="567" w:right="-1" w:hanging="567"/>
        <w:jc w:val="both"/>
        <w:textAlignment w:val="baseline"/>
        <w:rPr>
          <w:lang w:val="pt-BR"/>
        </w:rPr>
      </w:pPr>
      <w:r>
        <w:rPr>
          <w:rFonts w:hint="default" w:eastAsia="Times New Roman"/>
          <w:iCs/>
          <w:sz w:val="24"/>
          <w:szCs w:val="24"/>
          <w:lang w:val="en-US" w:eastAsia="pt-BR"/>
        </w:rPr>
        <w:t>8.10</w:t>
      </w:r>
      <w:r>
        <w:rPr>
          <w:rFonts w:eastAsia="Times New Roman"/>
          <w:iCs/>
          <w:sz w:val="24"/>
          <w:szCs w:val="24"/>
          <w:lang w:val="pt-BR" w:eastAsia="pt-BR"/>
        </w:rPr>
        <w:tab/>
      </w:r>
      <w:r>
        <w:rPr>
          <w:rFonts w:eastAsia="Times New Roman"/>
          <w:iCs/>
          <w:sz w:val="24"/>
          <w:szCs w:val="24"/>
          <w:lang w:val="pt-BR" w:eastAsia="pt-BR"/>
        </w:rPr>
        <w:t>Para a aceitação do objeto, os responsáveis pelo acompanhamento e fiscalização dos serviços, observarão se a CONTRATADA cumpriu todos os termos constantes e seus anexos, bem como de todas as condições impostas no in</w:t>
      </w:r>
      <w:r>
        <w:rPr>
          <w:rFonts w:hint="default" w:eastAsia="Times New Roman"/>
          <w:iCs/>
          <w:sz w:val="24"/>
          <w:szCs w:val="24"/>
          <w:lang w:val="en-US" w:eastAsia="pt-BR"/>
        </w:rPr>
        <w:t>s</w:t>
      </w:r>
      <w:r>
        <w:rPr>
          <w:rFonts w:eastAsia="Times New Roman"/>
          <w:iCs/>
          <w:sz w:val="24"/>
          <w:szCs w:val="24"/>
          <w:lang w:val="pt-BR" w:eastAsia="pt-BR"/>
        </w:rPr>
        <w:t xml:space="preserve">trumento contratual. </w:t>
      </w:r>
      <w:r>
        <w:rPr>
          <w:iCs/>
          <w:sz w:val="24"/>
          <w:szCs w:val="24"/>
          <w:lang w:val="pt-BR"/>
        </w:rPr>
        <w:t xml:space="preserve">Os serviços serão considerados concluídos após o término total de todas as exigência do Termo de Referência </w:t>
      </w:r>
      <w:r>
        <w:rPr>
          <w:b/>
          <w:iCs/>
          <w:color w:val="FF0000"/>
          <w:sz w:val="24"/>
          <w:szCs w:val="24"/>
          <w:lang w:val="pt-BR"/>
        </w:rPr>
        <w:t>( ANEXO I ).</w:t>
      </w:r>
    </w:p>
    <w:p>
      <w:pPr>
        <w:overflowPunct/>
        <w:spacing w:before="0" w:after="0" w:line="240" w:lineRule="auto"/>
        <w:ind w:left="567" w:right="-1" w:hanging="567"/>
        <w:jc w:val="both"/>
        <w:textAlignment w:val="baseline"/>
        <w:rPr>
          <w:b/>
          <w:iCs/>
          <w:color w:val="FF0000"/>
          <w:sz w:val="24"/>
          <w:szCs w:val="24"/>
          <w:lang w:val="pt-BR"/>
        </w:rPr>
      </w:pPr>
    </w:p>
    <w:p>
      <w:pPr>
        <w:overflowPunct/>
        <w:spacing w:before="0" w:after="0" w:line="240" w:lineRule="auto"/>
        <w:ind w:left="567" w:right="-1" w:hanging="567"/>
        <w:jc w:val="both"/>
        <w:textAlignment w:val="baseline"/>
        <w:rPr>
          <w:lang w:val="pt-BR"/>
        </w:rPr>
      </w:pPr>
      <w:r>
        <w:rPr>
          <w:rFonts w:hint="default"/>
          <w:b w:val="0"/>
          <w:bCs/>
          <w:iCs/>
          <w:color w:val="auto"/>
          <w:sz w:val="24"/>
          <w:szCs w:val="24"/>
          <w:lang w:val="pt-BR"/>
        </w:rPr>
        <w:t>8</w:t>
      </w:r>
      <w:r>
        <w:rPr>
          <w:b w:val="0"/>
          <w:bCs/>
          <w:iCs/>
          <w:color w:val="auto"/>
          <w:sz w:val="24"/>
          <w:szCs w:val="24"/>
          <w:lang w:val="pt-BR"/>
        </w:rPr>
        <w:t>.</w:t>
      </w:r>
      <w:r>
        <w:rPr>
          <w:rFonts w:hint="default"/>
          <w:b w:val="0"/>
          <w:bCs/>
          <w:iCs/>
          <w:color w:val="auto"/>
          <w:sz w:val="24"/>
          <w:szCs w:val="24"/>
          <w:lang w:val="pt-BR"/>
        </w:rPr>
        <w:t>11</w:t>
      </w:r>
      <w:r>
        <w:rPr>
          <w:b w:val="0"/>
          <w:bCs/>
          <w:iCs/>
          <w:color w:val="auto"/>
          <w:sz w:val="24"/>
          <w:szCs w:val="24"/>
          <w:lang w:val="pt-BR"/>
        </w:rPr>
        <w:t xml:space="preserve"> Durante todo o trabalho deverá existir o acompanhamento de profissional(ais) tecnicamente habilitados. Será obrigatório o uso de Equipamentos de Proteção Individual (EPIs) por todos os operários, de acordo com a norma regulamentadora do Ministério do Trabalho e do Emprego, NR 6 - Equipamento de Proteção Individual - EPI, para os serviços de fiscalização.</w:t>
      </w:r>
    </w:p>
    <w:p>
      <w:pPr>
        <w:jc w:val="both"/>
        <w:rPr>
          <w:bCs/>
          <w:sz w:val="24"/>
          <w:szCs w:val="24"/>
          <w:lang w:val="pt-BR"/>
        </w:rPr>
      </w:pPr>
    </w:p>
    <w:p>
      <w:pPr>
        <w:keepNext/>
        <w:keepLines/>
        <w:widowControl w:val="0"/>
        <w:spacing w:before="20" w:after="200"/>
        <w:jc w:val="both"/>
        <w:rPr>
          <w:lang w:val="pt-BR"/>
        </w:rPr>
      </w:pPr>
      <w:r>
        <w:rPr>
          <w:b/>
          <w:iCs/>
          <w:sz w:val="24"/>
          <w:szCs w:val="24"/>
          <w:lang w:val="pt-BR"/>
        </w:rPr>
        <w:t xml:space="preserve">CLÁUSULA NONA </w:t>
      </w:r>
      <w:r>
        <w:rPr>
          <w:b/>
          <w:iCs/>
          <w:sz w:val="24"/>
          <w:szCs w:val="24"/>
          <w:highlight w:val="none"/>
          <w:lang w:val="pt-BR"/>
        </w:rPr>
        <w:t>- DAS OBRIGAÇÕES DA CONTRATADA</w:t>
      </w:r>
    </w:p>
    <w:p>
      <w:pPr>
        <w:pStyle w:val="64"/>
        <w:numPr>
          <w:ilvl w:val="1"/>
          <w:numId w:val="29"/>
        </w:numPr>
        <w:overflowPunct/>
        <w:spacing w:before="0" w:after="0" w:line="240" w:lineRule="auto"/>
        <w:contextualSpacing/>
        <w:jc w:val="both"/>
        <w:textAlignment w:val="baseline"/>
        <w:rPr>
          <w:lang w:val="pt-BR"/>
        </w:rPr>
      </w:pPr>
      <w:r>
        <w:rPr>
          <w:rFonts w:ascii="Times New Roman" w:hAnsi="Times New Roman"/>
          <w:sz w:val="24"/>
          <w:szCs w:val="24"/>
          <w:lang w:val="pt-BR"/>
        </w:rPr>
        <w:t>- A empresa contratada fica obrigada a aceitar, nas mesmas condições de contrato, os acréscimos ou supressões dos serviços até o limite de 25% (vinte e cinco por cento) do valor inicial atualizado do contrato, conforme dispõe o parágrafo 1º do art. 65 da Lei 8.666/93;</w:t>
      </w:r>
    </w:p>
    <w:p>
      <w:pPr>
        <w:ind w:left="567" w:firstLine="0"/>
        <w:jc w:val="both"/>
        <w:rPr>
          <w:sz w:val="24"/>
          <w:szCs w:val="24"/>
          <w:lang w:val="pt-BR"/>
        </w:rPr>
      </w:pPr>
    </w:p>
    <w:p>
      <w:pPr>
        <w:pStyle w:val="64"/>
        <w:numPr>
          <w:ilvl w:val="1"/>
          <w:numId w:val="29"/>
        </w:numPr>
        <w:overflowPunct/>
        <w:spacing w:before="0" w:after="0" w:line="240" w:lineRule="auto"/>
        <w:contextualSpacing/>
        <w:jc w:val="both"/>
        <w:textAlignment w:val="baseline"/>
        <w:rPr>
          <w:lang w:val="pt-BR"/>
        </w:rPr>
      </w:pPr>
      <w:r>
        <w:rPr>
          <w:rFonts w:ascii="Times New Roman" w:hAnsi="Times New Roman"/>
          <w:sz w:val="24"/>
          <w:szCs w:val="24"/>
          <w:lang w:val="pt-BR"/>
        </w:rPr>
        <w:t>Atender as reclamações por parte do encarregado dos serviços;</w:t>
      </w:r>
    </w:p>
    <w:p>
      <w:pPr>
        <w:ind w:left="567" w:firstLine="0"/>
        <w:jc w:val="both"/>
        <w:rPr>
          <w:sz w:val="24"/>
          <w:szCs w:val="24"/>
          <w:lang w:val="pt-BR"/>
        </w:rPr>
      </w:pPr>
    </w:p>
    <w:p>
      <w:pPr>
        <w:numPr>
          <w:ilvl w:val="1"/>
          <w:numId w:val="29"/>
        </w:numPr>
        <w:overflowPunct/>
        <w:spacing w:before="0" w:after="0" w:line="240" w:lineRule="auto"/>
        <w:ind w:left="567" w:hanging="567"/>
        <w:jc w:val="both"/>
        <w:textAlignment w:val="baseline"/>
        <w:rPr>
          <w:lang w:val="pt-BR"/>
        </w:rPr>
      </w:pPr>
      <w:r>
        <w:rPr>
          <w:sz w:val="24"/>
          <w:szCs w:val="24"/>
          <w:lang w:val="pt-BR"/>
        </w:rPr>
        <w:t>Obrigar-se-á manter durante a vigência do contrato, em compatibilidade as obrigações assumidas, todas as condições de habilitação e qualificação exigidas na licitação, devendo comunicar a Contratante, imediatamente, qualquer alteração que possa comprometer a manutenção do presente instrumento;</w:t>
      </w:r>
    </w:p>
    <w:p>
      <w:pPr>
        <w:ind w:left="567" w:firstLine="0"/>
        <w:jc w:val="both"/>
        <w:rPr>
          <w:sz w:val="24"/>
          <w:szCs w:val="24"/>
          <w:lang w:val="pt-BR"/>
        </w:rPr>
      </w:pPr>
    </w:p>
    <w:p>
      <w:pPr>
        <w:numPr>
          <w:ilvl w:val="1"/>
          <w:numId w:val="29"/>
        </w:numPr>
        <w:overflowPunct/>
        <w:spacing w:before="0" w:after="0" w:line="240" w:lineRule="auto"/>
        <w:ind w:left="567" w:hanging="567"/>
        <w:jc w:val="both"/>
        <w:textAlignment w:val="baseline"/>
        <w:rPr>
          <w:lang w:val="pt-BR"/>
        </w:rPr>
      </w:pPr>
      <w:r>
        <w:rPr>
          <w:sz w:val="24"/>
          <w:szCs w:val="24"/>
          <w:lang w:val="pt-BR"/>
        </w:rPr>
        <w:t>Assumir, com exclusividade, todos os impostos e taxas que forem devidos em decorrência do objeto deste contrato, bem como as contribuições devidas a Previdência Social, encargos trabalhistas, prêmios de seguro e de acidentes de trabalho e outras despesas que fizerem necessárias ao cumprimento do objeto pactuado, no que couber.</w:t>
      </w:r>
    </w:p>
    <w:p>
      <w:pPr>
        <w:ind w:left="567" w:firstLine="0"/>
        <w:jc w:val="both"/>
        <w:rPr>
          <w:sz w:val="24"/>
          <w:szCs w:val="24"/>
          <w:lang w:val="pt-BR"/>
        </w:rPr>
      </w:pPr>
    </w:p>
    <w:p>
      <w:pPr>
        <w:numPr>
          <w:ilvl w:val="1"/>
          <w:numId w:val="29"/>
        </w:numPr>
        <w:overflowPunct/>
        <w:spacing w:before="0" w:after="0" w:line="240" w:lineRule="auto"/>
        <w:ind w:left="567" w:hanging="567"/>
        <w:jc w:val="both"/>
        <w:textAlignment w:val="baseline"/>
        <w:rPr>
          <w:lang w:val="pt-BR"/>
        </w:rPr>
      </w:pPr>
      <w:r>
        <w:rPr>
          <w:sz w:val="24"/>
          <w:szCs w:val="24"/>
          <w:lang w:val="pt-BR"/>
        </w:rPr>
        <w:t xml:space="preserve">A Contratada obriga-se a reparar, corrigir, remover, reconstruir ou substituir, às suas expensas, no total ou em parte, o objeto do contrato em que se verificarem vícios, defeitos ou incorreções resultantes da execução ou materiais empregados. </w:t>
      </w:r>
    </w:p>
    <w:p>
      <w:pPr>
        <w:spacing w:before="0" w:after="200"/>
        <w:ind w:left="567" w:firstLine="0"/>
        <w:contextualSpacing/>
        <w:jc w:val="both"/>
        <w:rPr>
          <w:rFonts w:eastAsia="Calibri"/>
          <w:iCs/>
          <w:sz w:val="24"/>
          <w:szCs w:val="24"/>
          <w:lang w:val="pt-BR"/>
        </w:rPr>
      </w:pPr>
    </w:p>
    <w:p>
      <w:pPr>
        <w:numPr>
          <w:ilvl w:val="1"/>
          <w:numId w:val="29"/>
        </w:numPr>
        <w:overflowPunct/>
        <w:spacing w:before="0" w:after="0" w:line="240" w:lineRule="auto"/>
        <w:ind w:left="567" w:hanging="567"/>
        <w:jc w:val="both"/>
        <w:textAlignment w:val="baseline"/>
        <w:rPr>
          <w:lang w:val="pt-BR"/>
        </w:rPr>
      </w:pPr>
      <w:r>
        <w:rPr>
          <w:iCs/>
          <w:sz w:val="24"/>
          <w:szCs w:val="24"/>
          <w:lang w:val="pt-BR"/>
        </w:rPr>
        <w:t>O contratado é responsável pelos danos causados diretamente ao contratante ou a terceiros, decorrente de sua culpa ou dolo na execução do contrato, não excluindo ou reduzindo esta responsabilidade à fiscalização ou acompanhamento pelo órgão interessado;</w:t>
      </w:r>
    </w:p>
    <w:p>
      <w:pPr>
        <w:spacing w:before="0" w:after="200"/>
        <w:ind w:left="567" w:firstLine="0"/>
        <w:contextualSpacing/>
        <w:jc w:val="both"/>
        <w:rPr>
          <w:rFonts w:eastAsia="Calibri"/>
          <w:sz w:val="24"/>
          <w:szCs w:val="24"/>
          <w:lang w:val="pt-BR"/>
        </w:rPr>
      </w:pPr>
    </w:p>
    <w:p>
      <w:pPr>
        <w:spacing w:line="240" w:lineRule="auto"/>
        <w:jc w:val="both"/>
        <w:rPr>
          <w:rFonts w:hint="default" w:ascii="Times New Roman" w:hAnsi="Times New Roman" w:cs="Times New Roman"/>
          <w:sz w:val="24"/>
          <w:szCs w:val="24"/>
        </w:rPr>
      </w:pPr>
      <w:r>
        <w:rPr>
          <w:rFonts w:hint="default" w:cs="Times New Roman"/>
          <w:sz w:val="24"/>
          <w:szCs w:val="24"/>
          <w:lang w:val="pt-BR"/>
        </w:rPr>
        <w:t>9.7</w:t>
      </w:r>
      <w:r>
        <w:rPr>
          <w:rFonts w:hint="default" w:ascii="Times New Roman" w:hAnsi="Times New Roman" w:cs="Times New Roman"/>
          <w:sz w:val="24"/>
          <w:szCs w:val="24"/>
        </w:rPr>
        <w:t xml:space="preserve"> A contratada deverá apresentar as licenças e autorizações necessárias para a realização dos serviços, inclusive a licença ambiental que autorize o transporte, tratamento e respectiva destinação final.</w:t>
      </w:r>
    </w:p>
    <w:p>
      <w:pPr>
        <w:spacing w:line="240" w:lineRule="auto"/>
        <w:jc w:val="both"/>
        <w:rPr>
          <w:rFonts w:hint="default" w:ascii="Times New Roman" w:hAnsi="Times New Roman" w:cs="Times New Roman"/>
          <w:sz w:val="24"/>
          <w:szCs w:val="24"/>
        </w:rPr>
      </w:pPr>
      <w:r>
        <w:rPr>
          <w:rFonts w:hint="default" w:cs="Times New Roman"/>
          <w:sz w:val="24"/>
          <w:szCs w:val="24"/>
          <w:lang w:val="pt-BR"/>
        </w:rPr>
        <w:t xml:space="preserve">9.8 </w:t>
      </w:r>
      <w:r>
        <w:rPr>
          <w:rFonts w:hint="default" w:ascii="Times New Roman" w:hAnsi="Times New Roman" w:cs="Times New Roman"/>
          <w:sz w:val="24"/>
          <w:szCs w:val="24"/>
        </w:rPr>
        <w:t>As máquinas, equipamentos e uniformes deverão seguir as normas segurança apropriadas para a execução dos trabalhos.</w:t>
      </w:r>
    </w:p>
    <w:p>
      <w:pPr>
        <w:spacing w:line="240" w:lineRule="auto"/>
        <w:jc w:val="both"/>
        <w:rPr>
          <w:rFonts w:hint="default" w:ascii="Times New Roman" w:hAnsi="Times New Roman" w:cs="Times New Roman"/>
          <w:sz w:val="24"/>
          <w:szCs w:val="24"/>
        </w:rPr>
      </w:pPr>
      <w:r>
        <w:rPr>
          <w:rFonts w:hint="default" w:cs="Times New Roman"/>
          <w:sz w:val="24"/>
          <w:szCs w:val="24"/>
          <w:lang w:val="pt-BR"/>
        </w:rPr>
        <w:t xml:space="preserve">9.9 </w:t>
      </w:r>
      <w:r>
        <w:rPr>
          <w:rFonts w:hint="default" w:ascii="Times New Roman" w:hAnsi="Times New Roman" w:cs="Times New Roman"/>
          <w:sz w:val="24"/>
          <w:szCs w:val="24"/>
        </w:rPr>
        <w:t>No início da vigência do contrato, a contratadora deverá submeter à aprovação da prefeitura municipal de Naviraí através da gerência de serviços públicos, a programação de realização dos serviços, assinada pelo responsável técnico da contratada, devendo indicar, inclusive, os nomes dos funcionários que adentrarão nos estabelecimento para a execução dos serviços, bem como todo tratamento dispensado ao RSS recolhido no contratante.</w:t>
      </w:r>
    </w:p>
    <w:p>
      <w:pPr>
        <w:spacing w:line="240" w:lineRule="auto"/>
        <w:jc w:val="both"/>
        <w:rPr>
          <w:rFonts w:hint="default" w:ascii="Times New Roman" w:hAnsi="Times New Roman" w:cs="Times New Roman"/>
          <w:sz w:val="24"/>
          <w:szCs w:val="24"/>
        </w:rPr>
      </w:pPr>
      <w:r>
        <w:rPr>
          <w:rFonts w:hint="default" w:cs="Times New Roman"/>
          <w:sz w:val="24"/>
          <w:szCs w:val="24"/>
          <w:lang w:val="pt-BR"/>
        </w:rPr>
        <w:t xml:space="preserve">9.10 </w:t>
      </w:r>
      <w:r>
        <w:rPr>
          <w:rFonts w:hint="default" w:ascii="Times New Roman" w:hAnsi="Times New Roman" w:cs="Times New Roman"/>
          <w:sz w:val="24"/>
          <w:szCs w:val="24"/>
        </w:rPr>
        <w:t>A contratada deverá elaborar levantamento dos riscos que envolvam a execução dos serviços e das medidas de prevenção e controle a serem adotadas por ela e pelo contratante.</w:t>
      </w:r>
    </w:p>
    <w:p>
      <w:pPr>
        <w:spacing w:line="240" w:lineRule="auto"/>
        <w:jc w:val="both"/>
        <w:rPr>
          <w:rFonts w:hint="default" w:ascii="Times New Roman" w:hAnsi="Times New Roman" w:cs="Times New Roman"/>
          <w:sz w:val="24"/>
          <w:szCs w:val="24"/>
        </w:rPr>
      </w:pPr>
      <w:r>
        <w:rPr>
          <w:rFonts w:hint="default" w:cs="Times New Roman"/>
          <w:sz w:val="24"/>
          <w:szCs w:val="24"/>
          <w:lang w:val="pt-BR"/>
        </w:rPr>
        <w:t xml:space="preserve">9.11 </w:t>
      </w:r>
      <w:r>
        <w:rPr>
          <w:rFonts w:hint="default" w:ascii="Times New Roman" w:hAnsi="Times New Roman" w:cs="Times New Roman"/>
          <w:sz w:val="24"/>
          <w:szCs w:val="24"/>
        </w:rPr>
        <w:t>Durante a vigência do contrato, poderão ser solicitadas à contratada, alterações que se fizerem necessárias à programação de trabalho e locais de coleta.</w:t>
      </w:r>
    </w:p>
    <w:p>
      <w:pPr>
        <w:spacing w:line="240" w:lineRule="auto"/>
        <w:jc w:val="both"/>
        <w:rPr>
          <w:rFonts w:hint="default" w:ascii="Times New Roman" w:hAnsi="Times New Roman" w:cs="Times New Roman"/>
          <w:sz w:val="24"/>
          <w:szCs w:val="24"/>
        </w:rPr>
      </w:pPr>
      <w:r>
        <w:rPr>
          <w:rFonts w:hint="default" w:cs="Times New Roman"/>
          <w:sz w:val="24"/>
          <w:szCs w:val="24"/>
          <w:lang w:val="pt-BR"/>
        </w:rPr>
        <w:t xml:space="preserve">9.12 </w:t>
      </w:r>
      <w:r>
        <w:rPr>
          <w:rFonts w:hint="default" w:ascii="Times New Roman" w:hAnsi="Times New Roman" w:cs="Times New Roman"/>
          <w:sz w:val="24"/>
          <w:szCs w:val="24"/>
        </w:rPr>
        <w:t>A contratada deverá prestar todos os esclarecimentos que lhe forem solicitados pelo fiscal do contrato, atendendo prontamente todas as reclamações ou sugestões.</w:t>
      </w:r>
    </w:p>
    <w:p>
      <w:pPr>
        <w:spacing w:line="240" w:lineRule="auto"/>
        <w:jc w:val="both"/>
        <w:rPr>
          <w:rFonts w:hint="default" w:ascii="Times New Roman" w:hAnsi="Times New Roman" w:cs="Times New Roman"/>
          <w:sz w:val="24"/>
          <w:szCs w:val="24"/>
        </w:rPr>
      </w:pPr>
      <w:r>
        <w:rPr>
          <w:rFonts w:hint="default" w:cs="Times New Roman"/>
          <w:sz w:val="24"/>
          <w:szCs w:val="24"/>
          <w:lang w:val="pt-BR"/>
        </w:rPr>
        <w:t xml:space="preserve">9.13 </w:t>
      </w:r>
      <w:r>
        <w:rPr>
          <w:rFonts w:hint="default" w:ascii="Times New Roman" w:hAnsi="Times New Roman" w:cs="Times New Roman"/>
          <w:sz w:val="24"/>
          <w:szCs w:val="24"/>
        </w:rPr>
        <w:t>Todos os trabalhos realizados pela contratada deverão ser executados sem transtorno para todos os servidores da municipalidade, bem como dos demais estabelecimentos englobados neste procedimento.</w:t>
      </w:r>
    </w:p>
    <w:p>
      <w:pPr>
        <w:spacing w:line="240" w:lineRule="auto"/>
        <w:jc w:val="both"/>
        <w:rPr>
          <w:rFonts w:hint="default" w:ascii="Times New Roman" w:hAnsi="Times New Roman" w:cs="Times New Roman"/>
          <w:sz w:val="24"/>
          <w:szCs w:val="24"/>
        </w:rPr>
      </w:pPr>
      <w:r>
        <w:rPr>
          <w:rFonts w:hint="default" w:cs="Times New Roman"/>
          <w:sz w:val="24"/>
          <w:szCs w:val="24"/>
          <w:lang w:val="pt-BR"/>
        </w:rPr>
        <w:t xml:space="preserve">9.14 </w:t>
      </w:r>
      <w:r>
        <w:rPr>
          <w:rFonts w:hint="default" w:ascii="Times New Roman" w:hAnsi="Times New Roman" w:cs="Times New Roman"/>
          <w:sz w:val="24"/>
          <w:szCs w:val="24"/>
        </w:rPr>
        <w:t>A contratada deverá tomar todas as providencias para o cumprimento das normas regulamentares sobre segurança e medicina do trabalho, inclusive quanto ao uso de equipamentos de proteção individual (</w:t>
      </w:r>
      <w:r>
        <w:rPr>
          <w:rFonts w:hint="default" w:cs="Times New Roman"/>
          <w:sz w:val="24"/>
          <w:szCs w:val="24"/>
          <w:lang w:val="pt-BR"/>
        </w:rPr>
        <w:t>EPI</w:t>
      </w:r>
      <w:r>
        <w:rPr>
          <w:rFonts w:hint="default" w:ascii="Times New Roman" w:hAnsi="Times New Roman" w:cs="Times New Roman"/>
          <w:sz w:val="24"/>
          <w:szCs w:val="24"/>
        </w:rPr>
        <w:t>).</w:t>
      </w:r>
    </w:p>
    <w:p>
      <w:pPr>
        <w:spacing w:line="240" w:lineRule="auto"/>
        <w:jc w:val="both"/>
        <w:rPr>
          <w:rFonts w:hint="default" w:ascii="Times New Roman" w:hAnsi="Times New Roman" w:cs="Times New Roman"/>
          <w:sz w:val="24"/>
          <w:szCs w:val="24"/>
        </w:rPr>
      </w:pPr>
      <w:r>
        <w:rPr>
          <w:rFonts w:hint="default" w:cs="Times New Roman"/>
          <w:sz w:val="24"/>
          <w:szCs w:val="24"/>
          <w:lang w:val="pt-BR"/>
        </w:rPr>
        <w:t xml:space="preserve">9.15 </w:t>
      </w:r>
      <w:r>
        <w:rPr>
          <w:rFonts w:hint="default" w:ascii="Times New Roman" w:hAnsi="Times New Roman" w:cs="Times New Roman"/>
          <w:sz w:val="24"/>
          <w:szCs w:val="24"/>
        </w:rPr>
        <w:t>Fica a cargo da contratada e às suas expensas o fornecimento desses equipamentos aos seus empregados.</w:t>
      </w:r>
    </w:p>
    <w:p>
      <w:pPr>
        <w:spacing w:line="240" w:lineRule="auto"/>
        <w:jc w:val="both"/>
        <w:rPr>
          <w:rFonts w:hint="default" w:ascii="Times New Roman" w:hAnsi="Times New Roman" w:cs="Times New Roman"/>
          <w:sz w:val="24"/>
          <w:szCs w:val="24"/>
          <w:lang w:val="pt-BR"/>
        </w:rPr>
      </w:pPr>
      <w:r>
        <w:rPr>
          <w:rFonts w:hint="default" w:cs="Times New Roman"/>
          <w:b w:val="0"/>
          <w:bCs/>
          <w:sz w:val="24"/>
          <w:szCs w:val="24"/>
          <w:lang w:val="pt-BR"/>
        </w:rPr>
        <w:t>9</w:t>
      </w:r>
      <w:r>
        <w:rPr>
          <w:rFonts w:hint="default" w:ascii="Times New Roman" w:hAnsi="Times New Roman" w:cs="Times New Roman"/>
          <w:b w:val="0"/>
          <w:bCs/>
          <w:sz w:val="24"/>
          <w:szCs w:val="24"/>
        </w:rPr>
        <w:t>.1</w:t>
      </w:r>
      <w:r>
        <w:rPr>
          <w:rFonts w:hint="default" w:cs="Times New Roman"/>
          <w:b w:val="0"/>
          <w:bCs/>
          <w:sz w:val="24"/>
          <w:szCs w:val="24"/>
          <w:lang w:val="pt-BR"/>
        </w:rPr>
        <w:t>6</w:t>
      </w:r>
      <w:r>
        <w:rPr>
          <w:rFonts w:hint="default" w:ascii="Times New Roman" w:hAnsi="Times New Roman" w:cs="Times New Roman"/>
          <w:sz w:val="24"/>
          <w:szCs w:val="24"/>
        </w:rPr>
        <w:t xml:space="preserve"> Deverá ainda atender as solicitações de documentos que se fizerem necessários, inclusive para obtenção do </w:t>
      </w:r>
      <w:r>
        <w:rPr>
          <w:rFonts w:hint="default" w:cs="Times New Roman"/>
          <w:sz w:val="24"/>
          <w:szCs w:val="24"/>
          <w:lang w:val="pt-BR"/>
        </w:rPr>
        <w:t>CADRI.</w:t>
      </w:r>
    </w:p>
    <w:p>
      <w:pPr>
        <w:keepNext/>
        <w:keepLines/>
        <w:widowControl w:val="0"/>
        <w:spacing w:before="20" w:after="200"/>
        <w:jc w:val="both"/>
        <w:rPr>
          <w:b/>
          <w:iCs/>
          <w:sz w:val="24"/>
          <w:szCs w:val="24"/>
          <w:lang w:val="pt-BR"/>
        </w:rPr>
      </w:pPr>
      <w:r>
        <w:rPr>
          <w:rFonts w:hint="default" w:cs="Times New Roman"/>
          <w:sz w:val="24"/>
          <w:szCs w:val="24"/>
          <w:lang w:val="pt-BR"/>
        </w:rPr>
        <w:t>9.17</w:t>
      </w:r>
      <w:r>
        <w:rPr>
          <w:rFonts w:hint="default" w:ascii="Times New Roman" w:hAnsi="Times New Roman" w:cs="Times New Roman"/>
          <w:sz w:val="24"/>
          <w:szCs w:val="24"/>
        </w:rPr>
        <w:t xml:space="preserve"> A empresa a ser contratada ficará obrigada a aceitar as disposições prevista na lei 8.666/93 e demais obrigações a serem detalhadas no edital, minuta do contrato e aquelas já dispostas nesse termo de referência.</w:t>
      </w:r>
    </w:p>
    <w:p>
      <w:pPr>
        <w:keepNext/>
        <w:keepLines/>
        <w:widowControl w:val="0"/>
        <w:spacing w:before="20" w:after="200"/>
        <w:jc w:val="both"/>
        <w:rPr>
          <w:lang w:val="pt-BR"/>
        </w:rPr>
      </w:pPr>
      <w:r>
        <w:rPr>
          <w:b/>
          <w:iCs/>
          <w:sz w:val="24"/>
          <w:szCs w:val="24"/>
          <w:lang w:val="pt-BR"/>
        </w:rPr>
        <w:t>CLÁUSULA DÉCIMA - DAS OBRIGAÇÕES DA CONTRATANTE</w:t>
      </w:r>
    </w:p>
    <w:p>
      <w:pPr>
        <w:pStyle w:val="64"/>
        <w:numPr>
          <w:ilvl w:val="1"/>
          <w:numId w:val="30"/>
        </w:numPr>
        <w:overflowPunct/>
        <w:spacing w:before="0" w:after="0" w:line="240" w:lineRule="auto"/>
        <w:ind w:left="567" w:hanging="27"/>
        <w:contextualSpacing/>
        <w:jc w:val="both"/>
        <w:textAlignment w:val="baseline"/>
        <w:rPr>
          <w:lang w:val="pt-BR"/>
        </w:rPr>
      </w:pPr>
      <w:r>
        <w:rPr>
          <w:rFonts w:ascii="Times New Roman" w:hAnsi="Times New Roman"/>
          <w:sz w:val="24"/>
          <w:szCs w:val="24"/>
          <w:lang w:val="pt-BR"/>
        </w:rPr>
        <w:t xml:space="preserve">Cumprir com pontualidade, todos os compromissos financeiros assumidos com a </w:t>
      </w:r>
      <w:r>
        <w:rPr>
          <w:rFonts w:ascii="Times New Roman" w:hAnsi="Times New Roman"/>
          <w:b/>
          <w:sz w:val="24"/>
          <w:szCs w:val="24"/>
          <w:lang w:val="pt-BR"/>
        </w:rPr>
        <w:t>CONTRATADA.</w:t>
      </w:r>
    </w:p>
    <w:p>
      <w:pPr>
        <w:pStyle w:val="64"/>
        <w:numPr>
          <w:ilvl w:val="0"/>
          <w:numId w:val="0"/>
        </w:numPr>
        <w:overflowPunct/>
        <w:spacing w:before="0" w:after="0" w:line="240" w:lineRule="auto"/>
        <w:ind w:left="540" w:firstLine="0"/>
        <w:contextualSpacing/>
        <w:jc w:val="both"/>
        <w:textAlignment w:val="baseline"/>
        <w:rPr>
          <w:rFonts w:ascii="Times New Roman" w:hAnsi="Times New Roman"/>
          <w:sz w:val="24"/>
          <w:szCs w:val="24"/>
          <w:lang w:val="pt-BR"/>
        </w:rPr>
      </w:pPr>
    </w:p>
    <w:p>
      <w:pPr>
        <w:pStyle w:val="64"/>
        <w:numPr>
          <w:ilvl w:val="1"/>
          <w:numId w:val="30"/>
        </w:numPr>
        <w:overflowPunct/>
        <w:spacing w:before="0" w:after="0" w:line="240" w:lineRule="auto"/>
        <w:ind w:left="567" w:hanging="27"/>
        <w:contextualSpacing/>
        <w:jc w:val="both"/>
        <w:textAlignment w:val="baseline"/>
        <w:rPr>
          <w:lang w:val="pt-BR"/>
        </w:rPr>
      </w:pPr>
      <w:r>
        <w:rPr>
          <w:rFonts w:ascii="Times New Roman" w:hAnsi="Times New Roman"/>
          <w:color w:val="000000"/>
          <w:sz w:val="24"/>
          <w:szCs w:val="24"/>
          <w:lang w:val="pt-BR"/>
        </w:rPr>
        <w:t xml:space="preserve">Notificar, formal e tempestivamente, a </w:t>
      </w:r>
      <w:r>
        <w:rPr>
          <w:rFonts w:ascii="Times New Roman" w:hAnsi="Times New Roman"/>
          <w:b/>
          <w:color w:val="000000"/>
          <w:sz w:val="24"/>
          <w:szCs w:val="24"/>
          <w:lang w:val="pt-BR"/>
        </w:rPr>
        <w:t>CONTRATADA</w:t>
      </w:r>
      <w:r>
        <w:rPr>
          <w:rFonts w:ascii="Times New Roman" w:hAnsi="Times New Roman"/>
          <w:color w:val="000000"/>
          <w:sz w:val="24"/>
          <w:szCs w:val="24"/>
          <w:lang w:val="pt-BR"/>
        </w:rPr>
        <w:t>, sobre as irregularidades observadas no cumprimento deste contrato ou qualquer outra dúvida relativa à execução do objeto desta licitação;</w:t>
      </w:r>
    </w:p>
    <w:p>
      <w:pPr>
        <w:spacing w:before="0" w:after="200"/>
        <w:ind w:left="567" w:firstLine="0"/>
        <w:contextualSpacing/>
        <w:jc w:val="both"/>
        <w:rPr>
          <w:rFonts w:eastAsia="Calibri"/>
          <w:color w:val="000000"/>
          <w:sz w:val="24"/>
          <w:szCs w:val="24"/>
          <w:lang w:val="pt-BR"/>
        </w:rPr>
      </w:pPr>
    </w:p>
    <w:p>
      <w:pPr>
        <w:numPr>
          <w:ilvl w:val="1"/>
          <w:numId w:val="30"/>
        </w:numPr>
        <w:overflowPunct/>
        <w:spacing w:before="0" w:after="0" w:line="240" w:lineRule="auto"/>
        <w:ind w:left="567" w:firstLine="0"/>
        <w:jc w:val="both"/>
        <w:textAlignment w:val="baseline"/>
        <w:rPr>
          <w:lang w:val="pt-BR"/>
        </w:rPr>
      </w:pPr>
      <w:r>
        <w:rPr>
          <w:color w:val="000000"/>
          <w:sz w:val="24"/>
          <w:szCs w:val="24"/>
          <w:lang w:val="pt-BR"/>
        </w:rPr>
        <w:t>Notificar a CONTRATADA, por escrito e com antecedência legal, sobre multas, penalidades e quaisquer débitos incidentes de sua responsabilidade.</w:t>
      </w:r>
    </w:p>
    <w:p>
      <w:pPr>
        <w:numPr>
          <w:ilvl w:val="0"/>
          <w:numId w:val="0"/>
        </w:numPr>
        <w:overflowPunct/>
        <w:spacing w:before="0" w:after="0" w:line="240" w:lineRule="auto"/>
        <w:ind w:left="0" w:firstLine="0"/>
        <w:jc w:val="both"/>
        <w:textAlignment w:val="baseline"/>
        <w:rPr>
          <w:sz w:val="24"/>
          <w:szCs w:val="24"/>
          <w:lang w:val="pt-BR"/>
        </w:rPr>
      </w:pPr>
    </w:p>
    <w:p>
      <w:pPr>
        <w:numPr>
          <w:ilvl w:val="1"/>
          <w:numId w:val="30"/>
        </w:numPr>
        <w:spacing w:before="0" w:after="0" w:line="240" w:lineRule="auto"/>
        <w:ind w:left="567" w:firstLine="0"/>
        <w:jc w:val="both"/>
        <w:rPr>
          <w:lang w:val="pt-BR"/>
        </w:rPr>
      </w:pPr>
      <w:r>
        <w:rPr>
          <w:sz w:val="24"/>
          <w:szCs w:val="24"/>
          <w:lang w:val="pt-BR"/>
        </w:rPr>
        <w:t xml:space="preserve"> Disponibilizar para a CONTRATADA todos os projetos, Cadernos de especificações e planilhas orçamentarias de projetos  já existentes a serem atualizados e/ou modificados. Bem como reformas de edificações existentes;</w:t>
      </w:r>
    </w:p>
    <w:p>
      <w:pPr>
        <w:numPr>
          <w:ilvl w:val="0"/>
          <w:numId w:val="0"/>
        </w:numPr>
        <w:spacing w:before="0" w:after="0" w:line="240" w:lineRule="auto"/>
        <w:ind w:left="567" w:firstLine="0"/>
        <w:jc w:val="both"/>
        <w:rPr>
          <w:rFonts w:ascii="Times New Roman" w:hAnsi="Times New Roman"/>
          <w:sz w:val="24"/>
          <w:szCs w:val="24"/>
          <w:lang w:val="pt-BR"/>
        </w:rPr>
      </w:pPr>
    </w:p>
    <w:p>
      <w:pPr>
        <w:spacing w:before="0" w:after="0" w:line="240" w:lineRule="auto"/>
        <w:ind w:left="600" w:firstLine="0"/>
        <w:jc w:val="both"/>
        <w:rPr>
          <w:lang w:val="pt-BR"/>
        </w:rPr>
      </w:pPr>
      <w:r>
        <w:rPr>
          <w:sz w:val="24"/>
          <w:szCs w:val="24"/>
          <w:lang w:val="pt-BR"/>
        </w:rPr>
        <w:t>10.5 Acompanhar e fiscalizar a execução do contrato, bem como atestar as faturas correspondentes, por intermédio do responsável pelo Contrato;</w:t>
      </w:r>
    </w:p>
    <w:p>
      <w:pPr>
        <w:spacing w:before="0" w:after="0" w:line="240" w:lineRule="auto"/>
        <w:jc w:val="both"/>
        <w:rPr>
          <w:rFonts w:ascii="Times New Roman" w:hAnsi="Times New Roman"/>
          <w:sz w:val="24"/>
          <w:szCs w:val="24"/>
          <w:lang w:val="pt-BR"/>
        </w:rPr>
      </w:pPr>
    </w:p>
    <w:p>
      <w:pPr>
        <w:numPr>
          <w:ilvl w:val="0"/>
          <w:numId w:val="0"/>
        </w:numPr>
        <w:spacing w:before="0" w:after="0" w:line="240" w:lineRule="auto"/>
        <w:ind w:left="567" w:firstLine="0"/>
        <w:jc w:val="both"/>
        <w:rPr>
          <w:lang w:val="pt-BR"/>
        </w:rPr>
      </w:pPr>
      <w:r>
        <w:rPr>
          <w:sz w:val="24"/>
          <w:szCs w:val="24"/>
          <w:lang w:val="pt-BR"/>
        </w:rPr>
        <w:t>10.6 Efetuar os devidos pagamentos a CONTRATADA, quando comprovado o cumprimento das etapas, conforme as Características solicitadas na licitação e conforme a proposta de preços da CONTRATADA;</w:t>
      </w:r>
    </w:p>
    <w:p>
      <w:pPr>
        <w:numPr>
          <w:ilvl w:val="0"/>
          <w:numId w:val="0"/>
        </w:numPr>
        <w:spacing w:before="0" w:after="0" w:line="240" w:lineRule="auto"/>
        <w:ind w:left="0" w:firstLine="0"/>
        <w:jc w:val="both"/>
        <w:rPr>
          <w:rFonts w:ascii="Times New Roman" w:hAnsi="Times New Roman"/>
          <w:sz w:val="24"/>
          <w:szCs w:val="24"/>
          <w:lang w:val="pt-BR"/>
        </w:rPr>
      </w:pPr>
    </w:p>
    <w:p>
      <w:pPr>
        <w:numPr>
          <w:ilvl w:val="0"/>
          <w:numId w:val="0"/>
        </w:numPr>
        <w:overflowPunct/>
        <w:spacing w:before="0" w:after="0" w:line="240" w:lineRule="auto"/>
        <w:ind w:left="0" w:firstLine="0"/>
        <w:jc w:val="both"/>
        <w:textAlignment w:val="baseline"/>
        <w:rPr>
          <w:sz w:val="24"/>
          <w:szCs w:val="24"/>
          <w:lang w:val="pt-BR"/>
        </w:rPr>
      </w:pPr>
    </w:p>
    <w:p>
      <w:pPr>
        <w:keepNext/>
        <w:keepLines/>
        <w:widowControl w:val="0"/>
        <w:jc w:val="both"/>
        <w:rPr>
          <w:lang w:val="pt-BR"/>
        </w:rPr>
      </w:pPr>
      <w:r>
        <w:rPr>
          <w:b/>
          <w:iCs/>
          <w:sz w:val="24"/>
          <w:szCs w:val="24"/>
          <w:lang w:val="pt-BR"/>
        </w:rPr>
        <w:t>CLÁUSULA DÉCIMA PRIMEIRA – DAS PENALIDADES MULTA E RESCISÃO</w:t>
      </w:r>
    </w:p>
    <w:p>
      <w:pPr>
        <w:pStyle w:val="64"/>
        <w:numPr>
          <w:ilvl w:val="1"/>
          <w:numId w:val="31"/>
        </w:numPr>
        <w:overflowPunct/>
        <w:spacing w:before="0" w:after="0" w:line="240" w:lineRule="auto"/>
        <w:ind w:left="1014" w:hanging="414"/>
        <w:contextualSpacing/>
        <w:jc w:val="both"/>
        <w:textAlignment w:val="baseline"/>
        <w:rPr>
          <w:lang w:val="pt-BR"/>
        </w:rPr>
      </w:pPr>
      <w:r>
        <w:rPr>
          <w:rFonts w:ascii="Times New Roman" w:hAnsi="Times New Roman"/>
          <w:color w:val="000000"/>
          <w:sz w:val="24"/>
          <w:szCs w:val="24"/>
          <w:lang w:val="pt-BR"/>
        </w:rPr>
        <w:t xml:space="preserve"> O atraso injustificado na execução da obra sujeitará o contratado à multa de mora, de acordo com os seguintes percentuais, garantida prévia defesa:</w:t>
      </w:r>
    </w:p>
    <w:p>
      <w:pPr>
        <w:ind w:left="142" w:firstLine="0"/>
        <w:jc w:val="both"/>
        <w:rPr>
          <w:sz w:val="24"/>
          <w:szCs w:val="24"/>
          <w:lang w:val="pt-BR"/>
        </w:rPr>
      </w:pPr>
    </w:p>
    <w:p>
      <w:pPr>
        <w:numPr>
          <w:ilvl w:val="0"/>
          <w:numId w:val="32"/>
        </w:numPr>
        <w:tabs>
          <w:tab w:val="left" w:pos="-5670"/>
        </w:tabs>
        <w:overflowPunct/>
        <w:spacing w:before="0" w:after="0" w:line="240" w:lineRule="auto"/>
        <w:ind w:left="567" w:hanging="360"/>
        <w:jc w:val="both"/>
        <w:textAlignment w:val="baseline"/>
        <w:rPr>
          <w:lang w:val="pt-BR"/>
        </w:rPr>
      </w:pPr>
      <w:r>
        <w:rPr>
          <w:sz w:val="24"/>
          <w:szCs w:val="24"/>
          <w:lang w:val="pt-BR"/>
        </w:rPr>
        <w:t xml:space="preserve"> De 0,3% (três décimos por cento) ao dia sobre o valor do contrato, quando o adjudicatário, sem justa causa, cumprir a obrigação assumida com atraso de até 30 (trinta) dias após o prazo estabelecido;</w:t>
      </w:r>
    </w:p>
    <w:p>
      <w:pPr>
        <w:tabs>
          <w:tab w:val="left" w:pos="-5670"/>
        </w:tabs>
        <w:ind w:left="567" w:firstLine="0"/>
        <w:jc w:val="both"/>
        <w:rPr>
          <w:sz w:val="24"/>
          <w:szCs w:val="24"/>
          <w:lang w:val="pt-BR"/>
        </w:rPr>
      </w:pPr>
    </w:p>
    <w:p>
      <w:pPr>
        <w:numPr>
          <w:ilvl w:val="0"/>
          <w:numId w:val="32"/>
        </w:numPr>
        <w:tabs>
          <w:tab w:val="left" w:pos="-5670"/>
        </w:tabs>
        <w:overflowPunct/>
        <w:spacing w:before="0" w:after="0" w:line="240" w:lineRule="auto"/>
        <w:ind w:left="567" w:hanging="360"/>
        <w:jc w:val="both"/>
        <w:textAlignment w:val="baseline"/>
        <w:rPr>
          <w:lang w:val="pt-BR"/>
        </w:rPr>
      </w:pPr>
      <w:r>
        <w:rPr>
          <w:sz w:val="24"/>
          <w:szCs w:val="24"/>
          <w:lang w:val="pt-BR"/>
        </w:rPr>
        <w:t xml:space="preserve"> De 0,7% (sete décimos por cento) ao dia, sobre o valor do contrato, quando o adjudicatário, sem justa causa, cumprir com a obrigação assumida, com atraso superior a 30 (trinta) dias do prazo estabelecido;</w:t>
      </w:r>
    </w:p>
    <w:p>
      <w:pPr>
        <w:numPr>
          <w:ilvl w:val="0"/>
          <w:numId w:val="0"/>
        </w:numPr>
        <w:tabs>
          <w:tab w:val="left" w:pos="-5670"/>
        </w:tabs>
        <w:overflowPunct/>
        <w:spacing w:before="0" w:after="0" w:line="240" w:lineRule="auto"/>
        <w:ind w:left="207" w:firstLine="0"/>
        <w:jc w:val="both"/>
        <w:textAlignment w:val="baseline"/>
        <w:rPr>
          <w:bCs/>
          <w:sz w:val="24"/>
          <w:szCs w:val="24"/>
          <w:lang w:val="pt-BR"/>
        </w:rPr>
      </w:pPr>
    </w:p>
    <w:p>
      <w:pPr>
        <w:jc w:val="both"/>
        <w:rPr>
          <w:lang w:val="pt-BR"/>
        </w:rPr>
      </w:pPr>
      <w:r>
        <w:rPr>
          <w:b/>
          <w:bCs/>
          <w:sz w:val="24"/>
          <w:szCs w:val="24"/>
          <w:lang w:val="pt-BR"/>
        </w:rPr>
        <w:t xml:space="preserve">Parágrafo único; </w:t>
      </w:r>
      <w:r>
        <w:rPr>
          <w:sz w:val="24"/>
          <w:szCs w:val="24"/>
          <w:lang w:val="pt-BR"/>
        </w:rPr>
        <w:t>as multas previstas neste item serão calculadas considerando-se os dias consecutivos a partir do dia útil imediatamente.</w:t>
      </w:r>
    </w:p>
    <w:p>
      <w:pPr>
        <w:pStyle w:val="64"/>
        <w:numPr>
          <w:ilvl w:val="1"/>
          <w:numId w:val="31"/>
        </w:numPr>
        <w:overflowPunct/>
        <w:spacing w:before="0" w:after="0" w:line="240" w:lineRule="auto"/>
        <w:ind w:left="1554" w:hanging="554"/>
        <w:contextualSpacing/>
        <w:jc w:val="both"/>
        <w:textAlignment w:val="baseline"/>
        <w:rPr>
          <w:lang w:val="pt-BR"/>
        </w:rPr>
      </w:pPr>
      <w:r>
        <w:rPr>
          <w:rFonts w:ascii="Times New Roman" w:hAnsi="Times New Roman"/>
          <w:sz w:val="24"/>
          <w:szCs w:val="24"/>
          <w:lang w:val="pt-BR"/>
        </w:rPr>
        <w:t>Pela inexecução total ou parcial do contrato a Prefeitura Municipal de Naviraí, poderá garantida prévia defesa, aplicar ao contratado as seguintes sanções:</w:t>
      </w:r>
    </w:p>
    <w:p>
      <w:pPr>
        <w:pStyle w:val="64"/>
        <w:numPr>
          <w:ilvl w:val="0"/>
          <w:numId w:val="0"/>
        </w:numPr>
        <w:overflowPunct/>
        <w:spacing w:before="0" w:after="0" w:line="240" w:lineRule="auto"/>
        <w:ind w:left="0" w:firstLine="0"/>
        <w:contextualSpacing/>
        <w:jc w:val="both"/>
        <w:textAlignment w:val="baseline"/>
        <w:rPr>
          <w:rFonts w:ascii="Times New Roman" w:hAnsi="Times New Roman"/>
          <w:sz w:val="24"/>
          <w:szCs w:val="24"/>
          <w:lang w:val="pt-BR"/>
        </w:rPr>
      </w:pPr>
    </w:p>
    <w:p>
      <w:pPr>
        <w:numPr>
          <w:ilvl w:val="0"/>
          <w:numId w:val="33"/>
        </w:numPr>
        <w:spacing w:before="0" w:after="0" w:line="240" w:lineRule="auto"/>
        <w:ind w:left="567" w:firstLine="833"/>
        <w:jc w:val="both"/>
        <w:rPr>
          <w:lang w:val="pt-BR"/>
        </w:rPr>
      </w:pPr>
      <w:r>
        <w:rPr>
          <w:sz w:val="24"/>
          <w:szCs w:val="24"/>
          <w:lang w:val="pt-BR"/>
        </w:rPr>
        <w:t>Advertência;</w:t>
      </w:r>
    </w:p>
    <w:p>
      <w:pPr>
        <w:numPr>
          <w:ilvl w:val="0"/>
          <w:numId w:val="33"/>
        </w:numPr>
        <w:spacing w:before="0" w:after="0" w:line="240" w:lineRule="auto"/>
        <w:ind w:left="567" w:firstLine="833"/>
        <w:jc w:val="both"/>
        <w:rPr>
          <w:lang w:val="pt-BR"/>
        </w:rPr>
      </w:pPr>
      <w:r>
        <w:rPr>
          <w:sz w:val="24"/>
          <w:szCs w:val="24"/>
          <w:lang w:val="pt-BR"/>
        </w:rPr>
        <w:t>Multa;</w:t>
      </w:r>
    </w:p>
    <w:p>
      <w:pPr>
        <w:numPr>
          <w:ilvl w:val="0"/>
          <w:numId w:val="0"/>
        </w:numPr>
        <w:spacing w:before="0" w:after="0" w:line="240" w:lineRule="auto"/>
        <w:ind w:left="1400" w:firstLine="0"/>
        <w:jc w:val="both"/>
        <w:rPr>
          <w:sz w:val="24"/>
          <w:szCs w:val="24"/>
          <w:lang w:val="pt-BR"/>
        </w:rPr>
      </w:pPr>
    </w:p>
    <w:p>
      <w:pPr>
        <w:numPr>
          <w:ilvl w:val="0"/>
          <w:numId w:val="34"/>
        </w:numPr>
        <w:tabs>
          <w:tab w:val="left" w:pos="-5670"/>
        </w:tabs>
        <w:overflowPunct/>
        <w:spacing w:before="0" w:after="0" w:line="240" w:lineRule="auto"/>
        <w:ind w:left="567" w:hanging="283"/>
        <w:jc w:val="both"/>
        <w:textAlignment w:val="baseline"/>
        <w:rPr>
          <w:lang w:val="pt-BR"/>
        </w:rPr>
      </w:pPr>
      <w:r>
        <w:rPr>
          <w:sz w:val="24"/>
          <w:szCs w:val="24"/>
          <w:lang w:val="pt-BR"/>
        </w:rPr>
        <w:t>De 5% (cinco por cento) sobre o valor do contrato, quando o adjudicatário recusar retirar ou aceitar o instrumento de contrato ou equivalente, caracterizando o descumprimento total das obrigações assumidas na forma do art. 81 da Lei 8.666/93;</w:t>
      </w:r>
    </w:p>
    <w:p>
      <w:pPr>
        <w:numPr>
          <w:ilvl w:val="0"/>
          <w:numId w:val="34"/>
        </w:numPr>
        <w:tabs>
          <w:tab w:val="left" w:pos="-5670"/>
        </w:tabs>
        <w:overflowPunct/>
        <w:spacing w:before="0" w:after="0" w:line="240" w:lineRule="auto"/>
        <w:ind w:left="567" w:hanging="283"/>
        <w:jc w:val="both"/>
        <w:textAlignment w:val="baseline"/>
        <w:rPr>
          <w:lang w:val="pt-BR"/>
        </w:rPr>
      </w:pPr>
      <w:r>
        <w:rPr>
          <w:sz w:val="24"/>
          <w:szCs w:val="24"/>
          <w:lang w:val="pt-BR"/>
        </w:rPr>
        <w:t>De 10% (dez por cento), sobre o valor dos serviços não realizados, após a rescisão do contrato, por ter o adjudicatário cumprido apenas parcialmente a obra;</w:t>
      </w:r>
    </w:p>
    <w:p>
      <w:pPr>
        <w:tabs>
          <w:tab w:val="left" w:pos="-5670"/>
        </w:tabs>
        <w:ind w:left="567" w:firstLine="0"/>
        <w:jc w:val="both"/>
        <w:rPr>
          <w:sz w:val="24"/>
          <w:szCs w:val="24"/>
          <w:lang w:val="pt-BR"/>
        </w:rPr>
      </w:pPr>
    </w:p>
    <w:p>
      <w:pPr>
        <w:numPr>
          <w:ilvl w:val="0"/>
          <w:numId w:val="34"/>
        </w:numPr>
        <w:tabs>
          <w:tab w:val="left" w:pos="-5670"/>
        </w:tabs>
        <w:overflowPunct/>
        <w:spacing w:before="0" w:after="0" w:line="240" w:lineRule="auto"/>
        <w:ind w:left="567" w:hanging="283"/>
        <w:jc w:val="both"/>
        <w:textAlignment w:val="baseline"/>
        <w:rPr>
          <w:lang w:val="pt-BR"/>
        </w:rPr>
      </w:pPr>
      <w:r>
        <w:rPr>
          <w:sz w:val="24"/>
          <w:szCs w:val="24"/>
          <w:lang w:val="pt-BR"/>
        </w:rPr>
        <w:t>De 10% (dez por cento), sobre o valor do contrato e cancelamento da Nota de Empenho, quando decorridos 30 (trinta) dias de inadimplemento e caracterizada a recusa ou impossibilidade do adjudicatário em executar a obra;</w:t>
      </w:r>
    </w:p>
    <w:p>
      <w:pPr>
        <w:tabs>
          <w:tab w:val="left" w:pos="5954"/>
        </w:tabs>
        <w:ind w:left="142" w:firstLine="0"/>
        <w:jc w:val="both"/>
        <w:rPr>
          <w:sz w:val="24"/>
          <w:szCs w:val="24"/>
          <w:lang w:val="pt-BR"/>
        </w:rPr>
      </w:pPr>
    </w:p>
    <w:p>
      <w:pPr>
        <w:tabs>
          <w:tab w:val="left" w:pos="5954"/>
        </w:tabs>
        <w:ind w:left="142" w:firstLine="0"/>
        <w:jc w:val="both"/>
        <w:rPr>
          <w:lang w:val="pt-BR"/>
        </w:rPr>
      </w:pPr>
      <w:r>
        <w:rPr>
          <w:b/>
          <w:bCs/>
          <w:sz w:val="24"/>
          <w:szCs w:val="24"/>
          <w:lang w:val="pt-BR"/>
        </w:rPr>
        <w:t>Parágrafo único:</w:t>
      </w:r>
      <w:r>
        <w:rPr>
          <w:sz w:val="24"/>
          <w:szCs w:val="24"/>
          <w:lang w:val="pt-BR"/>
        </w:rPr>
        <w:t xml:space="preserve"> - a multa prevista na alínea “c” deste item incidirá ainda nos casos em que o adjudicatário, sem motivo de força maior ou caso fortuito, devidamente comprovado, solicitar o cancelamento antes ou depois de decorridos 30 (trinta) dias de atraso.</w:t>
      </w:r>
    </w:p>
    <w:p>
      <w:pPr>
        <w:spacing w:before="0" w:after="0" w:line="240" w:lineRule="auto"/>
        <w:jc w:val="both"/>
        <w:rPr>
          <w:lang w:val="pt-BR"/>
        </w:rPr>
      </w:pPr>
      <w:r>
        <w:rPr>
          <w:b/>
          <w:sz w:val="24"/>
          <w:szCs w:val="24"/>
          <w:lang w:val="pt-BR"/>
        </w:rPr>
        <w:t>III</w:t>
      </w:r>
      <w:r>
        <w:rPr>
          <w:sz w:val="24"/>
          <w:szCs w:val="24"/>
          <w:lang w:val="pt-BR"/>
        </w:rPr>
        <w:t xml:space="preserve"> Suspensão do direito de participar de licitações com a administração pelo prazo de 02 (dois) anos;</w:t>
      </w:r>
    </w:p>
    <w:p>
      <w:pPr>
        <w:spacing w:before="0" w:after="0" w:line="240" w:lineRule="auto"/>
        <w:jc w:val="both"/>
        <w:rPr>
          <w:lang w:val="pt-BR"/>
        </w:rPr>
      </w:pPr>
      <w:r>
        <w:rPr>
          <w:b/>
          <w:sz w:val="24"/>
          <w:szCs w:val="24"/>
          <w:lang w:val="pt-BR"/>
        </w:rPr>
        <w:t xml:space="preserve">IV </w:t>
      </w:r>
      <w:r>
        <w:rPr>
          <w:sz w:val="24"/>
          <w:szCs w:val="24"/>
          <w:lang w:val="pt-BR"/>
        </w:rPr>
        <w:t>Declaração de inidoneidade para licitar ou contratar com a administração pública;</w:t>
      </w:r>
    </w:p>
    <w:p>
      <w:pPr>
        <w:tabs>
          <w:tab w:val="left" w:pos="5954"/>
        </w:tabs>
        <w:ind w:left="142" w:firstLine="0"/>
        <w:jc w:val="both"/>
        <w:rPr>
          <w:b/>
          <w:bCs/>
          <w:sz w:val="24"/>
          <w:szCs w:val="24"/>
          <w:lang w:val="pt-BR"/>
        </w:rPr>
      </w:pPr>
    </w:p>
    <w:p>
      <w:pPr>
        <w:tabs>
          <w:tab w:val="left" w:pos="5954"/>
        </w:tabs>
        <w:jc w:val="both"/>
        <w:rPr>
          <w:lang w:val="pt-BR"/>
        </w:rPr>
      </w:pPr>
      <w:r>
        <w:rPr>
          <w:b/>
          <w:bCs/>
          <w:sz w:val="24"/>
          <w:szCs w:val="24"/>
          <w:lang w:val="pt-BR"/>
        </w:rPr>
        <w:t>Parágrafo único:</w:t>
      </w:r>
      <w:r>
        <w:rPr>
          <w:sz w:val="24"/>
          <w:szCs w:val="24"/>
          <w:lang w:val="pt-BR"/>
        </w:rPr>
        <w:t xml:space="preserve"> declarar-se inidôneo o adjudicatário que, sem justa causa, não cumprir as obrigações assumidas, praticando a juízo da administração falta grave, revestida de dolo.</w:t>
      </w:r>
    </w:p>
    <w:p>
      <w:pPr>
        <w:numPr>
          <w:ilvl w:val="1"/>
          <w:numId w:val="31"/>
        </w:numPr>
        <w:overflowPunct/>
        <w:spacing w:before="0" w:after="0" w:line="240" w:lineRule="auto"/>
        <w:ind w:left="567" w:hanging="567"/>
        <w:jc w:val="both"/>
        <w:textAlignment w:val="baseline"/>
        <w:rPr>
          <w:lang w:val="pt-BR"/>
        </w:rPr>
      </w:pPr>
      <w:r>
        <w:rPr>
          <w:sz w:val="24"/>
          <w:szCs w:val="24"/>
          <w:lang w:val="pt-BR"/>
        </w:rPr>
        <w:t xml:space="preserve">As sanções previstas nos incisos </w:t>
      </w:r>
      <w:r>
        <w:rPr>
          <w:b/>
          <w:color w:val="FF0000"/>
          <w:sz w:val="24"/>
          <w:szCs w:val="24"/>
          <w:lang w:val="pt-BR"/>
        </w:rPr>
        <w:t>III e IV</w:t>
      </w:r>
      <w:r>
        <w:rPr>
          <w:sz w:val="24"/>
          <w:szCs w:val="24"/>
          <w:lang w:val="pt-BR"/>
        </w:rPr>
        <w:t xml:space="preserve"> do item </w:t>
      </w:r>
      <w:r>
        <w:rPr>
          <w:b/>
          <w:color w:val="FF0000"/>
          <w:sz w:val="24"/>
          <w:szCs w:val="24"/>
          <w:lang w:val="pt-BR"/>
        </w:rPr>
        <w:t>11.2</w:t>
      </w:r>
      <w:r>
        <w:rPr>
          <w:sz w:val="24"/>
          <w:szCs w:val="24"/>
          <w:lang w:val="pt-BR"/>
        </w:rPr>
        <w:t xml:space="preserve"> poderão também ser aplicadas ao adjudicatário que:</w:t>
      </w:r>
    </w:p>
    <w:p>
      <w:pPr>
        <w:ind w:left="567" w:firstLine="0"/>
        <w:jc w:val="both"/>
        <w:rPr>
          <w:sz w:val="24"/>
          <w:szCs w:val="24"/>
          <w:lang w:val="pt-BR"/>
        </w:rPr>
      </w:pPr>
    </w:p>
    <w:p>
      <w:pPr>
        <w:numPr>
          <w:ilvl w:val="0"/>
          <w:numId w:val="35"/>
        </w:numPr>
        <w:tabs>
          <w:tab w:val="left" w:pos="-5245"/>
        </w:tabs>
        <w:overflowPunct/>
        <w:spacing w:before="0" w:after="0" w:line="240" w:lineRule="auto"/>
        <w:ind w:left="567" w:hanging="283"/>
        <w:jc w:val="both"/>
        <w:textAlignment w:val="baseline"/>
        <w:rPr>
          <w:lang w:val="pt-BR"/>
        </w:rPr>
      </w:pPr>
      <w:r>
        <w:rPr>
          <w:sz w:val="24"/>
          <w:szCs w:val="24"/>
          <w:lang w:val="pt-BR"/>
        </w:rPr>
        <w:t>Tenha sofrido condenação definitiva por praticar por meios dolosos, fraude fiscal no recolhimento de quaisquer tributos.</w:t>
      </w:r>
    </w:p>
    <w:p>
      <w:pPr>
        <w:numPr>
          <w:ilvl w:val="0"/>
          <w:numId w:val="35"/>
        </w:numPr>
        <w:tabs>
          <w:tab w:val="left" w:pos="-5245"/>
        </w:tabs>
        <w:overflowPunct/>
        <w:spacing w:before="0" w:after="0" w:line="240" w:lineRule="auto"/>
        <w:ind w:left="567" w:hanging="283"/>
        <w:jc w:val="both"/>
        <w:textAlignment w:val="baseline"/>
        <w:rPr>
          <w:lang w:val="pt-BR"/>
        </w:rPr>
      </w:pPr>
      <w:r>
        <w:rPr>
          <w:sz w:val="24"/>
          <w:szCs w:val="24"/>
          <w:lang w:val="pt-BR"/>
        </w:rPr>
        <w:t>Tenha praticado atos ilícitos visando frustrar os objetivos da licitação;</w:t>
      </w:r>
    </w:p>
    <w:p>
      <w:pPr>
        <w:numPr>
          <w:ilvl w:val="0"/>
          <w:numId w:val="35"/>
        </w:numPr>
        <w:tabs>
          <w:tab w:val="left" w:pos="-5245"/>
        </w:tabs>
        <w:overflowPunct/>
        <w:spacing w:before="0" w:after="0" w:line="240" w:lineRule="auto"/>
        <w:ind w:left="567" w:hanging="283"/>
        <w:jc w:val="both"/>
        <w:textAlignment w:val="baseline"/>
        <w:rPr>
          <w:lang w:val="pt-BR"/>
        </w:rPr>
      </w:pPr>
      <w:r>
        <w:rPr>
          <w:sz w:val="24"/>
          <w:szCs w:val="24"/>
          <w:lang w:val="pt-BR"/>
        </w:rPr>
        <w:t>Demonstre não possuir idoneidade para contratar com a administração em virtude de atos ilícitos praticados.</w:t>
      </w:r>
    </w:p>
    <w:p>
      <w:pPr>
        <w:tabs>
          <w:tab w:val="left" w:pos="-5245"/>
        </w:tabs>
        <w:overflowPunct/>
        <w:spacing w:before="0" w:after="0" w:line="240" w:lineRule="auto"/>
        <w:ind w:left="567" w:firstLine="0"/>
        <w:jc w:val="both"/>
        <w:textAlignment w:val="baseline"/>
        <w:rPr>
          <w:sz w:val="24"/>
          <w:szCs w:val="24"/>
          <w:lang w:val="pt-BR"/>
        </w:rPr>
      </w:pPr>
    </w:p>
    <w:p>
      <w:pPr>
        <w:numPr>
          <w:ilvl w:val="1"/>
          <w:numId w:val="31"/>
        </w:numPr>
        <w:overflowPunct/>
        <w:spacing w:before="0" w:after="0" w:line="240" w:lineRule="auto"/>
        <w:ind w:left="567" w:hanging="567"/>
        <w:jc w:val="both"/>
        <w:textAlignment w:val="baseline"/>
        <w:rPr>
          <w:lang w:val="pt-BR"/>
        </w:rPr>
      </w:pPr>
      <w:r>
        <w:rPr>
          <w:sz w:val="24"/>
          <w:szCs w:val="24"/>
          <w:lang w:val="pt-BR"/>
        </w:rPr>
        <w:t xml:space="preserve">As sanções previstas nos incisos </w:t>
      </w:r>
      <w:r>
        <w:rPr>
          <w:b/>
          <w:color w:val="FF0000"/>
          <w:sz w:val="24"/>
          <w:szCs w:val="24"/>
          <w:lang w:val="pt-BR"/>
        </w:rPr>
        <w:t>I, III e IV</w:t>
      </w:r>
      <w:r>
        <w:rPr>
          <w:sz w:val="24"/>
          <w:szCs w:val="24"/>
          <w:lang w:val="pt-BR"/>
        </w:rPr>
        <w:t xml:space="preserve"> do item </w:t>
      </w:r>
      <w:r>
        <w:rPr>
          <w:b/>
          <w:color w:val="FF0000"/>
          <w:sz w:val="24"/>
          <w:szCs w:val="24"/>
          <w:lang w:val="pt-BR"/>
        </w:rPr>
        <w:t>11.2</w:t>
      </w:r>
      <w:r>
        <w:rPr>
          <w:sz w:val="24"/>
          <w:szCs w:val="24"/>
          <w:lang w:val="pt-BR"/>
        </w:rPr>
        <w:t>, poderão ser aplicadas juntamente com a do inciso II do mesmo item, facultada a defesa prévia do interessado, no respectivo processo, no prazo de 05 (cinco) dias úteis e serão aplicadas pela autoridade competente.</w:t>
      </w:r>
    </w:p>
    <w:p>
      <w:pPr>
        <w:numPr>
          <w:ilvl w:val="1"/>
          <w:numId w:val="31"/>
        </w:numPr>
        <w:overflowPunct/>
        <w:spacing w:before="0" w:after="0" w:line="240" w:lineRule="auto"/>
        <w:ind w:left="567" w:hanging="567"/>
        <w:jc w:val="both"/>
        <w:textAlignment w:val="baseline"/>
        <w:rPr>
          <w:lang w:val="pt-BR"/>
        </w:rPr>
      </w:pPr>
      <w:r>
        <w:rPr>
          <w:sz w:val="24"/>
          <w:szCs w:val="24"/>
          <w:lang w:val="pt-BR"/>
        </w:rPr>
        <w:t>As multas poderão ser descontadas do pagamento eventualmente devido pela administração ou na impossibilidade de ser feito o desconto, recolhidas pelo adjudicatário em agência bancária credenciada pela Prefeitura para tais fins, ou quando for o caso, cobrado judicialmente.</w:t>
      </w:r>
    </w:p>
    <w:p>
      <w:pPr>
        <w:jc w:val="both"/>
        <w:rPr>
          <w:sz w:val="24"/>
          <w:szCs w:val="24"/>
          <w:lang w:val="pt-BR"/>
        </w:rPr>
      </w:pPr>
    </w:p>
    <w:p>
      <w:pPr>
        <w:numPr>
          <w:ilvl w:val="1"/>
          <w:numId w:val="31"/>
        </w:numPr>
        <w:overflowPunct/>
        <w:spacing w:before="0" w:after="0" w:line="240" w:lineRule="auto"/>
        <w:ind w:left="567" w:hanging="567"/>
        <w:jc w:val="both"/>
        <w:textAlignment w:val="baseline"/>
        <w:rPr>
          <w:lang w:val="pt-BR"/>
        </w:rPr>
      </w:pPr>
      <w:r>
        <w:rPr>
          <w:bCs/>
          <w:sz w:val="24"/>
          <w:szCs w:val="24"/>
          <w:lang w:val="pt-BR"/>
        </w:rPr>
        <w:t xml:space="preserve">A </w:t>
      </w:r>
      <w:r>
        <w:rPr>
          <w:sz w:val="24"/>
          <w:szCs w:val="24"/>
          <w:lang w:val="pt-BR"/>
        </w:rPr>
        <w:t>Rescisão</w:t>
      </w:r>
      <w:r>
        <w:rPr>
          <w:bCs/>
          <w:sz w:val="24"/>
          <w:szCs w:val="24"/>
          <w:lang w:val="pt-BR"/>
        </w:rPr>
        <w:t xml:space="preserve"> do Contrato poderá ocorrer da seguinte forma:</w:t>
      </w:r>
    </w:p>
    <w:p>
      <w:pPr>
        <w:numPr>
          <w:ilvl w:val="0"/>
          <w:numId w:val="36"/>
        </w:numPr>
        <w:tabs>
          <w:tab w:val="left" w:pos="-5670"/>
        </w:tabs>
        <w:overflowPunct/>
        <w:spacing w:before="0" w:after="0" w:line="240" w:lineRule="auto"/>
        <w:ind w:left="426" w:firstLine="0"/>
        <w:jc w:val="both"/>
        <w:textAlignment w:val="baseline"/>
        <w:rPr>
          <w:lang w:val="pt-BR"/>
        </w:rPr>
      </w:pPr>
      <w:r>
        <w:rPr>
          <w:sz w:val="24"/>
          <w:szCs w:val="24"/>
          <w:lang w:val="pt-BR"/>
        </w:rPr>
        <w:t>O não cumprimento de cláusulas contratuais, especificações, projetos ou prazos;</w:t>
      </w:r>
    </w:p>
    <w:p>
      <w:pPr>
        <w:numPr>
          <w:ilvl w:val="0"/>
          <w:numId w:val="36"/>
        </w:numPr>
        <w:tabs>
          <w:tab w:val="left" w:pos="-5670"/>
        </w:tabs>
        <w:overflowPunct/>
        <w:spacing w:before="0" w:after="0"/>
        <w:ind w:left="426" w:firstLine="0"/>
        <w:jc w:val="both"/>
        <w:textAlignment w:val="baseline"/>
        <w:rPr>
          <w:lang w:val="pt-BR"/>
        </w:rPr>
      </w:pPr>
      <w:r>
        <w:rPr>
          <w:sz w:val="24"/>
          <w:szCs w:val="24"/>
          <w:lang w:val="pt-BR"/>
        </w:rPr>
        <w:t>O cumprimento irregular de cláusulas contratuais, especificações, projetos e prazos;</w:t>
      </w:r>
    </w:p>
    <w:p>
      <w:pPr>
        <w:numPr>
          <w:ilvl w:val="0"/>
          <w:numId w:val="36"/>
        </w:numPr>
        <w:tabs>
          <w:tab w:val="left" w:pos="-5670"/>
        </w:tabs>
        <w:overflowPunct/>
        <w:spacing w:before="0" w:after="0"/>
        <w:ind w:left="426" w:firstLine="0"/>
        <w:jc w:val="both"/>
        <w:textAlignment w:val="baseline"/>
        <w:rPr>
          <w:lang w:val="pt-BR"/>
        </w:rPr>
      </w:pPr>
      <w:r>
        <w:rPr>
          <w:sz w:val="24"/>
          <w:szCs w:val="24"/>
          <w:lang w:val="pt-BR"/>
        </w:rPr>
        <w:t>A lentidão de seu cumprimento, levando a Administração a comprovar a impossibilidade de conclusão dos serviços no prazo estipulado;</w:t>
      </w:r>
    </w:p>
    <w:p>
      <w:pPr>
        <w:numPr>
          <w:ilvl w:val="0"/>
          <w:numId w:val="36"/>
        </w:numPr>
        <w:tabs>
          <w:tab w:val="left" w:pos="-5670"/>
        </w:tabs>
        <w:overflowPunct/>
        <w:spacing w:before="0" w:after="0"/>
        <w:ind w:left="426" w:firstLine="0"/>
        <w:jc w:val="both"/>
        <w:textAlignment w:val="baseline"/>
        <w:rPr>
          <w:lang w:val="pt-BR"/>
        </w:rPr>
      </w:pPr>
      <w:r>
        <w:rPr>
          <w:sz w:val="24"/>
          <w:szCs w:val="24"/>
          <w:lang w:val="pt-BR"/>
        </w:rPr>
        <w:t>O atraso injustificado no início dos serviços;</w:t>
      </w:r>
    </w:p>
    <w:p>
      <w:pPr>
        <w:numPr>
          <w:ilvl w:val="0"/>
          <w:numId w:val="36"/>
        </w:numPr>
        <w:tabs>
          <w:tab w:val="left" w:pos="-5670"/>
        </w:tabs>
        <w:overflowPunct/>
        <w:spacing w:before="0" w:after="0"/>
        <w:ind w:left="426" w:firstLine="0"/>
        <w:jc w:val="both"/>
        <w:textAlignment w:val="baseline"/>
        <w:rPr>
          <w:lang w:val="pt-BR"/>
        </w:rPr>
      </w:pPr>
      <w:r>
        <w:rPr>
          <w:sz w:val="24"/>
          <w:szCs w:val="24"/>
          <w:lang w:val="pt-BR"/>
        </w:rPr>
        <w:t>A paralisação dos serviços, sem justa causa e prévia comunicação à Administração;</w:t>
      </w:r>
    </w:p>
    <w:p>
      <w:pPr>
        <w:numPr>
          <w:ilvl w:val="0"/>
          <w:numId w:val="36"/>
        </w:numPr>
        <w:tabs>
          <w:tab w:val="left" w:pos="-5670"/>
        </w:tabs>
        <w:overflowPunct/>
        <w:spacing w:before="0" w:after="0"/>
        <w:ind w:left="426" w:firstLine="0"/>
        <w:jc w:val="both"/>
        <w:textAlignment w:val="baseline"/>
        <w:rPr>
          <w:lang w:val="pt-BR"/>
        </w:rPr>
      </w:pPr>
      <w:r>
        <w:rPr>
          <w:bCs/>
          <w:sz w:val="24"/>
          <w:szCs w:val="24"/>
          <w:lang w:val="pt-BR"/>
        </w:rPr>
        <w:t>O desatendimento das determinações regulares da autoridade designada para acompanhar e fiscalizar a sua execução, assim como as de seus superiores;</w:t>
      </w:r>
    </w:p>
    <w:p>
      <w:pPr>
        <w:numPr>
          <w:ilvl w:val="0"/>
          <w:numId w:val="36"/>
        </w:numPr>
        <w:tabs>
          <w:tab w:val="left" w:pos="-5670"/>
        </w:tabs>
        <w:overflowPunct/>
        <w:spacing w:before="0" w:after="0"/>
        <w:ind w:left="426" w:firstLine="0"/>
        <w:jc w:val="both"/>
        <w:textAlignment w:val="baseline"/>
        <w:rPr>
          <w:lang w:val="pt-BR"/>
        </w:rPr>
      </w:pPr>
      <w:r>
        <w:rPr>
          <w:bCs/>
          <w:sz w:val="24"/>
          <w:szCs w:val="24"/>
          <w:lang w:val="pt-BR"/>
        </w:rPr>
        <w:t>O cometimento reiterado de faltas na sua execução, anotados na forma do parágrafo 1º do art. 67 da Lei Federal 8.666/93;</w:t>
      </w:r>
    </w:p>
    <w:p>
      <w:pPr>
        <w:numPr>
          <w:ilvl w:val="0"/>
          <w:numId w:val="36"/>
        </w:numPr>
        <w:tabs>
          <w:tab w:val="left" w:pos="-5670"/>
        </w:tabs>
        <w:overflowPunct/>
        <w:spacing w:before="0" w:after="0"/>
        <w:ind w:left="426" w:firstLine="0"/>
        <w:jc w:val="both"/>
        <w:textAlignment w:val="baseline"/>
        <w:rPr>
          <w:lang w:val="pt-BR"/>
        </w:rPr>
      </w:pPr>
      <w:r>
        <w:rPr>
          <w:bCs/>
          <w:sz w:val="24"/>
          <w:szCs w:val="24"/>
          <w:lang w:val="pt-BR"/>
        </w:rPr>
        <w:t>A decretação de falência ou a instauração de insolvência civil;</w:t>
      </w:r>
    </w:p>
    <w:p>
      <w:pPr>
        <w:numPr>
          <w:ilvl w:val="0"/>
          <w:numId w:val="36"/>
        </w:numPr>
        <w:tabs>
          <w:tab w:val="left" w:pos="-5670"/>
        </w:tabs>
        <w:overflowPunct/>
        <w:spacing w:before="0" w:after="0"/>
        <w:ind w:left="426" w:firstLine="0"/>
        <w:jc w:val="both"/>
        <w:textAlignment w:val="baseline"/>
        <w:rPr>
          <w:lang w:val="pt-BR"/>
        </w:rPr>
      </w:pPr>
      <w:r>
        <w:rPr>
          <w:bCs/>
          <w:sz w:val="24"/>
          <w:szCs w:val="24"/>
          <w:lang w:val="pt-BR"/>
        </w:rPr>
        <w:t>A dissolução da sociedade ou falecimento do contratado;</w:t>
      </w:r>
    </w:p>
    <w:p>
      <w:pPr>
        <w:numPr>
          <w:ilvl w:val="0"/>
          <w:numId w:val="36"/>
        </w:numPr>
        <w:tabs>
          <w:tab w:val="left" w:pos="-5670"/>
        </w:tabs>
        <w:overflowPunct/>
        <w:spacing w:before="0" w:after="0"/>
        <w:ind w:left="426" w:firstLine="0"/>
        <w:jc w:val="both"/>
        <w:textAlignment w:val="baseline"/>
        <w:rPr>
          <w:lang w:val="pt-BR"/>
        </w:rPr>
      </w:pPr>
      <w:r>
        <w:rPr>
          <w:bCs/>
          <w:sz w:val="24"/>
          <w:szCs w:val="24"/>
          <w:lang w:val="pt-BR"/>
        </w:rPr>
        <w:t>A alteração social ou a modificação da finalidade ou da estrutura da empresa, que  prejudique a execução do contrato;</w:t>
      </w:r>
    </w:p>
    <w:p>
      <w:pPr>
        <w:numPr>
          <w:ilvl w:val="0"/>
          <w:numId w:val="36"/>
        </w:numPr>
        <w:tabs>
          <w:tab w:val="left" w:pos="-5670"/>
        </w:tabs>
        <w:overflowPunct/>
        <w:spacing w:before="0" w:after="0"/>
        <w:ind w:left="426" w:firstLine="0"/>
        <w:jc w:val="both"/>
        <w:textAlignment w:val="baseline"/>
        <w:rPr>
          <w:lang w:val="pt-BR"/>
        </w:rPr>
      </w:pPr>
      <w:r>
        <w:rPr>
          <w:bCs/>
          <w:sz w:val="24"/>
          <w:szCs w:val="24"/>
          <w:lang w:val="pt-BR"/>
        </w:rPr>
        <w:t>Razões de interesse público, de alta relevância e amplo conhecimento, justificados e determinados pela máxima autoridade da esfera administrativa a que será subordinado o contrato e exaradas no processo administrativo a que se refere o contrato;</w:t>
      </w:r>
    </w:p>
    <w:p>
      <w:pPr>
        <w:numPr>
          <w:ilvl w:val="0"/>
          <w:numId w:val="36"/>
        </w:numPr>
        <w:tabs>
          <w:tab w:val="left" w:pos="-5670"/>
        </w:tabs>
        <w:overflowPunct/>
        <w:spacing w:before="0" w:after="0"/>
        <w:ind w:left="426" w:firstLine="0"/>
        <w:jc w:val="both"/>
        <w:textAlignment w:val="baseline"/>
        <w:rPr>
          <w:lang w:val="pt-BR"/>
        </w:rPr>
      </w:pPr>
      <w:r>
        <w:rPr>
          <w:bCs/>
          <w:sz w:val="24"/>
          <w:szCs w:val="24"/>
          <w:lang w:val="pt-BR"/>
        </w:rPr>
        <w:t>A ocorrência de caso fortuito ou de força maior, regularmente comprovada, impeditiva da execução do contrato;</w:t>
      </w:r>
    </w:p>
    <w:p>
      <w:pPr>
        <w:numPr>
          <w:ilvl w:val="0"/>
          <w:numId w:val="36"/>
        </w:numPr>
        <w:tabs>
          <w:tab w:val="left" w:pos="-5670"/>
        </w:tabs>
        <w:overflowPunct/>
        <w:spacing w:before="0" w:after="0"/>
        <w:ind w:left="426" w:firstLine="0"/>
        <w:jc w:val="both"/>
        <w:textAlignment w:val="baseline"/>
        <w:rPr>
          <w:lang w:val="pt-BR"/>
        </w:rPr>
      </w:pPr>
      <w:r>
        <w:rPr>
          <w:bCs/>
          <w:sz w:val="24"/>
          <w:szCs w:val="24"/>
          <w:lang w:val="pt-BR"/>
        </w:rPr>
        <w:t>Amigável entre as partes, reduzida a termo no processo de licitação, desde que haja conveniência para a contratante;</w:t>
      </w:r>
    </w:p>
    <w:p>
      <w:pPr>
        <w:numPr>
          <w:ilvl w:val="0"/>
          <w:numId w:val="36"/>
        </w:numPr>
        <w:tabs>
          <w:tab w:val="left" w:pos="-5670"/>
        </w:tabs>
        <w:overflowPunct/>
        <w:spacing w:before="0" w:after="0" w:line="240" w:lineRule="auto"/>
        <w:ind w:left="426" w:firstLine="0"/>
        <w:jc w:val="both"/>
        <w:textAlignment w:val="baseline"/>
        <w:rPr>
          <w:lang w:val="pt-BR"/>
        </w:rPr>
      </w:pPr>
      <w:r>
        <w:rPr>
          <w:bCs/>
          <w:sz w:val="24"/>
          <w:szCs w:val="24"/>
          <w:lang w:val="pt-BR"/>
        </w:rPr>
        <w:t>Judicial, nos termos da legislação;</w:t>
      </w:r>
    </w:p>
    <w:p>
      <w:pPr>
        <w:jc w:val="both"/>
        <w:rPr>
          <w:b/>
          <w:bCs/>
          <w:sz w:val="24"/>
          <w:szCs w:val="24"/>
          <w:lang w:val="pt-BR"/>
        </w:rPr>
      </w:pPr>
    </w:p>
    <w:p>
      <w:pPr>
        <w:jc w:val="both"/>
        <w:rPr>
          <w:lang w:val="pt-BR"/>
        </w:rPr>
      </w:pPr>
      <w:r>
        <w:rPr>
          <w:b/>
          <w:bCs/>
          <w:sz w:val="24"/>
          <w:szCs w:val="24"/>
          <w:lang w:val="pt-BR"/>
        </w:rPr>
        <w:t>Parágrafo Único:</w:t>
      </w:r>
      <w:r>
        <w:rPr>
          <w:bCs/>
          <w:sz w:val="24"/>
          <w:szCs w:val="24"/>
          <w:lang w:val="pt-BR"/>
        </w:rPr>
        <w:t xml:space="preserve"> Os casos de rescisão contratual serão formalmente motivados nos autos do processo, assegurado o contraditório e a ampla defesa.</w:t>
      </w:r>
    </w:p>
    <w:p>
      <w:pPr>
        <w:numPr>
          <w:ilvl w:val="1"/>
          <w:numId w:val="31"/>
        </w:numPr>
        <w:overflowPunct/>
        <w:spacing w:before="0" w:after="0" w:line="240" w:lineRule="auto"/>
        <w:ind w:left="567" w:hanging="567"/>
        <w:jc w:val="both"/>
        <w:textAlignment w:val="baseline"/>
        <w:rPr>
          <w:lang w:val="pt-BR"/>
        </w:rPr>
      </w:pPr>
      <w:r>
        <w:rPr>
          <w:sz w:val="24"/>
          <w:szCs w:val="24"/>
          <w:lang w:val="pt-BR"/>
        </w:rPr>
        <w:t xml:space="preserve">A Rescisão administrativa ou amigável deverá ser procedida de autorização escrita e fundamentada da </w:t>
      </w:r>
      <w:r>
        <w:rPr>
          <w:bCs/>
          <w:sz w:val="24"/>
          <w:szCs w:val="24"/>
          <w:lang w:val="pt-BR"/>
        </w:rPr>
        <w:t>autoridade</w:t>
      </w:r>
      <w:r>
        <w:rPr>
          <w:sz w:val="24"/>
          <w:szCs w:val="24"/>
          <w:lang w:val="pt-BR"/>
        </w:rPr>
        <w:t xml:space="preserve"> competente.</w:t>
      </w:r>
    </w:p>
    <w:p>
      <w:pPr>
        <w:jc w:val="both"/>
        <w:rPr>
          <w:sz w:val="24"/>
          <w:szCs w:val="24"/>
          <w:lang w:val="pt-BR"/>
        </w:rPr>
      </w:pPr>
    </w:p>
    <w:p>
      <w:pPr>
        <w:keepNext/>
        <w:keepLines/>
        <w:widowControl w:val="0"/>
        <w:spacing w:before="20" w:after="200"/>
        <w:jc w:val="both"/>
        <w:rPr>
          <w:lang w:val="pt-BR"/>
        </w:rPr>
      </w:pPr>
      <w:r>
        <w:rPr>
          <w:b/>
          <w:iCs/>
          <w:sz w:val="24"/>
          <w:szCs w:val="24"/>
          <w:lang w:val="pt-BR"/>
        </w:rPr>
        <w:t>CLÁUSULA DÉCIMA SEGUNDA – DISPOSIÇÕES GERAIS:</w:t>
      </w:r>
    </w:p>
    <w:p>
      <w:pPr>
        <w:pStyle w:val="64"/>
        <w:numPr>
          <w:ilvl w:val="1"/>
          <w:numId w:val="37"/>
        </w:numPr>
        <w:overflowPunct/>
        <w:spacing w:before="0" w:after="0" w:line="240" w:lineRule="auto"/>
        <w:contextualSpacing/>
        <w:jc w:val="both"/>
        <w:textAlignment w:val="baseline"/>
        <w:rPr>
          <w:lang w:val="pt-BR"/>
        </w:rPr>
      </w:pPr>
      <w:r>
        <w:rPr>
          <w:rFonts w:ascii="Times New Roman" w:hAnsi="Times New Roman"/>
          <w:sz w:val="24"/>
          <w:szCs w:val="24"/>
          <w:lang w:val="pt-BR"/>
        </w:rPr>
        <w:t>O contratado é responsável pelos danos causados diretamente ao contratante ou a terceiros, decorrente de sua culpa ou dolo na execução do contrato, não excluindo ou reduzindo esta responsabilidade a fiscalização ou acompanhamento pelo órgão interessado;</w:t>
      </w:r>
    </w:p>
    <w:p>
      <w:pPr>
        <w:ind w:left="567" w:firstLine="0"/>
        <w:jc w:val="both"/>
        <w:rPr>
          <w:sz w:val="24"/>
          <w:szCs w:val="24"/>
          <w:lang w:val="pt-BR"/>
        </w:rPr>
      </w:pPr>
    </w:p>
    <w:p>
      <w:pPr>
        <w:pStyle w:val="64"/>
        <w:numPr>
          <w:ilvl w:val="1"/>
          <w:numId w:val="37"/>
        </w:numPr>
        <w:overflowPunct/>
        <w:spacing w:before="0" w:after="0" w:line="240" w:lineRule="auto"/>
        <w:contextualSpacing/>
        <w:jc w:val="both"/>
        <w:textAlignment w:val="baseline"/>
        <w:rPr>
          <w:lang w:val="pt-BR"/>
        </w:rPr>
      </w:pPr>
      <w:r>
        <w:rPr>
          <w:rFonts w:ascii="Times New Roman" w:hAnsi="Times New Roman"/>
          <w:sz w:val="24"/>
          <w:szCs w:val="24"/>
          <w:lang w:val="pt-BR"/>
        </w:rPr>
        <w:t xml:space="preserve">Os custos que vierem a ocorrer devido a Tarifa de Vistoria Extra, serão de responsabilidade da empresa contratada. </w:t>
      </w:r>
    </w:p>
    <w:p>
      <w:pPr>
        <w:ind w:right="-618" w:firstLine="0"/>
        <w:jc w:val="both"/>
        <w:rPr>
          <w:sz w:val="24"/>
          <w:szCs w:val="24"/>
          <w:lang w:val="pt-BR"/>
        </w:rPr>
      </w:pPr>
    </w:p>
    <w:p>
      <w:pPr>
        <w:keepNext/>
        <w:keepLines/>
        <w:widowControl w:val="0"/>
        <w:spacing w:before="20" w:after="200"/>
        <w:jc w:val="both"/>
        <w:rPr>
          <w:lang w:val="pt-BR"/>
        </w:rPr>
      </w:pPr>
      <w:r>
        <w:rPr>
          <w:b/>
          <w:iCs/>
          <w:sz w:val="24"/>
          <w:szCs w:val="24"/>
          <w:lang w:val="pt-BR"/>
        </w:rPr>
        <w:t>CLÁUSULA DÉCIMA TERCEIRA – DA FISCALIZAÇÃO DO CONTRATO</w:t>
      </w:r>
    </w:p>
    <w:p>
      <w:pPr>
        <w:ind w:right="-96" w:firstLine="0"/>
        <w:jc w:val="both"/>
        <w:rPr>
          <w:lang w:val="pt-BR"/>
        </w:rPr>
      </w:pPr>
      <w:r>
        <w:rPr>
          <w:iCs/>
          <w:sz w:val="24"/>
          <w:szCs w:val="24"/>
          <w:lang w:val="pt-BR"/>
        </w:rPr>
        <w:t>13.1</w:t>
      </w:r>
      <w:r>
        <w:rPr>
          <w:b/>
          <w:iCs/>
          <w:sz w:val="24"/>
          <w:szCs w:val="24"/>
          <w:lang w:val="pt-BR"/>
        </w:rPr>
        <w:t xml:space="preserve"> – </w:t>
      </w:r>
      <w:r>
        <w:rPr>
          <w:bCs/>
          <w:iCs/>
          <w:sz w:val="24"/>
          <w:szCs w:val="24"/>
          <w:lang w:val="pt-BR"/>
        </w:rPr>
        <w:t>Será responsável por fiscalizar a execução do presente contrato, a pessoa indicada no Ato intitulado “ATO DE DESIGNAÇÃO DE FISCAL DE CONTRATO”.</w:t>
      </w:r>
    </w:p>
    <w:p>
      <w:pPr>
        <w:keepNext/>
        <w:keepLines/>
        <w:widowControl w:val="0"/>
        <w:spacing w:before="20" w:after="200"/>
        <w:jc w:val="both"/>
        <w:rPr>
          <w:lang w:val="pt-BR"/>
        </w:rPr>
      </w:pPr>
      <w:r>
        <w:rPr>
          <w:b/>
          <w:iCs/>
          <w:sz w:val="24"/>
          <w:szCs w:val="24"/>
          <w:lang w:val="pt-BR"/>
        </w:rPr>
        <w:t>CLÁUSULA DÉCIMA QUARTA – FORO</w:t>
      </w:r>
    </w:p>
    <w:p>
      <w:pPr>
        <w:pStyle w:val="64"/>
        <w:numPr>
          <w:ilvl w:val="1"/>
          <w:numId w:val="38"/>
        </w:numPr>
        <w:overflowPunct/>
        <w:spacing w:before="0" w:after="0" w:line="240" w:lineRule="auto"/>
        <w:contextualSpacing/>
        <w:jc w:val="both"/>
        <w:textAlignment w:val="baseline"/>
        <w:rPr>
          <w:lang w:val="pt-BR"/>
        </w:rPr>
      </w:pPr>
      <w:r>
        <w:rPr>
          <w:rFonts w:ascii="Times New Roman" w:hAnsi="Times New Roman"/>
          <w:sz w:val="24"/>
          <w:szCs w:val="24"/>
          <w:lang w:val="pt-BR"/>
        </w:rPr>
        <w:t>- As partes elegem o Foro da Comarca de Naviraí – MS, com expressa renúncia de qualquer outro, por mais privilegiado que seja para dirimir todas e quaisquer dúvidas decorrentes deste Contrato.</w:t>
      </w:r>
    </w:p>
    <w:p>
      <w:pPr>
        <w:ind w:left="567" w:firstLine="0"/>
        <w:jc w:val="both"/>
        <w:rPr>
          <w:sz w:val="24"/>
          <w:szCs w:val="24"/>
          <w:lang w:val="pt-BR"/>
        </w:rPr>
      </w:pPr>
    </w:p>
    <w:p>
      <w:pPr>
        <w:pStyle w:val="64"/>
        <w:numPr>
          <w:ilvl w:val="1"/>
          <w:numId w:val="38"/>
        </w:numPr>
        <w:overflowPunct/>
        <w:spacing w:before="0" w:after="0" w:line="240" w:lineRule="auto"/>
        <w:contextualSpacing/>
        <w:jc w:val="both"/>
        <w:textAlignment w:val="baseline"/>
        <w:rPr>
          <w:lang w:val="pt-BR"/>
        </w:rPr>
      </w:pPr>
      <w:r>
        <w:rPr>
          <w:rFonts w:ascii="Times New Roman" w:hAnsi="Times New Roman"/>
          <w:sz w:val="24"/>
          <w:szCs w:val="24"/>
          <w:lang w:val="pt-BR"/>
        </w:rPr>
        <w:t xml:space="preserve"> - E por estarem justas e contratadas, foi lavrado o presente Contrato em 02 (duas) vias de igual teor e forma, o qual lido e achado conforme, é assinado pelas contratantes perante as testemunhas que também o subscrevem.</w:t>
      </w:r>
    </w:p>
    <w:p>
      <w:pPr>
        <w:overflowPunct/>
        <w:spacing w:before="0" w:after="0" w:line="240" w:lineRule="auto"/>
        <w:ind w:left="567" w:firstLine="0"/>
        <w:jc w:val="both"/>
        <w:textAlignment w:val="baseline"/>
        <w:rPr>
          <w:rFonts w:eastAsia="Times New Roman"/>
          <w:i/>
          <w:sz w:val="24"/>
          <w:szCs w:val="24"/>
          <w:lang w:val="pt-BR" w:eastAsia="pt-BR"/>
        </w:rPr>
      </w:pPr>
    </w:p>
    <w:p>
      <w:pPr>
        <w:overflowPunct/>
        <w:spacing w:before="0" w:after="0" w:line="240" w:lineRule="auto"/>
        <w:jc w:val="right"/>
        <w:textAlignment w:val="baseline"/>
        <w:rPr>
          <w:lang w:val="pt-BR"/>
        </w:rPr>
      </w:pPr>
      <w:r>
        <w:rPr>
          <w:rFonts w:eastAsia="Times New Roman"/>
          <w:i w:val="0"/>
          <w:iCs/>
          <w:sz w:val="24"/>
          <w:szCs w:val="24"/>
          <w:lang w:val="pt-BR" w:eastAsia="pt-BR"/>
        </w:rPr>
        <w:t xml:space="preserve">Naviraí – MS, </w:t>
      </w:r>
      <w:r>
        <w:rPr>
          <w:rFonts w:eastAsia="Times New Roman"/>
          <w:i w:val="0"/>
          <w:iCs/>
          <w:sz w:val="24"/>
          <w:szCs w:val="24"/>
          <w:u w:val="single"/>
          <w:lang w:val="pt-BR" w:eastAsia="pt-BR"/>
        </w:rPr>
        <w:t>______  / ______  /</w:t>
      </w:r>
      <w:r>
        <w:rPr>
          <w:rFonts w:hint="default" w:eastAsia="Times New Roman"/>
          <w:i w:val="0"/>
          <w:iCs/>
          <w:sz w:val="24"/>
          <w:szCs w:val="24"/>
          <w:u w:val="single"/>
          <w:lang w:val="en-US" w:eastAsia="pt-BR"/>
        </w:rPr>
        <w:t>_______</w:t>
      </w:r>
      <w:r>
        <w:rPr>
          <w:rFonts w:eastAsia="Times New Roman"/>
          <w:i w:val="0"/>
          <w:iCs/>
          <w:sz w:val="24"/>
          <w:szCs w:val="24"/>
          <w:u w:val="single"/>
          <w:lang w:val="pt-BR" w:eastAsia="pt-BR"/>
        </w:rPr>
        <w:t>.</w:t>
      </w:r>
    </w:p>
    <w:p>
      <w:pPr>
        <w:overflowPunct/>
        <w:spacing w:before="0" w:after="0" w:line="240" w:lineRule="auto"/>
        <w:textAlignment w:val="baseline"/>
        <w:rPr>
          <w:rFonts w:eastAsia="Times New Roman"/>
          <w:sz w:val="24"/>
          <w:szCs w:val="24"/>
          <w:lang w:val="pt-BR" w:eastAsia="pt-BR"/>
        </w:rPr>
      </w:pPr>
    </w:p>
    <w:p>
      <w:pPr>
        <w:overflowPunct/>
        <w:spacing w:before="0" w:after="0" w:line="240" w:lineRule="auto"/>
        <w:textAlignment w:val="baseline"/>
        <w:rPr>
          <w:rFonts w:eastAsia="Times New Roman"/>
          <w:sz w:val="24"/>
          <w:szCs w:val="24"/>
          <w:lang w:val="pt-BR" w:eastAsia="pt-BR"/>
        </w:rPr>
      </w:pPr>
    </w:p>
    <w:tbl>
      <w:tblPr>
        <w:tblStyle w:val="12"/>
        <w:tblW w:w="9606" w:type="dxa"/>
        <w:tblInd w:w="0" w:type="dxa"/>
        <w:tblLayout w:type="fixed"/>
        <w:tblCellMar>
          <w:top w:w="0" w:type="dxa"/>
          <w:left w:w="108" w:type="dxa"/>
          <w:bottom w:w="0" w:type="dxa"/>
          <w:right w:w="108" w:type="dxa"/>
        </w:tblCellMar>
      </w:tblPr>
      <w:tblGrid>
        <w:gridCol w:w="5636"/>
        <w:gridCol w:w="3969"/>
      </w:tblGrid>
      <w:tr>
        <w:tblPrEx>
          <w:tblCellMar>
            <w:top w:w="0" w:type="dxa"/>
            <w:left w:w="108" w:type="dxa"/>
            <w:bottom w:w="0" w:type="dxa"/>
            <w:right w:w="108" w:type="dxa"/>
          </w:tblCellMar>
        </w:tblPrEx>
        <w:trPr>
          <w:trHeight w:val="2975" w:hRule="atLeast"/>
        </w:trPr>
        <w:tc>
          <w:tcPr>
            <w:tcW w:w="5636" w:type="dxa"/>
          </w:tcPr>
          <w:p>
            <w:pPr>
              <w:widowControl/>
              <w:overflowPunct/>
              <w:spacing w:before="0" w:after="0" w:line="240" w:lineRule="auto"/>
              <w:jc w:val="left"/>
              <w:textAlignment w:val="baseline"/>
              <w:rPr>
                <w:rFonts w:hint="default" w:eastAsia="Times New Roman"/>
                <w:b/>
                <w:iCs/>
                <w:kern w:val="0"/>
                <w:sz w:val="22"/>
                <w:szCs w:val="22"/>
                <w:lang w:val="pt-BR" w:eastAsia="pt-BR"/>
              </w:rPr>
            </w:pPr>
            <w:r>
              <w:rPr>
                <w:rFonts w:hint="default" w:eastAsia="Times New Roman"/>
                <w:b/>
                <w:iCs/>
                <w:kern w:val="0"/>
                <w:sz w:val="22"/>
                <w:szCs w:val="22"/>
                <w:lang w:val="pt-BR" w:eastAsia="pt-BR"/>
              </w:rPr>
              <w:t>FABIANO COSTA</w:t>
            </w:r>
          </w:p>
          <w:p>
            <w:pPr>
              <w:widowControl w:val="0"/>
              <w:overflowPunct/>
              <w:spacing w:before="0" w:after="0" w:line="240" w:lineRule="auto"/>
              <w:jc w:val="left"/>
              <w:textAlignment w:val="baseline"/>
              <w:rPr>
                <w:rFonts w:hint="default" w:eastAsia="Times New Roman"/>
                <w:b/>
                <w:iCs/>
                <w:kern w:val="0"/>
                <w:sz w:val="22"/>
                <w:szCs w:val="22"/>
                <w:lang w:val="en-US" w:eastAsia="pt-BR"/>
              </w:rPr>
            </w:pPr>
            <w:r>
              <w:rPr>
                <w:rFonts w:hint="default" w:eastAsia="Times New Roman"/>
                <w:b/>
                <w:iCs/>
                <w:kern w:val="0"/>
                <w:sz w:val="22"/>
                <w:szCs w:val="22"/>
                <w:lang w:val="pt-BR" w:eastAsia="pt-BR"/>
              </w:rPr>
              <w:t>Gerente de Serviço Públicos  e Ord</w:t>
            </w:r>
            <w:r>
              <w:rPr>
                <w:rFonts w:hint="default" w:eastAsia="Times New Roman"/>
                <w:b/>
                <w:iCs/>
                <w:kern w:val="0"/>
                <w:sz w:val="22"/>
                <w:szCs w:val="22"/>
                <w:lang w:val="en-US" w:eastAsia="pt-BR"/>
              </w:rPr>
              <w:t>.</w:t>
            </w:r>
            <w:r>
              <w:rPr>
                <w:rFonts w:hint="default" w:eastAsia="Times New Roman"/>
                <w:b/>
                <w:iCs/>
                <w:kern w:val="0"/>
                <w:sz w:val="22"/>
                <w:szCs w:val="22"/>
                <w:lang w:val="pt-BR" w:eastAsia="pt-BR"/>
              </w:rPr>
              <w:t xml:space="preserve"> de Despesa</w:t>
            </w:r>
            <w:r>
              <w:rPr>
                <w:rFonts w:hint="default" w:eastAsia="Times New Roman"/>
                <w:b/>
                <w:iCs/>
                <w:kern w:val="0"/>
                <w:sz w:val="22"/>
                <w:szCs w:val="22"/>
                <w:lang w:val="en-US" w:eastAsia="pt-BR"/>
              </w:rPr>
              <w:t xml:space="preserve">s   </w:t>
            </w:r>
          </w:p>
          <w:p>
            <w:pPr>
              <w:widowControl/>
              <w:overflowPunct/>
              <w:spacing w:before="0" w:after="0" w:line="240" w:lineRule="auto"/>
              <w:ind w:left="1211" w:hanging="1211" w:hangingChars="550"/>
              <w:jc w:val="left"/>
              <w:textAlignment w:val="baseline"/>
              <w:rPr>
                <w:rFonts w:hint="default" w:eastAsia="Times New Roman"/>
                <w:b/>
                <w:iCs/>
                <w:kern w:val="0"/>
                <w:sz w:val="22"/>
                <w:szCs w:val="22"/>
                <w:lang w:val="en-US" w:eastAsia="pt-BR"/>
              </w:rPr>
            </w:pPr>
            <w:r>
              <w:rPr>
                <w:rFonts w:hint="default" w:eastAsia="Times New Roman"/>
                <w:b/>
                <w:iCs/>
                <w:kern w:val="0"/>
                <w:sz w:val="22"/>
                <w:szCs w:val="22"/>
                <w:lang w:val="pt-BR" w:eastAsia="pt-BR"/>
              </w:rPr>
              <w:t>Conforme Decreto nº 109/2021</w:t>
            </w:r>
            <w:r>
              <w:rPr>
                <w:rFonts w:hint="default" w:eastAsia="Times New Roman"/>
                <w:b/>
                <w:iCs/>
                <w:kern w:val="0"/>
                <w:sz w:val="22"/>
                <w:szCs w:val="22"/>
                <w:lang w:val="en-US" w:eastAsia="pt-BR"/>
              </w:rPr>
              <w:t xml:space="preserve">                          </w:t>
            </w:r>
            <w:r>
              <w:rPr>
                <w:rFonts w:eastAsia="Times New Roman"/>
                <w:b/>
                <w:iCs/>
                <w:kern w:val="0"/>
                <w:sz w:val="22"/>
                <w:szCs w:val="22"/>
                <w:lang w:val="pt-BR" w:eastAsia="pt-BR"/>
              </w:rPr>
              <w:t>Contratada</w:t>
            </w:r>
            <w:r>
              <w:rPr>
                <w:rFonts w:hint="default" w:eastAsia="Times New Roman"/>
                <w:b/>
                <w:iCs/>
                <w:kern w:val="0"/>
                <w:sz w:val="22"/>
                <w:szCs w:val="22"/>
                <w:lang w:val="en-US" w:eastAsia="pt-BR"/>
              </w:rPr>
              <w:t xml:space="preserve"> </w:t>
            </w:r>
          </w:p>
          <w:p>
            <w:pPr>
              <w:widowControl/>
              <w:overflowPunct/>
              <w:spacing w:before="0" w:after="0" w:line="240" w:lineRule="auto"/>
              <w:jc w:val="left"/>
              <w:textAlignment w:val="baseline"/>
              <w:rPr>
                <w:rFonts w:eastAsia="Times New Roman"/>
                <w:b/>
                <w:iCs/>
                <w:kern w:val="0"/>
                <w:sz w:val="22"/>
                <w:szCs w:val="22"/>
                <w:lang w:val="pt-BR" w:eastAsia="pt-BR"/>
              </w:rPr>
            </w:pPr>
            <w:r>
              <w:rPr>
                <w:rFonts w:eastAsia="Times New Roman"/>
                <w:b/>
                <w:iCs/>
                <w:kern w:val="0"/>
                <w:sz w:val="22"/>
                <w:szCs w:val="22"/>
                <w:lang w:val="pt-BR" w:eastAsia="pt-BR"/>
              </w:rPr>
              <w:t>Contratante</w:t>
            </w:r>
          </w:p>
          <w:p>
            <w:pPr>
              <w:widowControl/>
              <w:overflowPunct/>
              <w:spacing w:before="0" w:after="0" w:line="240" w:lineRule="auto"/>
              <w:jc w:val="left"/>
              <w:textAlignment w:val="baseline"/>
              <w:rPr>
                <w:rFonts w:eastAsia="Times New Roman"/>
                <w:iCs/>
                <w:kern w:val="0"/>
                <w:sz w:val="22"/>
                <w:szCs w:val="22"/>
                <w:lang w:val="pt-BR" w:eastAsia="pt-BR"/>
              </w:rPr>
            </w:pPr>
          </w:p>
          <w:p>
            <w:pPr>
              <w:widowControl w:val="0"/>
              <w:overflowPunct/>
              <w:spacing w:before="0" w:after="0" w:line="240" w:lineRule="auto"/>
              <w:jc w:val="left"/>
              <w:textAlignment w:val="baseline"/>
              <w:rPr>
                <w:rFonts w:eastAsia="Times New Roman"/>
                <w:b/>
                <w:iCs/>
                <w:kern w:val="0"/>
                <w:sz w:val="22"/>
                <w:szCs w:val="22"/>
                <w:lang w:val="pt-BR" w:eastAsia="pt-BR"/>
              </w:rPr>
            </w:pPr>
          </w:p>
          <w:p>
            <w:pPr>
              <w:widowControl w:val="0"/>
              <w:overflowPunct/>
              <w:spacing w:before="0" w:after="0" w:line="240" w:lineRule="auto"/>
              <w:jc w:val="left"/>
              <w:textAlignment w:val="baseline"/>
              <w:rPr>
                <w:rFonts w:eastAsia="Times New Roman"/>
                <w:b/>
                <w:iCs/>
                <w:kern w:val="0"/>
                <w:sz w:val="22"/>
                <w:szCs w:val="22"/>
                <w:lang w:val="pt-BR" w:eastAsia="pt-BR"/>
              </w:rPr>
            </w:pPr>
          </w:p>
          <w:p>
            <w:pPr>
              <w:widowControl/>
              <w:overflowPunct/>
              <w:spacing w:before="0" w:after="0" w:line="240" w:lineRule="auto"/>
              <w:jc w:val="left"/>
              <w:textAlignment w:val="baseline"/>
              <w:rPr>
                <w:rFonts w:eastAsia="Times New Roman"/>
                <w:iCs/>
                <w:kern w:val="0"/>
                <w:sz w:val="22"/>
                <w:szCs w:val="22"/>
                <w:lang w:val="pt-BR" w:eastAsia="pt-BR"/>
              </w:rPr>
            </w:pPr>
          </w:p>
          <w:p>
            <w:pPr>
              <w:widowControl/>
              <w:overflowPunct/>
              <w:spacing w:before="0" w:after="0" w:line="240" w:lineRule="auto"/>
              <w:jc w:val="left"/>
              <w:textAlignment w:val="baseline"/>
              <w:rPr>
                <w:rFonts w:eastAsia="Times New Roman"/>
                <w:iCs/>
                <w:kern w:val="0"/>
                <w:sz w:val="22"/>
                <w:szCs w:val="22"/>
                <w:lang w:val="pt-BR" w:eastAsia="pt-BR"/>
              </w:rPr>
            </w:pPr>
            <w:r>
              <w:rPr>
                <w:rFonts w:eastAsia="Times New Roman"/>
                <w:iCs/>
                <w:kern w:val="0"/>
                <w:sz w:val="22"/>
                <w:szCs w:val="22"/>
                <w:lang w:val="pt-BR" w:eastAsia="pt-BR"/>
              </w:rPr>
              <w:t>Testemunhas:</w:t>
            </w:r>
          </w:p>
        </w:tc>
        <w:tc>
          <w:tcPr>
            <w:tcW w:w="3969" w:type="dxa"/>
          </w:tcPr>
          <w:p>
            <w:pPr>
              <w:widowControl w:val="0"/>
              <w:overflowPunct/>
              <w:spacing w:before="0" w:after="0" w:line="240" w:lineRule="auto"/>
              <w:jc w:val="left"/>
              <w:textAlignment w:val="baseline"/>
              <w:rPr>
                <w:rFonts w:eastAsia="Times New Roman"/>
                <w:b/>
                <w:iCs/>
                <w:kern w:val="0"/>
                <w:sz w:val="22"/>
                <w:szCs w:val="22"/>
                <w:lang w:val="pt-BR" w:eastAsia="pt-BR"/>
              </w:rPr>
            </w:pPr>
            <w:r>
              <w:rPr>
                <w:rFonts w:eastAsia="Times New Roman"/>
                <w:b/>
                <w:iCs/>
                <w:kern w:val="0"/>
                <w:sz w:val="22"/>
                <w:szCs w:val="22"/>
                <w:lang w:val="pt-BR" w:eastAsia="pt-BR"/>
              </w:rPr>
              <w:t>.............................................................</w:t>
            </w:r>
          </w:p>
          <w:p>
            <w:pPr>
              <w:widowControl w:val="0"/>
              <w:overflowPunct/>
              <w:spacing w:before="0" w:after="0" w:line="240" w:lineRule="auto"/>
              <w:jc w:val="left"/>
              <w:textAlignment w:val="baseline"/>
              <w:rPr>
                <w:rFonts w:eastAsia="Times New Roman"/>
                <w:b/>
                <w:iCs/>
                <w:kern w:val="0"/>
                <w:sz w:val="22"/>
                <w:szCs w:val="22"/>
                <w:lang w:val="pt-BR" w:eastAsia="pt-BR"/>
              </w:rPr>
            </w:pPr>
            <w:r>
              <w:rPr>
                <w:rFonts w:eastAsia="Times New Roman"/>
                <w:b/>
                <w:iCs/>
                <w:kern w:val="0"/>
                <w:sz w:val="22"/>
                <w:szCs w:val="22"/>
                <w:lang w:val="pt-BR" w:eastAsia="pt-BR"/>
              </w:rPr>
              <w:t>CPF nº</w:t>
            </w:r>
          </w:p>
        </w:tc>
      </w:tr>
    </w:tbl>
    <w:p>
      <w:pPr>
        <w:keepNext/>
        <w:keepLines/>
        <w:widowControl w:val="0"/>
        <w:overflowPunct/>
        <w:spacing w:before="20" w:after="0" w:line="240" w:lineRule="auto"/>
        <w:jc w:val="center"/>
        <w:textAlignment w:val="baseline"/>
        <w:rPr>
          <w:lang w:val="pt-BR"/>
        </w:rPr>
      </w:pPr>
    </w:p>
    <w:p>
      <w:pPr>
        <w:keepNext/>
        <w:keepLines/>
        <w:widowControl w:val="0"/>
        <w:overflowPunct/>
        <w:spacing w:before="20" w:after="0" w:line="240" w:lineRule="auto"/>
        <w:jc w:val="center"/>
        <w:textAlignment w:val="baseline"/>
        <w:rPr>
          <w:lang w:val="pt-BR"/>
        </w:rPr>
      </w:pPr>
    </w:p>
    <w:p>
      <w:pPr>
        <w:keepNext/>
        <w:keepLines/>
        <w:widowControl w:val="0"/>
        <w:overflowPunct/>
        <w:spacing w:before="20" w:after="0" w:line="240" w:lineRule="auto"/>
        <w:jc w:val="center"/>
        <w:textAlignment w:val="baseline"/>
        <w:rPr>
          <w:lang w:val="pt-BR"/>
        </w:rPr>
      </w:pPr>
    </w:p>
    <w:p>
      <w:pPr>
        <w:keepNext/>
        <w:keepLines/>
        <w:widowControl w:val="0"/>
        <w:overflowPunct/>
        <w:spacing w:before="20" w:after="0" w:line="240" w:lineRule="auto"/>
        <w:jc w:val="center"/>
        <w:textAlignment w:val="baseline"/>
        <w:rPr>
          <w:lang w:val="pt-BR"/>
        </w:rPr>
        <w:sectPr>
          <w:headerReference r:id="rId9" w:type="default"/>
          <w:footerReference r:id="rId10" w:type="default"/>
          <w:pgSz w:w="12240" w:h="15840"/>
          <w:pgMar w:top="1412" w:right="1185" w:bottom="777" w:left="1599" w:header="720" w:footer="720" w:gutter="0"/>
          <w:pgNumType w:fmt="decimal" w:start="1"/>
          <w:cols w:space="720" w:num="1"/>
          <w:formProt w:val="0"/>
          <w:docGrid w:linePitch="100" w:charSpace="0"/>
        </w:sectPr>
      </w:pPr>
    </w:p>
    <w:p>
      <w:pPr>
        <w:jc w:val="both"/>
        <w:rPr>
          <w:rFonts w:hint="default" w:eastAsia="Times New Roman"/>
          <w:b/>
          <w:iCs/>
          <w:sz w:val="24"/>
          <w:szCs w:val="24"/>
          <w:lang w:val="en-US" w:eastAsia="pt-BR"/>
        </w:rPr>
      </w:pPr>
    </w:p>
    <w:p>
      <w:pPr>
        <w:jc w:val="center"/>
        <w:rPr>
          <w:rFonts w:hint="default" w:eastAsia="Times New Roman"/>
          <w:b/>
          <w:iCs/>
          <w:sz w:val="24"/>
          <w:szCs w:val="24"/>
          <w:lang w:val="en-US" w:eastAsia="pt-BR"/>
        </w:rPr>
      </w:pPr>
      <w:r>
        <w:drawing>
          <wp:inline distT="0" distB="0" distL="114300" distR="114300">
            <wp:extent cx="4928870" cy="6972300"/>
            <wp:effectExtent l="0" t="0" r="5080" b="0"/>
            <wp:docPr id="1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m 1"/>
                    <pic:cNvPicPr>
                      <a:picLocks noChangeAspect="1"/>
                    </pic:cNvPicPr>
                  </pic:nvPicPr>
                  <pic:blipFill>
                    <a:blip r:embed="rId16"/>
                    <a:stretch>
                      <a:fillRect/>
                    </a:stretch>
                  </pic:blipFill>
                  <pic:spPr>
                    <a:xfrm>
                      <a:off x="0" y="0"/>
                      <a:ext cx="4928870" cy="6972300"/>
                    </a:xfrm>
                    <a:prstGeom prst="rect">
                      <a:avLst/>
                    </a:prstGeom>
                    <a:noFill/>
                    <a:ln>
                      <a:noFill/>
                    </a:ln>
                  </pic:spPr>
                </pic:pic>
              </a:graphicData>
            </a:graphic>
          </wp:inline>
        </w:drawing>
      </w:r>
    </w:p>
    <w:p>
      <w:pPr>
        <w:jc w:val="center"/>
        <w:rPr>
          <w:rFonts w:hint="default" w:eastAsia="Times New Roman"/>
          <w:b/>
          <w:iCs/>
          <w:sz w:val="24"/>
          <w:szCs w:val="24"/>
          <w:lang w:val="en-US" w:eastAsia="pt-BR"/>
        </w:rPr>
      </w:pPr>
      <w:r>
        <w:drawing>
          <wp:inline distT="0" distB="0" distL="114300" distR="114300">
            <wp:extent cx="5235575" cy="7404735"/>
            <wp:effectExtent l="0" t="0" r="3175" b="5715"/>
            <wp:docPr id="16"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m 2"/>
                    <pic:cNvPicPr>
                      <a:picLocks noChangeAspect="1"/>
                    </pic:cNvPicPr>
                  </pic:nvPicPr>
                  <pic:blipFill>
                    <a:blip r:embed="rId17"/>
                    <a:stretch>
                      <a:fillRect/>
                    </a:stretch>
                  </pic:blipFill>
                  <pic:spPr>
                    <a:xfrm>
                      <a:off x="0" y="0"/>
                      <a:ext cx="5235575" cy="7404735"/>
                    </a:xfrm>
                    <a:prstGeom prst="rect">
                      <a:avLst/>
                    </a:prstGeom>
                    <a:noFill/>
                    <a:ln>
                      <a:noFill/>
                    </a:ln>
                  </pic:spPr>
                </pic:pic>
              </a:graphicData>
            </a:graphic>
          </wp:inline>
        </w:drawing>
      </w:r>
    </w:p>
    <w:p>
      <w:pPr>
        <w:keepNext/>
        <w:keepLines/>
        <w:widowControl w:val="0"/>
        <w:overflowPunct/>
        <w:spacing w:before="20" w:after="0" w:line="240" w:lineRule="auto"/>
        <w:jc w:val="center"/>
        <w:textAlignment w:val="baseline"/>
        <w:rPr>
          <w:lang w:val="pt-BR"/>
        </w:rPr>
      </w:pPr>
      <w:r>
        <w:drawing>
          <wp:inline distT="0" distB="0" distL="114300" distR="114300">
            <wp:extent cx="5185410" cy="7333615"/>
            <wp:effectExtent l="0" t="0" r="15240" b="635"/>
            <wp:docPr id="17"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m 3"/>
                    <pic:cNvPicPr>
                      <a:picLocks noChangeAspect="1"/>
                    </pic:cNvPicPr>
                  </pic:nvPicPr>
                  <pic:blipFill>
                    <a:blip r:embed="rId18"/>
                    <a:stretch>
                      <a:fillRect/>
                    </a:stretch>
                  </pic:blipFill>
                  <pic:spPr>
                    <a:xfrm>
                      <a:off x="0" y="0"/>
                      <a:ext cx="5185410" cy="7333615"/>
                    </a:xfrm>
                    <a:prstGeom prst="rect">
                      <a:avLst/>
                    </a:prstGeom>
                    <a:noFill/>
                    <a:ln>
                      <a:noFill/>
                    </a:ln>
                  </pic:spPr>
                </pic:pic>
              </a:graphicData>
            </a:graphic>
          </wp:inline>
        </w:drawing>
      </w:r>
    </w:p>
    <w:p>
      <w:pPr>
        <w:keepNext/>
        <w:keepLines/>
        <w:widowControl w:val="0"/>
        <w:overflowPunct/>
        <w:spacing w:before="20" w:after="0" w:line="240" w:lineRule="auto"/>
        <w:jc w:val="center"/>
        <w:textAlignment w:val="baseline"/>
        <w:rPr>
          <w:lang w:val="pt-BR"/>
        </w:rPr>
      </w:pPr>
    </w:p>
    <w:p>
      <w:pPr>
        <w:keepNext/>
        <w:keepLines/>
        <w:widowControl w:val="0"/>
        <w:overflowPunct/>
        <w:spacing w:before="20" w:after="0" w:line="240" w:lineRule="auto"/>
        <w:jc w:val="center"/>
        <w:textAlignment w:val="baseline"/>
        <w:rPr>
          <w:lang w:val="pt-BR"/>
        </w:rPr>
      </w:pPr>
    </w:p>
    <w:p>
      <w:pPr>
        <w:keepNext/>
        <w:keepLines/>
        <w:widowControl w:val="0"/>
        <w:overflowPunct/>
        <w:spacing w:before="20" w:after="0" w:line="240" w:lineRule="auto"/>
        <w:jc w:val="center"/>
        <w:textAlignment w:val="baseline"/>
        <w:rPr>
          <w:lang w:val="pt-BR"/>
        </w:rPr>
      </w:pPr>
      <w:r>
        <w:drawing>
          <wp:inline distT="0" distB="0" distL="114300" distR="114300">
            <wp:extent cx="5022850" cy="7105015"/>
            <wp:effectExtent l="0" t="0" r="6350" b="635"/>
            <wp:docPr id="21"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m 4"/>
                    <pic:cNvPicPr>
                      <a:picLocks noChangeAspect="1"/>
                    </pic:cNvPicPr>
                  </pic:nvPicPr>
                  <pic:blipFill>
                    <a:blip r:embed="rId19"/>
                    <a:stretch>
                      <a:fillRect/>
                    </a:stretch>
                  </pic:blipFill>
                  <pic:spPr>
                    <a:xfrm>
                      <a:off x="0" y="0"/>
                      <a:ext cx="5022850" cy="7105015"/>
                    </a:xfrm>
                    <a:prstGeom prst="rect">
                      <a:avLst/>
                    </a:prstGeom>
                    <a:noFill/>
                    <a:ln>
                      <a:noFill/>
                    </a:ln>
                  </pic:spPr>
                </pic:pic>
              </a:graphicData>
            </a:graphic>
          </wp:inline>
        </w:drawing>
      </w:r>
    </w:p>
    <w:p>
      <w:pPr>
        <w:keepNext/>
        <w:keepLines/>
        <w:widowControl w:val="0"/>
        <w:overflowPunct/>
        <w:spacing w:before="20" w:after="0" w:line="240" w:lineRule="auto"/>
        <w:jc w:val="center"/>
        <w:textAlignment w:val="baseline"/>
        <w:rPr>
          <w:lang w:val="pt-BR"/>
        </w:rPr>
        <w:sectPr>
          <w:headerReference r:id="rId11" w:type="default"/>
          <w:footerReference r:id="rId12" w:type="default"/>
          <w:pgSz w:w="12240" w:h="15840"/>
          <w:pgMar w:top="1412" w:right="1185" w:bottom="777" w:left="1599" w:header="720" w:footer="720" w:gutter="0"/>
          <w:pgNumType w:fmt="decimal" w:start="1"/>
          <w:cols w:space="720" w:num="1"/>
          <w:formProt w:val="0"/>
          <w:docGrid w:linePitch="100" w:charSpace="0"/>
        </w:sectPr>
      </w:pPr>
    </w:p>
    <w:p>
      <w:pPr>
        <w:keepNext/>
        <w:keepLines/>
        <w:widowControl w:val="0"/>
        <w:overflowPunct/>
        <w:spacing w:before="20" w:after="0" w:line="240" w:lineRule="auto"/>
        <w:jc w:val="center"/>
        <w:textAlignment w:val="baseline"/>
        <w:rPr>
          <w:rFonts w:eastAsia="Times New Roman"/>
          <w:b/>
          <w:iCs/>
          <w:sz w:val="24"/>
          <w:szCs w:val="24"/>
          <w:lang w:val="pt-BR" w:eastAsia="pt-BR"/>
        </w:rPr>
      </w:pPr>
      <w:r>
        <w:drawing>
          <wp:inline distT="0" distB="0" distL="114300" distR="114300">
            <wp:extent cx="5218430" cy="7380605"/>
            <wp:effectExtent l="0" t="0" r="1270" b="10795"/>
            <wp:docPr id="2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m 5"/>
                    <pic:cNvPicPr>
                      <a:picLocks noChangeAspect="1"/>
                    </pic:cNvPicPr>
                  </pic:nvPicPr>
                  <pic:blipFill>
                    <a:blip r:embed="rId20"/>
                    <a:stretch>
                      <a:fillRect/>
                    </a:stretch>
                  </pic:blipFill>
                  <pic:spPr>
                    <a:xfrm>
                      <a:off x="0" y="0"/>
                      <a:ext cx="5218430" cy="7380605"/>
                    </a:xfrm>
                    <a:prstGeom prst="rect">
                      <a:avLst/>
                    </a:prstGeom>
                    <a:noFill/>
                    <a:ln>
                      <a:noFill/>
                    </a:ln>
                  </pic:spPr>
                </pic:pic>
              </a:graphicData>
            </a:graphic>
          </wp:inline>
        </w:drawing>
      </w:r>
    </w:p>
    <w:p>
      <w:pPr>
        <w:keepNext/>
        <w:keepLines/>
        <w:widowControl w:val="0"/>
        <w:overflowPunct/>
        <w:spacing w:before="20" w:after="0" w:line="240" w:lineRule="auto"/>
        <w:jc w:val="center"/>
        <w:textAlignment w:val="baseline"/>
        <w:rPr>
          <w:rFonts w:eastAsia="Times New Roman"/>
          <w:b/>
          <w:iCs/>
          <w:sz w:val="24"/>
          <w:szCs w:val="24"/>
          <w:lang w:val="pt-BR" w:eastAsia="pt-BR"/>
        </w:rPr>
      </w:pPr>
    </w:p>
    <w:p>
      <w:pPr>
        <w:keepNext/>
        <w:keepLines/>
        <w:widowControl w:val="0"/>
        <w:overflowPunct/>
        <w:spacing w:before="20" w:after="0" w:line="240" w:lineRule="auto"/>
        <w:jc w:val="center"/>
        <w:textAlignment w:val="baseline"/>
        <w:rPr>
          <w:rFonts w:eastAsia="Times New Roman"/>
          <w:b/>
          <w:iCs/>
          <w:sz w:val="24"/>
          <w:szCs w:val="24"/>
          <w:lang w:val="pt-BR" w:eastAsia="pt-BR"/>
        </w:rPr>
      </w:pPr>
      <w:r>
        <w:drawing>
          <wp:inline distT="0" distB="0" distL="114300" distR="114300">
            <wp:extent cx="5104765" cy="7219950"/>
            <wp:effectExtent l="0" t="0" r="635" b="0"/>
            <wp:docPr id="2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m 6"/>
                    <pic:cNvPicPr>
                      <a:picLocks noChangeAspect="1"/>
                    </pic:cNvPicPr>
                  </pic:nvPicPr>
                  <pic:blipFill>
                    <a:blip r:embed="rId21"/>
                    <a:stretch>
                      <a:fillRect/>
                    </a:stretch>
                  </pic:blipFill>
                  <pic:spPr>
                    <a:xfrm>
                      <a:off x="0" y="0"/>
                      <a:ext cx="5104765" cy="7219950"/>
                    </a:xfrm>
                    <a:prstGeom prst="rect">
                      <a:avLst/>
                    </a:prstGeom>
                    <a:noFill/>
                    <a:ln>
                      <a:noFill/>
                    </a:ln>
                  </pic:spPr>
                </pic:pic>
              </a:graphicData>
            </a:graphic>
          </wp:inline>
        </w:drawing>
      </w:r>
    </w:p>
    <w:p>
      <w:pPr>
        <w:keepNext/>
        <w:keepLines/>
        <w:widowControl w:val="0"/>
        <w:overflowPunct/>
        <w:spacing w:before="20" w:after="0" w:line="240" w:lineRule="auto"/>
        <w:jc w:val="center"/>
        <w:textAlignment w:val="baseline"/>
        <w:rPr>
          <w:rFonts w:eastAsia="Times New Roman"/>
          <w:b/>
          <w:iCs/>
          <w:sz w:val="24"/>
          <w:szCs w:val="24"/>
          <w:lang w:val="pt-BR" w:eastAsia="pt-BR"/>
        </w:rPr>
      </w:pPr>
      <w:r>
        <w:drawing>
          <wp:inline distT="0" distB="0" distL="114300" distR="114300">
            <wp:extent cx="5228590" cy="7393940"/>
            <wp:effectExtent l="0" t="0" r="10160" b="16510"/>
            <wp:docPr id="2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m 7"/>
                    <pic:cNvPicPr>
                      <a:picLocks noChangeAspect="1"/>
                    </pic:cNvPicPr>
                  </pic:nvPicPr>
                  <pic:blipFill>
                    <a:blip r:embed="rId22"/>
                    <a:stretch>
                      <a:fillRect/>
                    </a:stretch>
                  </pic:blipFill>
                  <pic:spPr>
                    <a:xfrm>
                      <a:off x="0" y="0"/>
                      <a:ext cx="5228590" cy="7393940"/>
                    </a:xfrm>
                    <a:prstGeom prst="rect">
                      <a:avLst/>
                    </a:prstGeom>
                    <a:noFill/>
                    <a:ln>
                      <a:noFill/>
                    </a:ln>
                  </pic:spPr>
                </pic:pic>
              </a:graphicData>
            </a:graphic>
          </wp:inline>
        </w:drawing>
      </w:r>
    </w:p>
    <w:p>
      <w:pPr>
        <w:keepNext/>
        <w:keepLines/>
        <w:widowControl w:val="0"/>
        <w:overflowPunct/>
        <w:spacing w:before="20" w:after="0" w:line="240" w:lineRule="auto"/>
        <w:jc w:val="center"/>
        <w:textAlignment w:val="baseline"/>
        <w:rPr>
          <w:rFonts w:eastAsia="Times New Roman"/>
          <w:b/>
          <w:iCs/>
          <w:sz w:val="24"/>
          <w:szCs w:val="24"/>
          <w:lang w:val="pt-BR" w:eastAsia="pt-BR"/>
        </w:rPr>
      </w:pPr>
    </w:p>
    <w:p>
      <w:pPr>
        <w:keepNext/>
        <w:keepLines/>
        <w:widowControl w:val="0"/>
        <w:overflowPunct/>
        <w:spacing w:before="20" w:after="0" w:line="240" w:lineRule="auto"/>
        <w:jc w:val="center"/>
        <w:textAlignment w:val="baseline"/>
        <w:rPr>
          <w:rFonts w:eastAsia="Times New Roman"/>
          <w:b/>
          <w:iCs/>
          <w:sz w:val="24"/>
          <w:szCs w:val="24"/>
          <w:lang w:val="pt-BR" w:eastAsia="pt-BR"/>
        </w:rPr>
      </w:pPr>
      <w:r>
        <w:drawing>
          <wp:inline distT="0" distB="0" distL="114300" distR="114300">
            <wp:extent cx="5139690" cy="7268845"/>
            <wp:effectExtent l="0" t="0" r="3810" b="8255"/>
            <wp:docPr id="2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m 8"/>
                    <pic:cNvPicPr>
                      <a:picLocks noChangeAspect="1"/>
                    </pic:cNvPicPr>
                  </pic:nvPicPr>
                  <pic:blipFill>
                    <a:blip r:embed="rId23"/>
                    <a:stretch>
                      <a:fillRect/>
                    </a:stretch>
                  </pic:blipFill>
                  <pic:spPr>
                    <a:xfrm>
                      <a:off x="0" y="0"/>
                      <a:ext cx="5139690" cy="7268845"/>
                    </a:xfrm>
                    <a:prstGeom prst="rect">
                      <a:avLst/>
                    </a:prstGeom>
                    <a:noFill/>
                    <a:ln>
                      <a:noFill/>
                    </a:ln>
                  </pic:spPr>
                </pic:pic>
              </a:graphicData>
            </a:graphic>
          </wp:inline>
        </w:drawing>
      </w:r>
    </w:p>
    <w:p>
      <w:pPr>
        <w:keepNext/>
        <w:keepLines/>
        <w:widowControl w:val="0"/>
        <w:overflowPunct/>
        <w:spacing w:before="20" w:after="0" w:line="240" w:lineRule="auto"/>
        <w:jc w:val="center"/>
        <w:textAlignment w:val="baseline"/>
        <w:rPr>
          <w:rFonts w:eastAsia="Times New Roman"/>
          <w:b/>
          <w:iCs/>
          <w:sz w:val="24"/>
          <w:szCs w:val="24"/>
          <w:lang w:val="pt-BR" w:eastAsia="pt-BR"/>
        </w:rPr>
      </w:pPr>
    </w:p>
    <w:p>
      <w:pPr>
        <w:jc w:val="center"/>
        <w:rPr>
          <w:rFonts w:hint="default" w:eastAsia="Times New Roman"/>
          <w:b/>
          <w:iCs/>
          <w:sz w:val="24"/>
          <w:szCs w:val="24"/>
          <w:lang w:val="en-US" w:eastAsia="pt-BR"/>
        </w:rPr>
      </w:pPr>
      <w:r>
        <w:drawing>
          <wp:inline distT="0" distB="0" distL="114300" distR="114300">
            <wp:extent cx="5093335" cy="7202805"/>
            <wp:effectExtent l="0" t="0" r="12065" b="17145"/>
            <wp:docPr id="2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m 9"/>
                    <pic:cNvPicPr>
                      <a:picLocks noChangeAspect="1"/>
                    </pic:cNvPicPr>
                  </pic:nvPicPr>
                  <pic:blipFill>
                    <a:blip r:embed="rId24"/>
                    <a:stretch>
                      <a:fillRect/>
                    </a:stretch>
                  </pic:blipFill>
                  <pic:spPr>
                    <a:xfrm>
                      <a:off x="0" y="0"/>
                      <a:ext cx="5093335" cy="7202805"/>
                    </a:xfrm>
                    <a:prstGeom prst="rect">
                      <a:avLst/>
                    </a:prstGeom>
                    <a:noFill/>
                    <a:ln>
                      <a:noFill/>
                    </a:ln>
                  </pic:spPr>
                </pic:pic>
              </a:graphicData>
            </a:graphic>
          </wp:inline>
        </w:drawing>
      </w:r>
    </w:p>
    <w:p>
      <w:pPr>
        <w:keepNext/>
        <w:keepLines/>
        <w:widowControl w:val="0"/>
        <w:overflowPunct/>
        <w:spacing w:before="20" w:after="0" w:line="240" w:lineRule="auto"/>
        <w:jc w:val="center"/>
        <w:textAlignment w:val="baseline"/>
        <w:rPr>
          <w:lang w:val="pt-BR"/>
        </w:rPr>
      </w:pPr>
    </w:p>
    <w:p>
      <w:pPr>
        <w:tabs>
          <w:tab w:val="left" w:pos="10632"/>
          <w:tab w:val="left" w:pos="10773"/>
          <w:tab w:val="left" w:pos="10915"/>
          <w:tab w:val="left" w:pos="11199"/>
        </w:tabs>
        <w:spacing w:line="360" w:lineRule="auto"/>
        <w:ind w:right="46" w:firstLine="0"/>
        <w:jc w:val="both"/>
        <w:rPr>
          <w:lang w:val="pt-BR"/>
        </w:rPr>
      </w:pPr>
      <w:r>
        <w:rPr>
          <w:b/>
          <w:sz w:val="24"/>
          <w:szCs w:val="24"/>
          <w:lang w:val="pt-BR"/>
        </w:rPr>
        <w:t>ATO DE DESIGNAÇÃO DO FISCAL CONTRATO Nº ______/2022</w:t>
      </w:r>
    </w:p>
    <w:p>
      <w:pPr>
        <w:tabs>
          <w:tab w:val="left" w:pos="10632"/>
          <w:tab w:val="left" w:pos="10773"/>
          <w:tab w:val="left" w:pos="10915"/>
          <w:tab w:val="left" w:pos="11199"/>
        </w:tabs>
        <w:spacing w:line="360" w:lineRule="auto"/>
        <w:ind w:right="46" w:firstLine="0"/>
        <w:jc w:val="both"/>
        <w:rPr>
          <w:lang w:val="pt-BR"/>
        </w:rPr>
      </w:pPr>
      <w:r>
        <w:rPr>
          <w:b/>
          <w:sz w:val="24"/>
          <w:szCs w:val="24"/>
          <w:lang w:val="pt-BR"/>
        </w:rPr>
        <w:t>PROCESSO Nº 184/2022</w:t>
      </w:r>
    </w:p>
    <w:p>
      <w:pPr>
        <w:tabs>
          <w:tab w:val="left" w:pos="10632"/>
          <w:tab w:val="left" w:pos="10773"/>
          <w:tab w:val="left" w:pos="10915"/>
          <w:tab w:val="left" w:pos="11199"/>
        </w:tabs>
        <w:spacing w:line="360" w:lineRule="auto"/>
        <w:ind w:right="46" w:firstLine="0"/>
        <w:jc w:val="both"/>
        <w:rPr>
          <w:lang w:val="pt-BR"/>
        </w:rPr>
      </w:pPr>
      <w:r>
        <w:rPr>
          <w:b/>
          <w:sz w:val="24"/>
          <w:szCs w:val="24"/>
          <w:lang w:val="pt-BR"/>
        </w:rPr>
        <w:t>TOMADA DE PREÇO Nº.  010/2022</w:t>
      </w:r>
    </w:p>
    <w:p>
      <w:pPr>
        <w:tabs>
          <w:tab w:val="left" w:pos="10632"/>
          <w:tab w:val="left" w:pos="10773"/>
          <w:tab w:val="left" w:pos="10915"/>
          <w:tab w:val="left" w:pos="11199"/>
        </w:tabs>
        <w:spacing w:line="360" w:lineRule="auto"/>
        <w:ind w:right="46" w:firstLine="0"/>
        <w:jc w:val="both"/>
        <w:rPr>
          <w:lang w:val="pt-BR"/>
        </w:rPr>
      </w:pPr>
      <w:r>
        <w:rPr>
          <w:b/>
          <w:sz w:val="24"/>
          <w:szCs w:val="24"/>
          <w:lang w:val="pt-BR"/>
        </w:rPr>
        <w:t>EMPRESA:__________________________________________________________</w:t>
      </w:r>
      <w:r>
        <w:rPr>
          <w:iCs/>
          <w:sz w:val="24"/>
          <w:szCs w:val="24"/>
          <w:lang w:val="pt-BR"/>
        </w:rPr>
        <w:t xml:space="preserve"> </w:t>
      </w:r>
    </w:p>
    <w:p>
      <w:pPr>
        <w:tabs>
          <w:tab w:val="left" w:pos="10632"/>
          <w:tab w:val="left" w:pos="10773"/>
          <w:tab w:val="left" w:pos="10915"/>
          <w:tab w:val="left" w:pos="11199"/>
        </w:tabs>
        <w:spacing w:line="360" w:lineRule="auto"/>
        <w:ind w:right="46" w:firstLine="0"/>
        <w:jc w:val="both"/>
        <w:rPr>
          <w:lang w:val="pt-BR"/>
        </w:rPr>
      </w:pPr>
      <w:r>
        <w:rPr>
          <w:b/>
          <w:sz w:val="24"/>
          <w:szCs w:val="24"/>
          <w:lang w:val="pt-BR"/>
        </w:rPr>
        <w:t>CNPJ: _________________________</w:t>
      </w:r>
    </w:p>
    <w:p>
      <w:pPr>
        <w:tabs>
          <w:tab w:val="left" w:pos="712"/>
        </w:tabs>
        <w:ind w:right="-1" w:firstLine="0"/>
        <w:jc w:val="both"/>
        <w:rPr>
          <w:lang w:val="pt-BR"/>
        </w:rPr>
      </w:pPr>
      <w:r>
        <w:rPr>
          <w:b/>
          <w:bCs/>
          <w:iCs/>
          <w:sz w:val="24"/>
          <w:szCs w:val="24"/>
          <w:lang w:val="pt-BR"/>
        </w:rPr>
        <w:t xml:space="preserve">OBJETO: </w:t>
      </w:r>
      <w:r>
        <w:rPr>
          <w:b/>
          <w:iCs/>
          <w:sz w:val="22"/>
          <w:szCs w:val="22"/>
        </w:rPr>
        <w:t>CONTRATAÇÃO DE EMPRESA ESPECIALIZADA EM SERVIÇOS DE COLETA, TRANSPORTE, E DESTINAÇÃO FINAL DE RESÍDUOS SÓLIDOS DOS SERVIÇOS DE SAÚDE - RSSS (CLASSE I). UTILIZANDO TÉCNICAS QUE GARANTAM CONDIÇÕES DE INTEGRIDADE DOS TRABALHADORES, DA POPULAÇÃO E DO MEIO AMBIENTE,CONFORME TERMO DE REFERÊNCIA, PARA ATENDER DEMANDA DA GERÊNCIA DE SERVIÇOS PÚBLICOS. PEDIDO DE SERVIÇOS N° 279/2022.</w:t>
      </w:r>
    </w:p>
    <w:p>
      <w:pPr>
        <w:spacing w:before="0" w:after="0"/>
        <w:jc w:val="both"/>
        <w:rPr>
          <w:lang w:val="pt-BR"/>
        </w:rPr>
      </w:pPr>
      <w:r>
        <w:rPr>
          <w:sz w:val="24"/>
          <w:szCs w:val="24"/>
          <w:lang w:val="pt-BR"/>
        </w:rPr>
        <w:t xml:space="preserve"> </w:t>
      </w:r>
      <w:r>
        <w:rPr>
          <w:b/>
          <w:sz w:val="22"/>
          <w:szCs w:val="22"/>
          <w:u w:val="single"/>
        </w:rPr>
        <w:t>Fabiano Costa,</w:t>
      </w:r>
      <w:r>
        <w:rPr>
          <w:iCs/>
          <w:sz w:val="24"/>
          <w:szCs w:val="24"/>
        </w:rPr>
        <w:t xml:space="preserve"> </w:t>
      </w:r>
      <w:r>
        <w:rPr>
          <w:sz w:val="22"/>
          <w:szCs w:val="22"/>
        </w:rPr>
        <w:t>Gerente de Serviços Públicos e Ordenador de Despesas conforme Decreto nº. 109/2021, brasileiro, portador do CPF/MF nº 614.816.101-04 e Cédula de Identidade RG 53534597 SSP/PR, residente e domiciliado nesta cidade, à Avenida Dourados, 989 – Centro</w:t>
      </w:r>
      <w:r>
        <w:rPr>
          <w:iCs/>
          <w:sz w:val="24"/>
          <w:szCs w:val="24"/>
          <w:lang w:val="pt-BR"/>
        </w:rPr>
        <w:t>, no uso de suas atribuições, designam os fiscais de Contratos, em conformidade com o art. 67 da Lei n° 8.666 de 21 de junho de 1993, e as Instruções Normativas nº 01 e nº 02/2017 do Controle Interno e a Resolução n° 54/2016do Tribunal de Contas do Estado do Mato Grosso do Sul.</w:t>
      </w:r>
    </w:p>
    <w:p>
      <w:pPr>
        <w:tabs>
          <w:tab w:val="left" w:pos="2044"/>
          <w:tab w:val="left" w:pos="3129"/>
          <w:tab w:val="left" w:pos="4045"/>
          <w:tab w:val="left" w:pos="4636"/>
          <w:tab w:val="left" w:pos="5615"/>
          <w:tab w:val="left" w:pos="6888"/>
          <w:tab w:val="left" w:pos="7454"/>
          <w:tab w:val="left" w:pos="8707"/>
          <w:tab w:val="left" w:pos="9772"/>
          <w:tab w:val="left" w:pos="10518"/>
          <w:tab w:val="left" w:pos="10915"/>
          <w:tab w:val="left" w:pos="10986"/>
        </w:tabs>
        <w:spacing w:before="211" w:after="200"/>
        <w:ind w:right="46" w:firstLine="0"/>
        <w:jc w:val="both"/>
        <w:rPr>
          <w:lang w:val="pt-BR"/>
        </w:rPr>
      </w:pPr>
      <w:r>
        <w:rPr>
          <w:b/>
          <w:sz w:val="24"/>
          <w:szCs w:val="24"/>
          <w:lang w:val="pt-BR"/>
        </w:rPr>
        <w:t>Art.1º</w:t>
      </w:r>
      <w:r>
        <w:rPr>
          <w:sz w:val="24"/>
          <w:szCs w:val="24"/>
          <w:lang w:val="pt-BR"/>
        </w:rPr>
        <w:t xml:space="preserve"> Designar os servidores abaixo com o encargo de Fiscal do Contrato nº. _____/2022</w:t>
      </w:r>
    </w:p>
    <w:tbl>
      <w:tblPr>
        <w:tblStyle w:val="12"/>
        <w:tblW w:w="8946" w:type="dxa"/>
        <w:tblInd w:w="10" w:type="dxa"/>
        <w:tblLayout w:type="fixed"/>
        <w:tblCellMar>
          <w:top w:w="15" w:type="dxa"/>
          <w:left w:w="15" w:type="dxa"/>
          <w:bottom w:w="0" w:type="dxa"/>
          <w:right w:w="15" w:type="dxa"/>
        </w:tblCellMar>
      </w:tblPr>
      <w:tblGrid>
        <w:gridCol w:w="3060"/>
        <w:gridCol w:w="1775"/>
        <w:gridCol w:w="1276"/>
        <w:gridCol w:w="1559"/>
        <w:gridCol w:w="1276"/>
      </w:tblGrid>
      <w:tr>
        <w:tblPrEx>
          <w:tblCellMar>
            <w:top w:w="15" w:type="dxa"/>
            <w:left w:w="15" w:type="dxa"/>
            <w:bottom w:w="0" w:type="dxa"/>
            <w:right w:w="15" w:type="dxa"/>
          </w:tblCellMar>
        </w:tblPrEx>
        <w:trPr>
          <w:trHeight w:val="315" w:hRule="atLeast"/>
        </w:trPr>
        <w:tc>
          <w:tcPr>
            <w:tcW w:w="3060" w:type="dxa"/>
            <w:vMerge w:val="restart"/>
            <w:tcBorders>
              <w:top w:val="single" w:color="000000" w:sz="4" w:space="0"/>
              <w:left w:val="single" w:color="000000" w:sz="4" w:space="0"/>
              <w:bottom w:val="single" w:color="000000" w:sz="4" w:space="0"/>
              <w:right w:val="single" w:color="000000" w:sz="4" w:space="0"/>
            </w:tcBorders>
            <w:shd w:val="clear" w:color="000000" w:fill="F2F2F2"/>
            <w:vAlign w:val="bottom"/>
          </w:tcPr>
          <w:p>
            <w:pPr>
              <w:widowControl/>
              <w:spacing w:before="0" w:after="200"/>
              <w:ind w:right="46" w:firstLine="0"/>
              <w:jc w:val="both"/>
              <w:rPr>
                <w:color w:val="000000"/>
                <w:kern w:val="0"/>
                <w:sz w:val="24"/>
                <w:szCs w:val="24"/>
                <w:lang w:val="pt-BR"/>
              </w:rPr>
            </w:pPr>
            <w:r>
              <w:rPr>
                <w:b/>
                <w:bCs/>
                <w:color w:val="000000"/>
                <w:kern w:val="0"/>
                <w:sz w:val="24"/>
                <w:szCs w:val="24"/>
                <w:lang w:val="pt-BR"/>
              </w:rPr>
              <w:t>Gerência</w:t>
            </w:r>
            <w:r>
              <w:rPr>
                <w:color w:val="000000"/>
                <w:kern w:val="0"/>
                <w:sz w:val="24"/>
                <w:szCs w:val="24"/>
                <w:lang w:val="pt-BR"/>
              </w:rPr>
              <w:t xml:space="preserve">                                          Ordenadora de Despesa</w:t>
            </w:r>
          </w:p>
        </w:tc>
        <w:tc>
          <w:tcPr>
            <w:tcW w:w="3051" w:type="dxa"/>
            <w:gridSpan w:val="2"/>
            <w:tcBorders>
              <w:top w:val="single" w:color="000000" w:sz="4" w:space="0"/>
              <w:left w:val="single" w:color="000000" w:sz="4" w:space="0"/>
              <w:bottom w:val="single" w:color="000000" w:sz="4" w:space="0"/>
              <w:right w:val="single" w:color="000000" w:sz="4" w:space="0"/>
            </w:tcBorders>
            <w:shd w:val="clear" w:color="000000" w:fill="F2F2F2"/>
            <w:vAlign w:val="center"/>
          </w:tcPr>
          <w:p>
            <w:pPr>
              <w:widowControl/>
              <w:spacing w:before="0" w:after="200"/>
              <w:ind w:right="46" w:firstLine="0"/>
              <w:jc w:val="both"/>
              <w:rPr>
                <w:b/>
                <w:bCs/>
                <w:color w:val="000000"/>
                <w:kern w:val="0"/>
                <w:sz w:val="24"/>
                <w:szCs w:val="24"/>
                <w:lang w:val="pt-BR"/>
              </w:rPr>
            </w:pPr>
            <w:r>
              <w:rPr>
                <w:b/>
                <w:bCs/>
                <w:color w:val="000000"/>
                <w:kern w:val="0"/>
                <w:sz w:val="24"/>
                <w:szCs w:val="24"/>
                <w:lang w:val="pt-BR"/>
              </w:rPr>
              <w:t>FISCAL TITULAR</w:t>
            </w:r>
          </w:p>
        </w:tc>
        <w:tc>
          <w:tcPr>
            <w:tcW w:w="2835" w:type="dxa"/>
            <w:gridSpan w:val="2"/>
            <w:tcBorders>
              <w:top w:val="single" w:color="000000" w:sz="4" w:space="0"/>
              <w:left w:val="single" w:color="000000" w:sz="4" w:space="0"/>
              <w:bottom w:val="single" w:color="000000" w:sz="4" w:space="0"/>
              <w:right w:val="single" w:color="000000" w:sz="4" w:space="0"/>
            </w:tcBorders>
            <w:shd w:val="clear" w:color="000000" w:fill="F2F2F2"/>
            <w:vAlign w:val="center"/>
          </w:tcPr>
          <w:p>
            <w:pPr>
              <w:widowControl/>
              <w:spacing w:before="0" w:after="200"/>
              <w:ind w:right="46" w:firstLine="0"/>
              <w:jc w:val="both"/>
              <w:rPr>
                <w:b/>
                <w:bCs/>
                <w:color w:val="000000"/>
                <w:kern w:val="0"/>
                <w:sz w:val="24"/>
                <w:szCs w:val="24"/>
                <w:lang w:val="pt-BR"/>
              </w:rPr>
            </w:pPr>
            <w:r>
              <w:rPr>
                <w:b/>
                <w:bCs/>
                <w:color w:val="000000"/>
                <w:kern w:val="0"/>
                <w:sz w:val="24"/>
                <w:szCs w:val="24"/>
                <w:lang w:val="pt-BR"/>
              </w:rPr>
              <w:t>FISCAL SUPLENTE</w:t>
            </w:r>
          </w:p>
        </w:tc>
      </w:tr>
      <w:tr>
        <w:tblPrEx>
          <w:tblCellMar>
            <w:top w:w="15" w:type="dxa"/>
            <w:left w:w="15" w:type="dxa"/>
            <w:bottom w:w="0" w:type="dxa"/>
            <w:right w:w="15" w:type="dxa"/>
          </w:tblCellMar>
        </w:tblPrEx>
        <w:trPr>
          <w:trHeight w:val="300" w:hRule="atLeast"/>
        </w:trPr>
        <w:tc>
          <w:tcPr>
            <w:tcW w:w="3060" w:type="dxa"/>
            <w:vMerge w:val="continue"/>
            <w:tcBorders>
              <w:top w:val="single" w:color="000000" w:sz="4" w:space="0"/>
              <w:left w:val="single" w:color="000000" w:sz="4" w:space="0"/>
              <w:bottom w:val="single" w:color="000000" w:sz="4" w:space="0"/>
              <w:right w:val="single" w:color="000000" w:sz="4" w:space="0"/>
            </w:tcBorders>
            <w:tcMar>
              <w:top w:w="0" w:type="dxa"/>
              <w:left w:w="5" w:type="dxa"/>
              <w:right w:w="5" w:type="dxa"/>
            </w:tcMar>
            <w:vAlign w:val="center"/>
          </w:tcPr>
          <w:p>
            <w:pPr>
              <w:widowControl/>
              <w:spacing w:before="0" w:after="200"/>
              <w:ind w:right="46" w:firstLine="0"/>
              <w:jc w:val="both"/>
              <w:rPr>
                <w:color w:val="000000"/>
                <w:kern w:val="0"/>
                <w:sz w:val="24"/>
                <w:szCs w:val="24"/>
                <w:lang w:val="pt-BR"/>
              </w:rPr>
            </w:pPr>
          </w:p>
        </w:tc>
        <w:tc>
          <w:tcPr>
            <w:tcW w:w="17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before="0" w:after="200"/>
              <w:ind w:right="46" w:firstLine="0"/>
              <w:jc w:val="both"/>
              <w:rPr>
                <w:color w:val="000000"/>
                <w:kern w:val="0"/>
                <w:sz w:val="24"/>
                <w:szCs w:val="24"/>
                <w:lang w:val="pt-BR"/>
              </w:rPr>
            </w:pPr>
            <w:r>
              <w:rPr>
                <w:color w:val="000000"/>
                <w:kern w:val="0"/>
                <w:sz w:val="24"/>
                <w:szCs w:val="24"/>
                <w:lang w:val="pt-BR"/>
              </w:rPr>
              <w:t>Nome:</w:t>
            </w:r>
          </w:p>
        </w:tc>
        <w:tc>
          <w:tcPr>
            <w:tcW w:w="127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before="0" w:after="200"/>
              <w:ind w:right="46" w:firstLine="0"/>
              <w:jc w:val="both"/>
              <w:rPr>
                <w:color w:val="000000"/>
                <w:kern w:val="0"/>
                <w:sz w:val="24"/>
                <w:szCs w:val="24"/>
                <w:lang w:val="pt-BR"/>
              </w:rPr>
            </w:pPr>
            <w:r>
              <w:rPr>
                <w:color w:val="000000"/>
                <w:kern w:val="0"/>
                <w:sz w:val="24"/>
                <w:szCs w:val="24"/>
                <w:lang w:val="pt-BR"/>
              </w:rPr>
              <w:t>Matrícula</w:t>
            </w:r>
          </w:p>
        </w:tc>
        <w:tc>
          <w:tcPr>
            <w:tcW w:w="155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before="0" w:after="200"/>
              <w:ind w:right="46" w:firstLine="0"/>
              <w:jc w:val="both"/>
              <w:rPr>
                <w:color w:val="000000"/>
                <w:kern w:val="0"/>
                <w:sz w:val="24"/>
                <w:szCs w:val="24"/>
                <w:lang w:val="pt-BR"/>
              </w:rPr>
            </w:pPr>
            <w:r>
              <w:rPr>
                <w:color w:val="000000"/>
                <w:kern w:val="0"/>
                <w:sz w:val="24"/>
                <w:szCs w:val="24"/>
                <w:lang w:val="pt-BR"/>
              </w:rPr>
              <w:t>Nome:</w:t>
            </w:r>
          </w:p>
        </w:tc>
        <w:tc>
          <w:tcPr>
            <w:tcW w:w="127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before="0" w:after="200"/>
              <w:ind w:right="46" w:firstLine="0"/>
              <w:jc w:val="both"/>
              <w:rPr>
                <w:color w:val="000000"/>
                <w:kern w:val="0"/>
                <w:sz w:val="24"/>
                <w:szCs w:val="24"/>
                <w:lang w:val="pt-BR"/>
              </w:rPr>
            </w:pPr>
            <w:r>
              <w:rPr>
                <w:color w:val="000000"/>
                <w:kern w:val="0"/>
                <w:sz w:val="24"/>
                <w:szCs w:val="24"/>
                <w:lang w:val="pt-BR"/>
              </w:rPr>
              <w:t>Matrícula</w:t>
            </w:r>
          </w:p>
        </w:tc>
      </w:tr>
      <w:tr>
        <w:tblPrEx>
          <w:tblCellMar>
            <w:top w:w="15" w:type="dxa"/>
            <w:left w:w="15" w:type="dxa"/>
            <w:bottom w:w="0" w:type="dxa"/>
            <w:right w:w="15" w:type="dxa"/>
          </w:tblCellMar>
        </w:tblPrEx>
        <w:trPr>
          <w:trHeight w:val="360" w:hRule="atLeast"/>
        </w:trPr>
        <w:tc>
          <w:tcPr>
            <w:tcW w:w="30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before="0" w:after="200"/>
              <w:ind w:right="46" w:firstLine="0"/>
              <w:jc w:val="both"/>
              <w:rPr>
                <w:rFonts w:hint="default"/>
                <w:kern w:val="0"/>
                <w:sz w:val="24"/>
                <w:szCs w:val="24"/>
                <w:lang w:val="pt-BR"/>
              </w:rPr>
            </w:pPr>
            <w:r>
              <w:rPr>
                <w:color w:val="000000"/>
                <w:kern w:val="0"/>
                <w:sz w:val="24"/>
                <w:szCs w:val="24"/>
                <w:lang w:val="pt-BR"/>
              </w:rPr>
              <w:t xml:space="preserve">Gerência de </w:t>
            </w:r>
            <w:r>
              <w:rPr>
                <w:rFonts w:hint="default"/>
                <w:iCs/>
                <w:kern w:val="0"/>
                <w:sz w:val="24"/>
                <w:szCs w:val="24"/>
                <w:lang w:val="pt-BR"/>
              </w:rPr>
              <w:t>Serviços Públicos</w:t>
            </w:r>
          </w:p>
        </w:tc>
        <w:tc>
          <w:tcPr>
            <w:tcW w:w="17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before="0" w:after="200"/>
              <w:ind w:right="46" w:firstLine="0"/>
              <w:jc w:val="both"/>
              <w:rPr>
                <w:color w:val="000000"/>
                <w:kern w:val="0"/>
                <w:sz w:val="24"/>
                <w:szCs w:val="24"/>
                <w:lang w:val="pt-BR"/>
              </w:rPr>
            </w:pPr>
          </w:p>
        </w:tc>
        <w:tc>
          <w:tcPr>
            <w:tcW w:w="127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before="0" w:after="200"/>
              <w:ind w:right="46" w:firstLine="0"/>
              <w:jc w:val="both"/>
              <w:rPr>
                <w:color w:val="000000"/>
                <w:kern w:val="0"/>
                <w:sz w:val="24"/>
                <w:szCs w:val="24"/>
                <w:lang w:val="pt-BR"/>
              </w:rPr>
            </w:pPr>
          </w:p>
        </w:tc>
        <w:tc>
          <w:tcPr>
            <w:tcW w:w="155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before="0" w:after="200"/>
              <w:ind w:right="46" w:firstLine="0"/>
              <w:jc w:val="both"/>
              <w:rPr>
                <w:color w:val="000000"/>
                <w:kern w:val="0"/>
                <w:sz w:val="24"/>
                <w:szCs w:val="24"/>
                <w:lang w:val="pt-BR"/>
              </w:rPr>
            </w:pPr>
          </w:p>
        </w:tc>
        <w:tc>
          <w:tcPr>
            <w:tcW w:w="127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before="0" w:after="200"/>
              <w:ind w:right="46" w:firstLine="0"/>
              <w:jc w:val="both"/>
              <w:rPr>
                <w:color w:val="000000"/>
                <w:kern w:val="0"/>
                <w:sz w:val="24"/>
                <w:szCs w:val="24"/>
                <w:lang w:val="pt-BR"/>
              </w:rPr>
            </w:pPr>
          </w:p>
        </w:tc>
      </w:tr>
    </w:tbl>
    <w:p>
      <w:pPr>
        <w:tabs>
          <w:tab w:val="left" w:pos="1661"/>
          <w:tab w:val="left" w:pos="10915"/>
        </w:tabs>
        <w:spacing w:before="0" w:after="240"/>
        <w:ind w:right="46" w:firstLine="0"/>
        <w:jc w:val="both"/>
        <w:rPr>
          <w:b/>
          <w:spacing w:val="2"/>
          <w:sz w:val="24"/>
          <w:szCs w:val="24"/>
          <w:lang w:val="pt-BR"/>
        </w:rPr>
      </w:pPr>
    </w:p>
    <w:p>
      <w:pPr>
        <w:tabs>
          <w:tab w:val="left" w:pos="1661"/>
          <w:tab w:val="left" w:pos="10915"/>
        </w:tabs>
        <w:spacing w:before="0" w:after="240"/>
        <w:ind w:right="46" w:firstLine="0"/>
        <w:jc w:val="both"/>
        <w:rPr>
          <w:lang w:val="pt-BR"/>
        </w:rPr>
      </w:pPr>
      <w:r>
        <w:rPr>
          <w:b/>
          <w:spacing w:val="2"/>
          <w:sz w:val="24"/>
          <w:szCs w:val="24"/>
          <w:lang w:val="pt-BR"/>
        </w:rPr>
        <w:t xml:space="preserve">Art. </w:t>
      </w:r>
      <w:r>
        <w:rPr>
          <w:b/>
          <w:sz w:val="24"/>
          <w:szCs w:val="24"/>
          <w:lang w:val="pt-BR"/>
        </w:rPr>
        <w:t>2º</w:t>
      </w:r>
      <w:r>
        <w:rPr>
          <w:spacing w:val="2"/>
          <w:sz w:val="24"/>
          <w:szCs w:val="24"/>
          <w:lang w:val="pt-BR"/>
        </w:rPr>
        <w:t xml:space="preserve">São </w:t>
      </w:r>
      <w:r>
        <w:rPr>
          <w:spacing w:val="3"/>
          <w:sz w:val="24"/>
          <w:szCs w:val="24"/>
          <w:lang w:val="pt-BR"/>
        </w:rPr>
        <w:t xml:space="preserve">atribuições </w:t>
      </w:r>
      <w:r>
        <w:rPr>
          <w:sz w:val="24"/>
          <w:szCs w:val="24"/>
          <w:lang w:val="pt-BR"/>
        </w:rPr>
        <w:t xml:space="preserve">do </w:t>
      </w:r>
      <w:r>
        <w:rPr>
          <w:spacing w:val="2"/>
          <w:sz w:val="24"/>
          <w:szCs w:val="24"/>
          <w:lang w:val="pt-BR"/>
        </w:rPr>
        <w:t xml:space="preserve">fiscal </w:t>
      </w:r>
      <w:r>
        <w:rPr>
          <w:sz w:val="24"/>
          <w:szCs w:val="24"/>
          <w:lang w:val="pt-BR"/>
        </w:rPr>
        <w:t xml:space="preserve">de </w:t>
      </w:r>
      <w:r>
        <w:rPr>
          <w:spacing w:val="2"/>
          <w:sz w:val="24"/>
          <w:szCs w:val="24"/>
          <w:lang w:val="pt-BR"/>
        </w:rPr>
        <w:t>contrato</w:t>
      </w:r>
      <w:r>
        <w:rPr>
          <w:sz w:val="24"/>
          <w:szCs w:val="24"/>
          <w:lang w:val="pt-BR"/>
        </w:rPr>
        <w:t xml:space="preserve">: </w:t>
      </w:r>
    </w:p>
    <w:p>
      <w:pPr>
        <w:widowControl w:val="0"/>
        <w:numPr>
          <w:ilvl w:val="0"/>
          <w:numId w:val="39"/>
        </w:numPr>
        <w:tabs>
          <w:tab w:val="left" w:pos="284"/>
          <w:tab w:val="left" w:pos="10915"/>
        </w:tabs>
        <w:overflowPunct/>
        <w:spacing w:before="0" w:after="240" w:line="240" w:lineRule="auto"/>
        <w:ind w:left="284" w:right="46" w:hanging="308"/>
        <w:jc w:val="both"/>
        <w:textAlignment w:val="baseline"/>
        <w:rPr>
          <w:lang w:val="pt-BR"/>
        </w:rPr>
      </w:pPr>
      <w:r>
        <w:rPr>
          <w:sz w:val="24"/>
          <w:szCs w:val="24"/>
          <w:lang w:val="pt-BR"/>
        </w:rPr>
        <w:t>-</w:t>
      </w:r>
      <w:r>
        <w:rPr>
          <w:spacing w:val="2"/>
          <w:sz w:val="24"/>
          <w:szCs w:val="24"/>
          <w:lang w:val="pt-BR"/>
        </w:rPr>
        <w:t xml:space="preserve">Acompanhar </w:t>
      </w:r>
      <w:r>
        <w:rPr>
          <w:sz w:val="24"/>
          <w:szCs w:val="24"/>
          <w:lang w:val="pt-BR"/>
        </w:rPr>
        <w:t xml:space="preserve">e </w:t>
      </w:r>
      <w:r>
        <w:rPr>
          <w:spacing w:val="2"/>
          <w:sz w:val="24"/>
          <w:szCs w:val="24"/>
          <w:lang w:val="pt-BR"/>
        </w:rPr>
        <w:t xml:space="preserve">fiscalizar </w:t>
      </w:r>
      <w:r>
        <w:rPr>
          <w:sz w:val="24"/>
          <w:szCs w:val="24"/>
          <w:lang w:val="pt-BR"/>
        </w:rPr>
        <w:t xml:space="preserve">o fiel </w:t>
      </w:r>
      <w:r>
        <w:rPr>
          <w:spacing w:val="2"/>
          <w:sz w:val="24"/>
          <w:szCs w:val="24"/>
          <w:lang w:val="pt-BR"/>
        </w:rPr>
        <w:t xml:space="preserve">cumprimento </w:t>
      </w:r>
      <w:r>
        <w:rPr>
          <w:sz w:val="24"/>
          <w:szCs w:val="24"/>
          <w:lang w:val="pt-BR"/>
        </w:rPr>
        <w:t xml:space="preserve">do </w:t>
      </w:r>
      <w:r>
        <w:rPr>
          <w:spacing w:val="2"/>
          <w:sz w:val="24"/>
          <w:szCs w:val="24"/>
          <w:lang w:val="pt-BR"/>
        </w:rPr>
        <w:t>contrato;</w:t>
      </w:r>
    </w:p>
    <w:p>
      <w:pPr>
        <w:widowControl w:val="0"/>
        <w:numPr>
          <w:ilvl w:val="0"/>
          <w:numId w:val="39"/>
        </w:numPr>
        <w:tabs>
          <w:tab w:val="left" w:pos="284"/>
          <w:tab w:val="left" w:pos="10915"/>
        </w:tabs>
        <w:overflowPunct/>
        <w:spacing w:before="0" w:after="240" w:line="240" w:lineRule="auto"/>
        <w:ind w:left="488" w:right="46" w:hanging="308"/>
        <w:jc w:val="both"/>
        <w:textAlignment w:val="baseline"/>
        <w:rPr>
          <w:lang w:val="pt-BR"/>
        </w:rPr>
      </w:pPr>
      <w:r>
        <w:rPr>
          <w:spacing w:val="3"/>
          <w:sz w:val="24"/>
          <w:szCs w:val="24"/>
          <w:lang w:val="pt-BR"/>
        </w:rPr>
        <w:t xml:space="preserve">- Manifestar-se </w:t>
      </w:r>
      <w:r>
        <w:rPr>
          <w:spacing w:val="2"/>
          <w:sz w:val="24"/>
          <w:szCs w:val="24"/>
          <w:lang w:val="pt-BR"/>
        </w:rPr>
        <w:t xml:space="preserve">por escrito, </w:t>
      </w:r>
      <w:r>
        <w:rPr>
          <w:sz w:val="24"/>
          <w:szCs w:val="24"/>
          <w:lang w:val="pt-BR"/>
        </w:rPr>
        <w:t xml:space="preserve">em forma de </w:t>
      </w:r>
      <w:r>
        <w:rPr>
          <w:spacing w:val="2"/>
          <w:sz w:val="24"/>
          <w:szCs w:val="24"/>
          <w:lang w:val="pt-BR"/>
        </w:rPr>
        <w:t xml:space="preserve">relatório </w:t>
      </w:r>
      <w:r>
        <w:rPr>
          <w:spacing w:val="4"/>
          <w:sz w:val="24"/>
          <w:szCs w:val="24"/>
          <w:lang w:val="pt-BR"/>
        </w:rPr>
        <w:t xml:space="preserve">juntado </w:t>
      </w:r>
      <w:r>
        <w:rPr>
          <w:spacing w:val="2"/>
          <w:sz w:val="24"/>
          <w:szCs w:val="24"/>
          <w:lang w:val="pt-BR"/>
        </w:rPr>
        <w:t>aos autos, acerca da</w:t>
      </w:r>
      <w:r>
        <w:rPr>
          <w:sz w:val="24"/>
          <w:szCs w:val="24"/>
          <w:lang w:val="pt-BR"/>
        </w:rPr>
        <w:t xml:space="preserve"> exequibilidade</w:t>
      </w:r>
      <w:r>
        <w:rPr>
          <w:spacing w:val="3"/>
          <w:sz w:val="24"/>
          <w:szCs w:val="24"/>
          <w:lang w:val="pt-BR"/>
        </w:rPr>
        <w:t xml:space="preserve"> do</w:t>
      </w:r>
      <w:r>
        <w:rPr>
          <w:sz w:val="24"/>
          <w:szCs w:val="24"/>
          <w:lang w:val="pt-BR"/>
        </w:rPr>
        <w:t xml:space="preserve"> referido</w:t>
      </w:r>
      <w:r>
        <w:rPr>
          <w:spacing w:val="2"/>
          <w:sz w:val="24"/>
          <w:szCs w:val="24"/>
          <w:lang w:val="pt-BR"/>
        </w:rPr>
        <w:t xml:space="preserve"> ajuste contratual tempestivamente, </w:t>
      </w:r>
      <w:r>
        <w:rPr>
          <w:sz w:val="24"/>
          <w:szCs w:val="24"/>
          <w:lang w:val="pt-BR"/>
        </w:rPr>
        <w:t xml:space="preserve">das </w:t>
      </w:r>
      <w:r>
        <w:rPr>
          <w:spacing w:val="2"/>
          <w:sz w:val="24"/>
          <w:szCs w:val="24"/>
          <w:lang w:val="pt-BR"/>
        </w:rPr>
        <w:t xml:space="preserve">irregularidades encontradas, das providências </w:t>
      </w:r>
      <w:r>
        <w:rPr>
          <w:sz w:val="24"/>
          <w:szCs w:val="24"/>
          <w:lang w:val="pt-BR"/>
        </w:rPr>
        <w:t xml:space="preserve">que </w:t>
      </w:r>
      <w:r>
        <w:rPr>
          <w:spacing w:val="2"/>
          <w:sz w:val="24"/>
          <w:szCs w:val="24"/>
          <w:lang w:val="pt-BR"/>
        </w:rPr>
        <w:t xml:space="preserve">determinaram </w:t>
      </w:r>
      <w:r>
        <w:rPr>
          <w:sz w:val="24"/>
          <w:szCs w:val="24"/>
          <w:lang w:val="pt-BR"/>
        </w:rPr>
        <w:t xml:space="preserve">os </w:t>
      </w:r>
      <w:r>
        <w:rPr>
          <w:spacing w:val="2"/>
          <w:sz w:val="24"/>
          <w:szCs w:val="24"/>
          <w:lang w:val="pt-BR"/>
        </w:rPr>
        <w:t xml:space="preserve">incidentes verificados </w:t>
      </w:r>
      <w:r>
        <w:rPr>
          <w:sz w:val="24"/>
          <w:szCs w:val="24"/>
          <w:lang w:val="pt-BR"/>
        </w:rPr>
        <w:t xml:space="preserve">e do </w:t>
      </w:r>
      <w:r>
        <w:rPr>
          <w:spacing w:val="2"/>
          <w:sz w:val="24"/>
          <w:szCs w:val="24"/>
          <w:lang w:val="pt-BR"/>
        </w:rPr>
        <w:t xml:space="preserve">resultado dessas medidas, bem como, informar por escrito </w:t>
      </w:r>
      <w:r>
        <w:rPr>
          <w:sz w:val="24"/>
          <w:szCs w:val="24"/>
          <w:lang w:val="pt-BR"/>
        </w:rPr>
        <w:t xml:space="preserve">à </w:t>
      </w:r>
      <w:r>
        <w:rPr>
          <w:spacing w:val="2"/>
          <w:sz w:val="24"/>
          <w:szCs w:val="24"/>
          <w:lang w:val="pt-BR"/>
        </w:rPr>
        <w:t xml:space="preserve">autoridade superior sobre ocorrências para ciência </w:t>
      </w:r>
      <w:r>
        <w:rPr>
          <w:sz w:val="24"/>
          <w:szCs w:val="24"/>
          <w:lang w:val="pt-BR"/>
        </w:rPr>
        <w:t xml:space="preserve">e </w:t>
      </w:r>
      <w:r>
        <w:rPr>
          <w:spacing w:val="2"/>
          <w:sz w:val="24"/>
          <w:szCs w:val="24"/>
          <w:lang w:val="pt-BR"/>
        </w:rPr>
        <w:t xml:space="preserve">apreciação </w:t>
      </w:r>
      <w:r>
        <w:rPr>
          <w:sz w:val="24"/>
          <w:szCs w:val="24"/>
          <w:lang w:val="pt-BR"/>
        </w:rPr>
        <w:t xml:space="preserve">para </w:t>
      </w:r>
      <w:r>
        <w:rPr>
          <w:spacing w:val="2"/>
          <w:sz w:val="24"/>
          <w:szCs w:val="24"/>
          <w:lang w:val="pt-BR"/>
        </w:rPr>
        <w:t>providências;</w:t>
      </w:r>
    </w:p>
    <w:p>
      <w:pPr>
        <w:widowControl w:val="0"/>
        <w:numPr>
          <w:ilvl w:val="0"/>
          <w:numId w:val="39"/>
        </w:numPr>
        <w:tabs>
          <w:tab w:val="left" w:pos="284"/>
          <w:tab w:val="left" w:pos="10915"/>
        </w:tabs>
        <w:overflowPunct/>
        <w:spacing w:before="0" w:after="240" w:line="240" w:lineRule="auto"/>
        <w:ind w:left="488" w:right="46" w:hanging="308"/>
        <w:jc w:val="both"/>
        <w:textAlignment w:val="baseline"/>
        <w:rPr>
          <w:lang w:val="pt-BR"/>
        </w:rPr>
      </w:pPr>
      <w:r>
        <w:rPr>
          <w:sz w:val="24"/>
          <w:szCs w:val="24"/>
          <w:lang w:val="pt-BR"/>
        </w:rPr>
        <w:t xml:space="preserve">- </w:t>
      </w:r>
      <w:r>
        <w:rPr>
          <w:spacing w:val="3"/>
          <w:sz w:val="24"/>
          <w:szCs w:val="24"/>
          <w:lang w:val="pt-BR"/>
        </w:rPr>
        <w:t xml:space="preserve">Responsabilizar-se </w:t>
      </w:r>
      <w:r>
        <w:rPr>
          <w:spacing w:val="2"/>
          <w:sz w:val="24"/>
          <w:szCs w:val="24"/>
          <w:lang w:val="pt-BR"/>
        </w:rPr>
        <w:t xml:space="preserve">pelas justificativas que </w:t>
      </w:r>
      <w:r>
        <w:rPr>
          <w:sz w:val="24"/>
          <w:szCs w:val="24"/>
          <w:lang w:val="pt-BR"/>
        </w:rPr>
        <w:t xml:space="preserve">se </w:t>
      </w:r>
      <w:r>
        <w:rPr>
          <w:spacing w:val="2"/>
          <w:sz w:val="24"/>
          <w:szCs w:val="24"/>
          <w:lang w:val="pt-BR"/>
        </w:rPr>
        <w:t xml:space="preserve">fizerem necessárias </w:t>
      </w:r>
      <w:r>
        <w:rPr>
          <w:sz w:val="24"/>
          <w:szCs w:val="24"/>
          <w:lang w:val="pt-BR"/>
        </w:rPr>
        <w:t xml:space="preserve">em </w:t>
      </w:r>
      <w:r>
        <w:rPr>
          <w:spacing w:val="2"/>
          <w:sz w:val="24"/>
          <w:szCs w:val="24"/>
          <w:lang w:val="pt-BR"/>
        </w:rPr>
        <w:t xml:space="preserve">resposta </w:t>
      </w:r>
      <w:r>
        <w:rPr>
          <w:sz w:val="24"/>
          <w:szCs w:val="24"/>
          <w:lang w:val="pt-BR"/>
        </w:rPr>
        <w:t xml:space="preserve">a </w:t>
      </w:r>
      <w:r>
        <w:rPr>
          <w:spacing w:val="2"/>
          <w:sz w:val="24"/>
          <w:szCs w:val="24"/>
          <w:lang w:val="pt-BR"/>
        </w:rPr>
        <w:t xml:space="preserve">eventuais diligências dos órgãos </w:t>
      </w:r>
      <w:r>
        <w:rPr>
          <w:sz w:val="24"/>
          <w:szCs w:val="24"/>
          <w:lang w:val="pt-BR"/>
        </w:rPr>
        <w:t xml:space="preserve">de </w:t>
      </w:r>
      <w:r>
        <w:rPr>
          <w:spacing w:val="2"/>
          <w:sz w:val="24"/>
          <w:szCs w:val="24"/>
          <w:lang w:val="pt-BR"/>
        </w:rPr>
        <w:t xml:space="preserve">Controle Interno </w:t>
      </w:r>
      <w:r>
        <w:rPr>
          <w:sz w:val="24"/>
          <w:szCs w:val="24"/>
          <w:lang w:val="pt-BR"/>
        </w:rPr>
        <w:t xml:space="preserve">e </w:t>
      </w:r>
      <w:r>
        <w:rPr>
          <w:spacing w:val="2"/>
          <w:sz w:val="24"/>
          <w:szCs w:val="24"/>
          <w:lang w:val="pt-BR"/>
        </w:rPr>
        <w:t>Externo;</w:t>
      </w:r>
    </w:p>
    <w:p>
      <w:pPr>
        <w:widowControl w:val="0"/>
        <w:numPr>
          <w:ilvl w:val="0"/>
          <w:numId w:val="39"/>
        </w:numPr>
        <w:tabs>
          <w:tab w:val="left" w:pos="284"/>
          <w:tab w:val="left" w:pos="10915"/>
        </w:tabs>
        <w:overflowPunct/>
        <w:spacing w:before="0" w:after="240" w:line="240" w:lineRule="auto"/>
        <w:ind w:left="488" w:right="46" w:hanging="308"/>
        <w:jc w:val="both"/>
        <w:textAlignment w:val="baseline"/>
        <w:rPr>
          <w:lang w:val="pt-BR"/>
        </w:rPr>
      </w:pPr>
      <w:r>
        <w:rPr>
          <w:sz w:val="24"/>
          <w:szCs w:val="24"/>
          <w:lang w:val="pt-BR"/>
        </w:rPr>
        <w:t xml:space="preserve">- </w:t>
      </w:r>
      <w:r>
        <w:rPr>
          <w:spacing w:val="2"/>
          <w:sz w:val="24"/>
          <w:szCs w:val="24"/>
          <w:lang w:val="pt-BR"/>
        </w:rPr>
        <w:t xml:space="preserve">Propor mediante apreciação </w:t>
      </w:r>
      <w:r>
        <w:rPr>
          <w:sz w:val="24"/>
          <w:szCs w:val="24"/>
          <w:lang w:val="pt-BR"/>
        </w:rPr>
        <w:t xml:space="preserve">do </w:t>
      </w:r>
      <w:r>
        <w:rPr>
          <w:spacing w:val="2"/>
          <w:sz w:val="24"/>
          <w:szCs w:val="24"/>
          <w:lang w:val="pt-BR"/>
        </w:rPr>
        <w:t xml:space="preserve">Gestor a aplicação </w:t>
      </w:r>
      <w:r>
        <w:rPr>
          <w:sz w:val="24"/>
          <w:szCs w:val="24"/>
          <w:lang w:val="pt-BR"/>
        </w:rPr>
        <w:t xml:space="preserve">de </w:t>
      </w:r>
      <w:r>
        <w:rPr>
          <w:spacing w:val="2"/>
          <w:sz w:val="24"/>
          <w:szCs w:val="24"/>
          <w:lang w:val="pt-BR"/>
        </w:rPr>
        <w:t xml:space="preserve">sanções administrativa </w:t>
      </w:r>
      <w:r>
        <w:rPr>
          <w:sz w:val="24"/>
          <w:szCs w:val="24"/>
          <w:lang w:val="pt-BR"/>
        </w:rPr>
        <w:t xml:space="preserve">à </w:t>
      </w:r>
      <w:r>
        <w:rPr>
          <w:spacing w:val="2"/>
          <w:sz w:val="24"/>
          <w:szCs w:val="24"/>
          <w:lang w:val="pt-BR"/>
        </w:rPr>
        <w:t xml:space="preserve">contratada </w:t>
      </w:r>
      <w:r>
        <w:rPr>
          <w:sz w:val="24"/>
          <w:szCs w:val="24"/>
          <w:lang w:val="pt-BR"/>
        </w:rPr>
        <w:t xml:space="preserve">em </w:t>
      </w:r>
      <w:r>
        <w:rPr>
          <w:spacing w:val="2"/>
          <w:sz w:val="24"/>
          <w:szCs w:val="24"/>
          <w:lang w:val="pt-BR"/>
        </w:rPr>
        <w:t xml:space="preserve">virtude </w:t>
      </w:r>
      <w:r>
        <w:rPr>
          <w:sz w:val="24"/>
          <w:szCs w:val="24"/>
          <w:lang w:val="pt-BR"/>
        </w:rPr>
        <w:t xml:space="preserve">de </w:t>
      </w:r>
      <w:r>
        <w:rPr>
          <w:spacing w:val="2"/>
          <w:sz w:val="24"/>
          <w:szCs w:val="24"/>
          <w:lang w:val="pt-BR"/>
        </w:rPr>
        <w:t xml:space="preserve">inobservância </w:t>
      </w:r>
      <w:r>
        <w:rPr>
          <w:sz w:val="24"/>
          <w:szCs w:val="24"/>
          <w:lang w:val="pt-BR"/>
        </w:rPr>
        <w:t xml:space="preserve">ou </w:t>
      </w:r>
      <w:r>
        <w:rPr>
          <w:spacing w:val="2"/>
          <w:sz w:val="24"/>
          <w:szCs w:val="24"/>
          <w:lang w:val="pt-BR"/>
        </w:rPr>
        <w:t xml:space="preserve">desobediência </w:t>
      </w:r>
      <w:r>
        <w:rPr>
          <w:sz w:val="24"/>
          <w:szCs w:val="24"/>
          <w:lang w:val="pt-BR"/>
        </w:rPr>
        <w:t xml:space="preserve">das </w:t>
      </w:r>
      <w:r>
        <w:rPr>
          <w:spacing w:val="2"/>
          <w:sz w:val="24"/>
          <w:szCs w:val="24"/>
          <w:lang w:val="pt-BR"/>
        </w:rPr>
        <w:t xml:space="preserve">cláusulas contratuais </w:t>
      </w:r>
      <w:r>
        <w:rPr>
          <w:sz w:val="24"/>
          <w:szCs w:val="24"/>
          <w:lang w:val="pt-BR"/>
        </w:rPr>
        <w:t xml:space="preserve">e </w:t>
      </w:r>
      <w:r>
        <w:rPr>
          <w:spacing w:val="2"/>
          <w:sz w:val="24"/>
          <w:szCs w:val="24"/>
          <w:lang w:val="pt-BR"/>
        </w:rPr>
        <w:t xml:space="preserve">instruções </w:t>
      </w:r>
      <w:r>
        <w:rPr>
          <w:sz w:val="24"/>
          <w:szCs w:val="24"/>
          <w:lang w:val="pt-BR"/>
        </w:rPr>
        <w:t xml:space="preserve">e </w:t>
      </w:r>
      <w:r>
        <w:rPr>
          <w:spacing w:val="2"/>
          <w:sz w:val="24"/>
          <w:szCs w:val="24"/>
          <w:lang w:val="pt-BR"/>
        </w:rPr>
        <w:t xml:space="preserve">ordens </w:t>
      </w:r>
      <w:r>
        <w:rPr>
          <w:sz w:val="24"/>
          <w:szCs w:val="24"/>
          <w:lang w:val="pt-BR"/>
        </w:rPr>
        <w:t xml:space="preserve">da </w:t>
      </w:r>
      <w:r>
        <w:rPr>
          <w:spacing w:val="2"/>
          <w:sz w:val="24"/>
          <w:szCs w:val="24"/>
          <w:lang w:val="pt-BR"/>
        </w:rPr>
        <w:t>fiscalização;</w:t>
      </w:r>
    </w:p>
    <w:p>
      <w:pPr>
        <w:widowControl w:val="0"/>
        <w:numPr>
          <w:ilvl w:val="0"/>
          <w:numId w:val="39"/>
        </w:numPr>
        <w:tabs>
          <w:tab w:val="left" w:pos="426"/>
          <w:tab w:val="left" w:pos="10915"/>
        </w:tabs>
        <w:overflowPunct/>
        <w:spacing w:before="0" w:after="240" w:line="240" w:lineRule="auto"/>
        <w:ind w:left="488" w:right="46" w:hanging="308"/>
        <w:jc w:val="both"/>
        <w:textAlignment w:val="baseline"/>
        <w:rPr>
          <w:lang w:val="pt-BR"/>
        </w:rPr>
      </w:pPr>
      <w:r>
        <w:rPr>
          <w:sz w:val="24"/>
          <w:szCs w:val="24"/>
          <w:lang w:val="pt-BR"/>
        </w:rPr>
        <w:t xml:space="preserve">- </w:t>
      </w:r>
      <w:r>
        <w:rPr>
          <w:spacing w:val="2"/>
          <w:sz w:val="24"/>
          <w:szCs w:val="24"/>
          <w:lang w:val="pt-BR"/>
        </w:rPr>
        <w:t xml:space="preserve">Atestar </w:t>
      </w:r>
      <w:r>
        <w:rPr>
          <w:sz w:val="24"/>
          <w:szCs w:val="24"/>
          <w:lang w:val="pt-BR"/>
        </w:rPr>
        <w:t xml:space="preserve">a </w:t>
      </w:r>
      <w:r>
        <w:rPr>
          <w:spacing w:val="2"/>
          <w:sz w:val="24"/>
          <w:szCs w:val="24"/>
          <w:lang w:val="pt-BR"/>
        </w:rPr>
        <w:t>realização dos serviços efetivamente prestados, mediante relatório consolidado, para posterior pagamento;</w:t>
      </w:r>
    </w:p>
    <w:p>
      <w:pPr>
        <w:widowControl w:val="0"/>
        <w:numPr>
          <w:ilvl w:val="0"/>
          <w:numId w:val="39"/>
        </w:numPr>
        <w:tabs>
          <w:tab w:val="left" w:pos="426"/>
          <w:tab w:val="left" w:pos="10915"/>
        </w:tabs>
        <w:overflowPunct/>
        <w:spacing w:before="0" w:after="0" w:line="240" w:lineRule="auto"/>
        <w:ind w:left="488" w:right="46" w:hanging="308"/>
        <w:jc w:val="both"/>
        <w:textAlignment w:val="baseline"/>
        <w:rPr>
          <w:lang w:val="pt-BR"/>
        </w:rPr>
      </w:pPr>
      <w:r>
        <w:rPr>
          <w:sz w:val="24"/>
          <w:szCs w:val="24"/>
          <w:lang w:val="pt-BR"/>
        </w:rPr>
        <w:t xml:space="preserve">- </w:t>
      </w:r>
      <w:r>
        <w:rPr>
          <w:spacing w:val="2"/>
          <w:sz w:val="24"/>
          <w:szCs w:val="24"/>
          <w:lang w:val="pt-BR"/>
        </w:rPr>
        <w:t xml:space="preserve">Observar </w:t>
      </w:r>
      <w:r>
        <w:rPr>
          <w:sz w:val="24"/>
          <w:szCs w:val="24"/>
          <w:lang w:val="pt-BR"/>
        </w:rPr>
        <w:t xml:space="preserve">a </w:t>
      </w:r>
      <w:r>
        <w:rPr>
          <w:spacing w:val="2"/>
          <w:sz w:val="24"/>
          <w:szCs w:val="24"/>
          <w:lang w:val="pt-BR"/>
        </w:rPr>
        <w:t xml:space="preserve">execução </w:t>
      </w:r>
      <w:r>
        <w:rPr>
          <w:sz w:val="24"/>
          <w:szCs w:val="24"/>
          <w:lang w:val="pt-BR"/>
        </w:rPr>
        <w:t xml:space="preserve">do </w:t>
      </w:r>
      <w:r>
        <w:rPr>
          <w:spacing w:val="2"/>
          <w:sz w:val="24"/>
          <w:szCs w:val="24"/>
          <w:lang w:val="pt-BR"/>
        </w:rPr>
        <w:t xml:space="preserve">contrato, </w:t>
      </w:r>
      <w:r>
        <w:rPr>
          <w:spacing w:val="3"/>
          <w:sz w:val="24"/>
          <w:szCs w:val="24"/>
          <w:lang w:val="pt-BR"/>
        </w:rPr>
        <w:t xml:space="preserve">dentro </w:t>
      </w:r>
      <w:r>
        <w:rPr>
          <w:spacing w:val="2"/>
          <w:sz w:val="24"/>
          <w:szCs w:val="24"/>
          <w:lang w:val="pt-BR"/>
        </w:rPr>
        <w:t xml:space="preserve">dos limites dos créditos orçamentários para ele determinado; </w:t>
      </w:r>
      <w:r>
        <w:rPr>
          <w:sz w:val="24"/>
          <w:szCs w:val="24"/>
          <w:lang w:val="pt-BR"/>
        </w:rPr>
        <w:t xml:space="preserve">VII - </w:t>
      </w:r>
      <w:r>
        <w:rPr>
          <w:spacing w:val="2"/>
          <w:sz w:val="24"/>
          <w:szCs w:val="24"/>
          <w:lang w:val="pt-BR"/>
        </w:rPr>
        <w:t xml:space="preserve">Manifestar quanto </w:t>
      </w:r>
      <w:r>
        <w:rPr>
          <w:sz w:val="24"/>
          <w:szCs w:val="24"/>
          <w:lang w:val="pt-BR"/>
        </w:rPr>
        <w:t xml:space="preserve">à </w:t>
      </w:r>
      <w:r>
        <w:rPr>
          <w:spacing w:val="2"/>
          <w:sz w:val="24"/>
          <w:szCs w:val="24"/>
          <w:lang w:val="pt-BR"/>
        </w:rPr>
        <w:t xml:space="preserve">oportunidade </w:t>
      </w:r>
      <w:r>
        <w:rPr>
          <w:sz w:val="24"/>
          <w:szCs w:val="24"/>
          <w:lang w:val="pt-BR"/>
        </w:rPr>
        <w:t xml:space="preserve">e </w:t>
      </w:r>
      <w:r>
        <w:rPr>
          <w:spacing w:val="2"/>
          <w:sz w:val="24"/>
          <w:szCs w:val="24"/>
          <w:lang w:val="pt-BR"/>
        </w:rPr>
        <w:t xml:space="preserve">conveniência </w:t>
      </w:r>
      <w:r>
        <w:rPr>
          <w:sz w:val="24"/>
          <w:szCs w:val="24"/>
          <w:lang w:val="pt-BR"/>
        </w:rPr>
        <w:t xml:space="preserve">de </w:t>
      </w:r>
      <w:r>
        <w:rPr>
          <w:spacing w:val="2"/>
          <w:sz w:val="24"/>
          <w:szCs w:val="24"/>
          <w:lang w:val="pt-BR"/>
        </w:rPr>
        <w:t xml:space="preserve">prorrogação </w:t>
      </w:r>
      <w:r>
        <w:rPr>
          <w:sz w:val="24"/>
          <w:szCs w:val="24"/>
          <w:lang w:val="pt-BR"/>
        </w:rPr>
        <w:t xml:space="preserve">de </w:t>
      </w:r>
      <w:r>
        <w:rPr>
          <w:spacing w:val="2"/>
          <w:sz w:val="24"/>
          <w:szCs w:val="24"/>
          <w:lang w:val="pt-BR"/>
        </w:rPr>
        <w:t xml:space="preserve">vigência </w:t>
      </w:r>
      <w:r>
        <w:rPr>
          <w:sz w:val="24"/>
          <w:szCs w:val="24"/>
          <w:lang w:val="pt-BR"/>
        </w:rPr>
        <w:t xml:space="preserve">ou </w:t>
      </w:r>
      <w:r>
        <w:rPr>
          <w:spacing w:val="2"/>
          <w:sz w:val="24"/>
          <w:szCs w:val="24"/>
          <w:lang w:val="pt-BR"/>
        </w:rPr>
        <w:t xml:space="preserve">aditamento </w:t>
      </w:r>
      <w:r>
        <w:rPr>
          <w:sz w:val="24"/>
          <w:szCs w:val="24"/>
          <w:lang w:val="pt-BR"/>
        </w:rPr>
        <w:t xml:space="preserve">de </w:t>
      </w:r>
      <w:r>
        <w:rPr>
          <w:spacing w:val="2"/>
          <w:sz w:val="24"/>
          <w:szCs w:val="24"/>
          <w:lang w:val="pt-BR"/>
        </w:rPr>
        <w:t xml:space="preserve">objeto, com antecedência </w:t>
      </w:r>
      <w:r>
        <w:rPr>
          <w:sz w:val="24"/>
          <w:szCs w:val="24"/>
          <w:lang w:val="pt-BR"/>
        </w:rPr>
        <w:t xml:space="preserve">de 30 </w:t>
      </w:r>
      <w:r>
        <w:rPr>
          <w:spacing w:val="2"/>
          <w:sz w:val="24"/>
          <w:szCs w:val="24"/>
          <w:lang w:val="pt-BR"/>
        </w:rPr>
        <w:t xml:space="preserve">(trinta) dias </w:t>
      </w:r>
      <w:r>
        <w:rPr>
          <w:sz w:val="24"/>
          <w:szCs w:val="24"/>
          <w:lang w:val="pt-BR"/>
        </w:rPr>
        <w:t xml:space="preserve">do </w:t>
      </w:r>
      <w:r>
        <w:rPr>
          <w:spacing w:val="2"/>
          <w:sz w:val="24"/>
          <w:szCs w:val="24"/>
          <w:lang w:val="pt-BR"/>
        </w:rPr>
        <w:t xml:space="preserve">final </w:t>
      </w:r>
      <w:r>
        <w:rPr>
          <w:sz w:val="24"/>
          <w:szCs w:val="24"/>
          <w:lang w:val="pt-BR"/>
        </w:rPr>
        <w:t xml:space="preserve">da </w:t>
      </w:r>
      <w:r>
        <w:rPr>
          <w:spacing w:val="2"/>
          <w:sz w:val="24"/>
          <w:szCs w:val="24"/>
          <w:lang w:val="pt-BR"/>
        </w:rPr>
        <w:t>vigência;</w:t>
      </w:r>
    </w:p>
    <w:p>
      <w:pPr>
        <w:tabs>
          <w:tab w:val="left" w:pos="11057"/>
        </w:tabs>
        <w:ind w:right="46" w:firstLine="0"/>
        <w:jc w:val="both"/>
        <w:rPr>
          <w:sz w:val="24"/>
          <w:szCs w:val="24"/>
          <w:lang w:val="pt-BR"/>
        </w:rPr>
      </w:pPr>
    </w:p>
    <w:p>
      <w:pPr>
        <w:tabs>
          <w:tab w:val="left" w:pos="11057"/>
        </w:tabs>
        <w:snapToGrid w:val="0"/>
        <w:ind w:right="46" w:firstLine="0"/>
        <w:jc w:val="both"/>
        <w:rPr>
          <w:lang w:val="pt-BR"/>
        </w:rPr>
      </w:pPr>
      <w:r>
        <w:rPr>
          <w:b/>
          <w:color w:val="000000"/>
          <w:sz w:val="24"/>
          <w:szCs w:val="24"/>
          <w:lang w:val="pt-BR"/>
        </w:rPr>
        <w:t>Art. 3º</w:t>
      </w:r>
      <w:r>
        <w:rPr>
          <w:color w:val="000000"/>
          <w:sz w:val="24"/>
          <w:szCs w:val="24"/>
          <w:lang w:val="pt-BR"/>
        </w:rPr>
        <w:t xml:space="preserve"> Dê ciência aos interessados.</w:t>
      </w:r>
    </w:p>
    <w:p>
      <w:pPr>
        <w:overflowPunct/>
        <w:spacing w:before="0" w:after="0" w:line="240" w:lineRule="auto"/>
        <w:textAlignment w:val="baseline"/>
        <w:rPr>
          <w:lang w:val="pt-BR"/>
        </w:rPr>
      </w:pPr>
      <w:r>
        <w:rPr>
          <w:b/>
          <w:color w:val="000000"/>
          <w:sz w:val="24"/>
          <w:szCs w:val="24"/>
          <w:lang w:val="pt-BR"/>
        </w:rPr>
        <w:t>Art. 4º</w:t>
      </w:r>
      <w:r>
        <w:rPr>
          <w:color w:val="000000"/>
          <w:sz w:val="24"/>
          <w:szCs w:val="24"/>
          <w:lang w:val="pt-BR"/>
        </w:rPr>
        <w:t xml:space="preserve"> Autue-se no processo.</w:t>
      </w:r>
    </w:p>
    <w:p>
      <w:pPr>
        <w:overflowPunct/>
        <w:spacing w:before="0" w:after="0" w:line="240" w:lineRule="auto"/>
        <w:textAlignment w:val="baseline"/>
        <w:rPr>
          <w:color w:val="000000"/>
          <w:sz w:val="24"/>
          <w:szCs w:val="24"/>
          <w:lang w:val="pt-BR"/>
        </w:rPr>
      </w:pPr>
    </w:p>
    <w:tbl>
      <w:tblPr>
        <w:tblStyle w:val="12"/>
        <w:tblW w:w="9605" w:type="dxa"/>
        <w:tblInd w:w="0" w:type="dxa"/>
        <w:tblLayout w:type="fixed"/>
        <w:tblCellMar>
          <w:top w:w="0" w:type="dxa"/>
          <w:left w:w="108" w:type="dxa"/>
          <w:bottom w:w="0" w:type="dxa"/>
          <w:right w:w="108" w:type="dxa"/>
        </w:tblCellMar>
      </w:tblPr>
      <w:tblGrid>
        <w:gridCol w:w="5636"/>
        <w:gridCol w:w="141"/>
        <w:gridCol w:w="3686"/>
        <w:gridCol w:w="142"/>
      </w:tblGrid>
      <w:tr>
        <w:tblPrEx>
          <w:tblCellMar>
            <w:top w:w="0" w:type="dxa"/>
            <w:left w:w="108" w:type="dxa"/>
            <w:bottom w:w="0" w:type="dxa"/>
            <w:right w:w="108" w:type="dxa"/>
          </w:tblCellMar>
        </w:tblPrEx>
        <w:trPr>
          <w:trHeight w:val="2975" w:hRule="atLeast"/>
        </w:trPr>
        <w:tc>
          <w:tcPr>
            <w:tcW w:w="5636" w:type="dxa"/>
          </w:tcPr>
          <w:p>
            <w:pPr>
              <w:widowControl/>
              <w:overflowPunct/>
              <w:spacing w:before="0" w:after="0" w:line="240" w:lineRule="auto"/>
              <w:jc w:val="left"/>
              <w:textAlignment w:val="baseline"/>
              <w:rPr>
                <w:rFonts w:hint="default" w:eastAsia="Times New Roman"/>
                <w:b/>
                <w:iCs/>
                <w:kern w:val="0"/>
                <w:sz w:val="22"/>
                <w:szCs w:val="22"/>
                <w:lang w:val="pt-BR" w:eastAsia="pt-BR"/>
              </w:rPr>
            </w:pPr>
            <w:r>
              <w:rPr>
                <w:rFonts w:hint="default" w:eastAsia="Times New Roman"/>
                <w:b/>
                <w:iCs/>
                <w:kern w:val="0"/>
                <w:sz w:val="22"/>
                <w:szCs w:val="22"/>
                <w:lang w:val="pt-BR" w:eastAsia="pt-BR"/>
              </w:rPr>
              <w:t>FABIANO COSTA</w:t>
            </w:r>
          </w:p>
          <w:p>
            <w:pPr>
              <w:widowControl/>
              <w:overflowPunct/>
              <w:spacing w:before="0" w:after="0" w:line="240" w:lineRule="auto"/>
              <w:jc w:val="left"/>
              <w:textAlignment w:val="baseline"/>
              <w:rPr>
                <w:rFonts w:hint="default" w:eastAsia="Times New Roman"/>
                <w:b/>
                <w:iCs/>
                <w:kern w:val="0"/>
                <w:sz w:val="22"/>
                <w:szCs w:val="22"/>
                <w:lang w:val="en-US" w:eastAsia="pt-BR"/>
              </w:rPr>
            </w:pPr>
            <w:r>
              <w:rPr>
                <w:rFonts w:hint="default" w:eastAsia="Times New Roman"/>
                <w:b/>
                <w:iCs/>
                <w:kern w:val="0"/>
                <w:sz w:val="22"/>
                <w:szCs w:val="22"/>
                <w:lang w:val="pt-BR" w:eastAsia="pt-BR"/>
              </w:rPr>
              <w:t>Gerente de Serviço Públicos  e Ord</w:t>
            </w:r>
            <w:r>
              <w:rPr>
                <w:rFonts w:hint="default" w:eastAsia="Times New Roman"/>
                <w:b/>
                <w:iCs/>
                <w:kern w:val="0"/>
                <w:sz w:val="22"/>
                <w:szCs w:val="22"/>
                <w:lang w:val="en-US" w:eastAsia="pt-BR"/>
              </w:rPr>
              <w:t>.</w:t>
            </w:r>
            <w:r>
              <w:rPr>
                <w:rFonts w:hint="default" w:eastAsia="Times New Roman"/>
                <w:b/>
                <w:iCs/>
                <w:kern w:val="0"/>
                <w:sz w:val="22"/>
                <w:szCs w:val="22"/>
                <w:lang w:val="pt-BR" w:eastAsia="pt-BR"/>
              </w:rPr>
              <w:t xml:space="preserve"> de Despesa</w:t>
            </w:r>
            <w:r>
              <w:rPr>
                <w:rFonts w:hint="default" w:eastAsia="Times New Roman"/>
                <w:b/>
                <w:iCs/>
                <w:kern w:val="0"/>
                <w:sz w:val="22"/>
                <w:szCs w:val="22"/>
                <w:lang w:val="en-US" w:eastAsia="pt-BR"/>
              </w:rPr>
              <w:t>s</w:t>
            </w:r>
          </w:p>
          <w:p>
            <w:pPr>
              <w:widowControl/>
              <w:overflowPunct/>
              <w:spacing w:before="0" w:after="0" w:line="240" w:lineRule="auto"/>
              <w:jc w:val="left"/>
              <w:textAlignment w:val="baseline"/>
              <w:rPr>
                <w:rFonts w:eastAsia="Times New Roman"/>
                <w:b/>
                <w:iCs/>
                <w:kern w:val="0"/>
                <w:sz w:val="22"/>
                <w:szCs w:val="22"/>
                <w:lang w:val="pt-BR" w:eastAsia="pt-BR"/>
              </w:rPr>
            </w:pPr>
            <w:r>
              <w:rPr>
                <w:rFonts w:hint="default" w:eastAsia="Times New Roman"/>
                <w:b/>
                <w:iCs/>
                <w:kern w:val="0"/>
                <w:sz w:val="22"/>
                <w:szCs w:val="22"/>
                <w:lang w:val="pt-BR" w:eastAsia="pt-BR"/>
              </w:rPr>
              <w:t>Conforme Decreto nº 109/2021</w:t>
            </w:r>
          </w:p>
          <w:p>
            <w:pPr>
              <w:widowControl/>
              <w:overflowPunct/>
              <w:spacing w:before="0" w:after="0" w:line="240" w:lineRule="auto"/>
              <w:jc w:val="left"/>
              <w:textAlignment w:val="baseline"/>
              <w:rPr>
                <w:rFonts w:eastAsia="Times New Roman"/>
                <w:b/>
                <w:iCs/>
                <w:kern w:val="0"/>
                <w:sz w:val="22"/>
                <w:szCs w:val="22"/>
                <w:lang w:val="pt-BR" w:eastAsia="pt-BR"/>
              </w:rPr>
            </w:pPr>
            <w:r>
              <w:rPr>
                <w:rFonts w:eastAsia="Times New Roman"/>
                <w:b/>
                <w:iCs/>
                <w:kern w:val="0"/>
                <w:sz w:val="22"/>
                <w:szCs w:val="22"/>
                <w:lang w:val="pt-BR" w:eastAsia="pt-BR"/>
              </w:rPr>
              <w:t>Contratante</w:t>
            </w:r>
          </w:p>
          <w:p>
            <w:pPr>
              <w:widowControl/>
              <w:overflowPunct/>
              <w:spacing w:before="0" w:after="0" w:line="240" w:lineRule="auto"/>
              <w:jc w:val="left"/>
              <w:textAlignment w:val="baseline"/>
              <w:rPr>
                <w:rFonts w:eastAsia="Times New Roman"/>
                <w:iCs/>
                <w:kern w:val="0"/>
                <w:sz w:val="22"/>
                <w:szCs w:val="22"/>
                <w:lang w:val="pt-BR" w:eastAsia="pt-BR"/>
              </w:rPr>
            </w:pPr>
          </w:p>
          <w:p>
            <w:pPr>
              <w:widowControl w:val="0"/>
              <w:overflowPunct/>
              <w:spacing w:before="0" w:after="0" w:line="240" w:lineRule="auto"/>
              <w:jc w:val="left"/>
              <w:textAlignment w:val="baseline"/>
              <w:rPr>
                <w:rFonts w:eastAsia="Times New Roman"/>
                <w:b/>
                <w:iCs/>
                <w:kern w:val="0"/>
                <w:sz w:val="22"/>
                <w:szCs w:val="22"/>
                <w:lang w:val="pt-BR" w:eastAsia="pt-BR"/>
              </w:rPr>
            </w:pPr>
          </w:p>
          <w:p>
            <w:pPr>
              <w:widowControl w:val="0"/>
              <w:overflowPunct/>
              <w:spacing w:before="0" w:after="0" w:line="240" w:lineRule="auto"/>
              <w:jc w:val="left"/>
              <w:textAlignment w:val="baseline"/>
              <w:rPr>
                <w:rFonts w:eastAsia="Times New Roman"/>
                <w:b/>
                <w:iCs/>
                <w:kern w:val="0"/>
                <w:sz w:val="22"/>
                <w:szCs w:val="22"/>
                <w:lang w:val="pt-BR" w:eastAsia="pt-BR"/>
              </w:rPr>
            </w:pPr>
          </w:p>
          <w:p>
            <w:pPr>
              <w:widowControl w:val="0"/>
              <w:overflowPunct/>
              <w:spacing w:before="0" w:after="0" w:line="240" w:lineRule="auto"/>
              <w:jc w:val="left"/>
              <w:textAlignment w:val="baseline"/>
              <w:rPr>
                <w:rFonts w:eastAsia="Times New Roman"/>
                <w:b/>
                <w:iCs/>
                <w:kern w:val="0"/>
                <w:sz w:val="22"/>
                <w:szCs w:val="22"/>
                <w:lang w:val="pt-BR" w:eastAsia="pt-BR"/>
              </w:rPr>
            </w:pPr>
          </w:p>
          <w:p>
            <w:pPr>
              <w:widowControl w:val="0"/>
              <w:overflowPunct/>
              <w:spacing w:before="0" w:after="0" w:line="240" w:lineRule="auto"/>
              <w:jc w:val="left"/>
              <w:textAlignment w:val="baseline"/>
              <w:rPr>
                <w:rFonts w:eastAsia="Times New Roman"/>
                <w:b/>
                <w:iCs/>
                <w:kern w:val="0"/>
                <w:sz w:val="22"/>
                <w:szCs w:val="22"/>
                <w:lang w:val="pt-BR" w:eastAsia="pt-BR"/>
              </w:rPr>
            </w:pPr>
            <w:r>
              <w:rPr>
                <w:rFonts w:eastAsia="Times New Roman"/>
                <w:b/>
                <w:iCs/>
                <w:kern w:val="0"/>
                <w:sz w:val="22"/>
                <w:szCs w:val="22"/>
                <w:lang w:val="pt-BR" w:eastAsia="pt-BR"/>
              </w:rPr>
              <w:t>.............................................................</w:t>
            </w:r>
          </w:p>
          <w:p>
            <w:pPr>
              <w:widowControl w:val="0"/>
              <w:overflowPunct/>
              <w:spacing w:before="0" w:after="0" w:line="240" w:lineRule="auto"/>
              <w:jc w:val="left"/>
              <w:textAlignment w:val="baseline"/>
              <w:rPr>
                <w:rFonts w:hint="default" w:eastAsia="Times New Roman"/>
                <w:b/>
                <w:iCs/>
                <w:kern w:val="0"/>
                <w:sz w:val="22"/>
                <w:szCs w:val="22"/>
                <w:lang w:val="en-US" w:eastAsia="pt-BR"/>
              </w:rPr>
            </w:pPr>
            <w:r>
              <w:rPr>
                <w:rFonts w:hint="default" w:eastAsia="Times New Roman"/>
                <w:b/>
                <w:iCs/>
                <w:kern w:val="0"/>
                <w:sz w:val="22"/>
                <w:szCs w:val="22"/>
                <w:lang w:val="en-US" w:eastAsia="pt-BR"/>
              </w:rPr>
              <w:t>Nome</w:t>
            </w:r>
          </w:p>
          <w:p>
            <w:pPr>
              <w:widowControl/>
              <w:overflowPunct/>
              <w:spacing w:before="0" w:after="0" w:line="240" w:lineRule="auto"/>
              <w:jc w:val="left"/>
              <w:textAlignment w:val="baseline"/>
              <w:rPr>
                <w:rFonts w:eastAsia="Times New Roman"/>
                <w:iCs/>
                <w:kern w:val="0"/>
                <w:sz w:val="22"/>
                <w:szCs w:val="22"/>
                <w:lang w:val="pt-BR" w:eastAsia="pt-BR"/>
              </w:rPr>
            </w:pPr>
            <w:r>
              <w:rPr>
                <w:rFonts w:eastAsia="Times New Roman"/>
                <w:b/>
                <w:iCs/>
                <w:kern w:val="0"/>
                <w:sz w:val="22"/>
                <w:szCs w:val="22"/>
                <w:lang w:val="pt-BR" w:eastAsia="pt-BR"/>
              </w:rPr>
              <w:t>C</w:t>
            </w:r>
            <w:r>
              <w:rPr>
                <w:rFonts w:hint="default" w:eastAsia="Times New Roman"/>
                <w:b/>
                <w:iCs/>
                <w:kern w:val="0"/>
                <w:sz w:val="22"/>
                <w:szCs w:val="22"/>
                <w:lang w:val="en-US" w:eastAsia="pt-BR"/>
              </w:rPr>
              <w:t>PF:</w:t>
            </w:r>
          </w:p>
        </w:tc>
        <w:tc>
          <w:tcPr>
            <w:tcW w:w="3969" w:type="dxa"/>
            <w:gridSpan w:val="3"/>
          </w:tcPr>
          <w:p>
            <w:pPr>
              <w:widowControl w:val="0"/>
              <w:overflowPunct/>
              <w:spacing w:before="0" w:after="0" w:line="240" w:lineRule="auto"/>
              <w:jc w:val="left"/>
              <w:textAlignment w:val="baseline"/>
              <w:rPr>
                <w:rFonts w:eastAsia="Times New Roman"/>
                <w:b/>
                <w:iCs/>
                <w:kern w:val="0"/>
                <w:sz w:val="22"/>
                <w:szCs w:val="22"/>
                <w:lang w:val="pt-BR" w:eastAsia="pt-BR"/>
              </w:rPr>
            </w:pPr>
          </w:p>
        </w:tc>
      </w:tr>
      <w:tr>
        <w:tblPrEx>
          <w:tblCellMar>
            <w:top w:w="0" w:type="dxa"/>
            <w:left w:w="108" w:type="dxa"/>
            <w:bottom w:w="0" w:type="dxa"/>
            <w:right w:w="108" w:type="dxa"/>
          </w:tblCellMar>
        </w:tblPrEx>
        <w:trPr>
          <w:gridAfter w:val="1"/>
          <w:wAfter w:w="142" w:type="dxa"/>
        </w:trPr>
        <w:tc>
          <w:tcPr>
            <w:tcW w:w="5777" w:type="dxa"/>
            <w:gridSpan w:val="2"/>
            <w:shd w:val="clear" w:color="auto" w:fill="auto"/>
          </w:tcPr>
          <w:p>
            <w:pPr>
              <w:widowControl w:val="0"/>
              <w:tabs>
                <w:tab w:val="left" w:pos="5562"/>
              </w:tabs>
              <w:spacing w:before="0" w:after="0"/>
              <w:ind w:right="33" w:firstLine="0"/>
              <w:jc w:val="both"/>
              <w:rPr>
                <w:b/>
                <w:iCs/>
                <w:kern w:val="0"/>
                <w:sz w:val="24"/>
                <w:szCs w:val="24"/>
                <w:lang w:val="pt-BR"/>
              </w:rPr>
            </w:pPr>
          </w:p>
        </w:tc>
        <w:tc>
          <w:tcPr>
            <w:tcW w:w="3686" w:type="dxa"/>
            <w:shd w:val="clear" w:color="auto" w:fill="auto"/>
          </w:tcPr>
          <w:p>
            <w:pPr>
              <w:widowControl w:val="0"/>
              <w:spacing w:before="0" w:after="200"/>
              <w:ind w:left="601" w:firstLine="0"/>
              <w:jc w:val="both"/>
              <w:rPr>
                <w:b/>
                <w:iCs/>
                <w:kern w:val="0"/>
                <w:sz w:val="24"/>
                <w:szCs w:val="24"/>
                <w:lang w:val="pt-BR"/>
              </w:rPr>
            </w:pPr>
          </w:p>
        </w:tc>
      </w:tr>
    </w:tbl>
    <w:p>
      <w:pPr>
        <w:keepNext/>
        <w:keepLines/>
        <w:widowControl w:val="0"/>
        <w:spacing w:before="20" w:after="0"/>
        <w:jc w:val="both"/>
        <w:rPr>
          <w:b/>
          <w:iCs/>
          <w:sz w:val="22"/>
          <w:szCs w:val="22"/>
        </w:rPr>
        <w:sectPr>
          <w:headerReference r:id="rId13" w:type="default"/>
          <w:footerReference r:id="rId14" w:type="default"/>
          <w:pgSz w:w="12240" w:h="15840"/>
          <w:pgMar w:top="1701" w:right="992" w:bottom="777" w:left="1797" w:header="720" w:footer="720" w:gutter="0"/>
          <w:pgNumType w:fmt="decimal" w:start="1"/>
          <w:cols w:space="720" w:num="1"/>
          <w:formProt w:val="0"/>
          <w:docGrid w:linePitch="100" w:charSpace="0"/>
        </w:sectPr>
      </w:pPr>
    </w:p>
    <w:p>
      <w:pPr>
        <w:keepNext/>
        <w:keepLines/>
        <w:widowControl w:val="0"/>
        <w:spacing w:before="20" w:after="0"/>
        <w:jc w:val="center"/>
        <w:rPr>
          <w:rFonts w:hint="default"/>
          <w:b/>
          <w:iCs/>
          <w:sz w:val="21"/>
          <w:szCs w:val="21"/>
          <w:lang w:val="pt-BR"/>
        </w:rPr>
      </w:pPr>
      <w:r>
        <w:rPr>
          <w:b/>
          <w:iCs/>
          <w:sz w:val="21"/>
          <w:szCs w:val="21"/>
        </w:rPr>
        <w:t>ANEXO II</w:t>
      </w:r>
      <w:r>
        <w:rPr>
          <w:rFonts w:hint="default"/>
          <w:b/>
          <w:iCs/>
          <w:sz w:val="21"/>
          <w:szCs w:val="21"/>
          <w:lang w:val="pt-BR"/>
        </w:rPr>
        <w:t>I</w:t>
      </w:r>
    </w:p>
    <w:p>
      <w:pPr>
        <w:keepNext/>
        <w:keepLines/>
        <w:widowControl w:val="0"/>
        <w:spacing w:before="20" w:after="0"/>
        <w:jc w:val="center"/>
        <w:rPr>
          <w:b/>
          <w:iCs/>
          <w:sz w:val="21"/>
          <w:szCs w:val="21"/>
        </w:rPr>
      </w:pPr>
      <w:r>
        <w:rPr>
          <w:b/>
          <w:iCs/>
          <w:sz w:val="21"/>
          <w:szCs w:val="21"/>
        </w:rPr>
        <w:t>PROPOSTA DE PREÇO</w:t>
      </w:r>
    </w:p>
    <w:p>
      <w:pPr>
        <w:numPr>
          <w:ilvl w:val="0"/>
          <w:numId w:val="0"/>
        </w:numPr>
        <w:spacing w:before="0" w:after="0"/>
        <w:ind w:right="-34" w:firstLine="0"/>
        <w:jc w:val="center"/>
        <w:outlineLvl w:val="0"/>
        <w:rPr>
          <w:b/>
          <w:sz w:val="21"/>
          <w:szCs w:val="21"/>
        </w:rPr>
      </w:pPr>
      <w:r>
        <w:rPr>
          <w:b/>
          <w:sz w:val="21"/>
          <w:szCs w:val="21"/>
        </w:rPr>
        <w:t>PREFEITURA MUNICIPAL DE NAVIRAÍ - MS</w:t>
      </w:r>
    </w:p>
    <w:p>
      <w:pPr>
        <w:numPr>
          <w:ilvl w:val="0"/>
          <w:numId w:val="0"/>
        </w:numPr>
        <w:spacing w:before="0" w:after="0"/>
        <w:jc w:val="center"/>
        <w:outlineLvl w:val="0"/>
        <w:rPr>
          <w:b/>
          <w:sz w:val="21"/>
          <w:szCs w:val="21"/>
        </w:rPr>
      </w:pPr>
      <w:r>
        <w:rPr>
          <w:b/>
          <w:sz w:val="21"/>
          <w:szCs w:val="21"/>
        </w:rPr>
        <w:t>ESTADO DE MATO GROSSO DO SUL</w:t>
      </w:r>
    </w:p>
    <w:tbl>
      <w:tblPr>
        <w:tblStyle w:val="12"/>
        <w:tblW w:w="14283" w:type="dxa"/>
        <w:tblInd w:w="-1" w:type="dxa"/>
        <w:tblLayout w:type="fixed"/>
        <w:tblCellMar>
          <w:top w:w="0" w:type="dxa"/>
          <w:left w:w="107" w:type="dxa"/>
          <w:bottom w:w="0" w:type="dxa"/>
          <w:right w:w="107" w:type="dxa"/>
        </w:tblCellMar>
      </w:tblPr>
      <w:tblGrid>
        <w:gridCol w:w="5270"/>
        <w:gridCol w:w="1324"/>
        <w:gridCol w:w="2667"/>
        <w:gridCol w:w="894"/>
        <w:gridCol w:w="2992"/>
        <w:gridCol w:w="1135"/>
      </w:tblGrid>
      <w:tr>
        <w:tblPrEx>
          <w:tblCellMar>
            <w:top w:w="0" w:type="dxa"/>
            <w:left w:w="107" w:type="dxa"/>
            <w:bottom w:w="0" w:type="dxa"/>
            <w:right w:w="107" w:type="dxa"/>
          </w:tblCellMar>
        </w:tblPrEx>
        <w:trPr>
          <w:trHeight w:val="183" w:hRule="atLeast"/>
        </w:trPr>
        <w:tc>
          <w:tcPr>
            <w:tcW w:w="5270" w:type="dxa"/>
            <w:tcBorders>
              <w:top w:val="single" w:color="000000" w:sz="6" w:space="0"/>
              <w:left w:val="single" w:color="000000" w:sz="6" w:space="0"/>
              <w:right w:val="single" w:color="000000" w:sz="6" w:space="0"/>
            </w:tcBorders>
          </w:tcPr>
          <w:p>
            <w:pPr>
              <w:keepNext/>
              <w:widowControl/>
              <w:numPr>
                <w:ilvl w:val="0"/>
                <w:numId w:val="0"/>
              </w:numPr>
              <w:spacing w:before="0" w:after="0"/>
              <w:ind w:left="142" w:right="-765" w:firstLine="0"/>
              <w:jc w:val="both"/>
              <w:outlineLvl w:val="3"/>
              <w:rPr>
                <w:b/>
                <w:sz w:val="21"/>
                <w:szCs w:val="21"/>
              </w:rPr>
            </w:pPr>
            <w:r>
              <w:rPr>
                <w:b/>
                <w:kern w:val="0"/>
                <w:sz w:val="21"/>
                <w:szCs w:val="21"/>
              </w:rPr>
              <w:t>PROPOSTA DE PREÇO</w:t>
            </w:r>
          </w:p>
        </w:tc>
        <w:tc>
          <w:tcPr>
            <w:tcW w:w="3991" w:type="dxa"/>
            <w:gridSpan w:val="2"/>
            <w:tcBorders>
              <w:top w:val="single" w:color="000000" w:sz="6" w:space="0"/>
              <w:bottom w:val="single" w:color="000000" w:sz="6" w:space="0"/>
              <w:right w:val="single" w:color="000000" w:sz="6" w:space="0"/>
            </w:tcBorders>
          </w:tcPr>
          <w:p>
            <w:pPr>
              <w:keepNext/>
              <w:widowControl/>
              <w:numPr>
                <w:ilvl w:val="0"/>
                <w:numId w:val="0"/>
              </w:numPr>
              <w:spacing w:before="0" w:after="200"/>
              <w:ind w:left="259" w:right="-765" w:firstLine="0"/>
              <w:jc w:val="both"/>
              <w:outlineLvl w:val="3"/>
              <w:rPr>
                <w:b/>
                <w:sz w:val="21"/>
                <w:szCs w:val="21"/>
              </w:rPr>
            </w:pPr>
            <w:r>
              <w:rPr>
                <w:b/>
                <w:kern w:val="0"/>
                <w:sz w:val="21"/>
                <w:szCs w:val="21"/>
              </w:rPr>
              <w:t>TIPO DE LICITAÇÃO</w:t>
            </w:r>
          </w:p>
        </w:tc>
        <w:tc>
          <w:tcPr>
            <w:tcW w:w="3886" w:type="dxa"/>
            <w:gridSpan w:val="2"/>
            <w:tcBorders>
              <w:top w:val="single" w:color="000000" w:sz="6" w:space="0"/>
              <w:left w:val="single" w:color="000000" w:sz="6" w:space="0"/>
              <w:bottom w:val="single" w:color="000000" w:sz="6" w:space="0"/>
              <w:right w:val="single" w:color="000000" w:sz="6" w:space="0"/>
            </w:tcBorders>
          </w:tcPr>
          <w:p>
            <w:pPr>
              <w:keepNext/>
              <w:widowControl/>
              <w:numPr>
                <w:ilvl w:val="0"/>
                <w:numId w:val="0"/>
              </w:numPr>
              <w:spacing w:before="0" w:after="200"/>
              <w:ind w:left="95" w:right="-765" w:firstLine="0"/>
              <w:jc w:val="both"/>
              <w:outlineLvl w:val="3"/>
              <w:rPr>
                <w:b/>
                <w:sz w:val="21"/>
                <w:szCs w:val="21"/>
              </w:rPr>
            </w:pPr>
            <w:r>
              <w:rPr>
                <w:b/>
                <w:kern w:val="0"/>
                <w:sz w:val="21"/>
                <w:szCs w:val="21"/>
              </w:rPr>
              <w:t>NÚMERO</w:t>
            </w:r>
          </w:p>
        </w:tc>
        <w:tc>
          <w:tcPr>
            <w:tcW w:w="1135" w:type="dxa"/>
            <w:tcBorders>
              <w:top w:val="single" w:color="000000" w:sz="6" w:space="0"/>
              <w:left w:val="single" w:color="000000" w:sz="6" w:space="0"/>
              <w:bottom w:val="single" w:color="000000" w:sz="6" w:space="0"/>
              <w:right w:val="single" w:color="000000" w:sz="6" w:space="0"/>
            </w:tcBorders>
          </w:tcPr>
          <w:p>
            <w:pPr>
              <w:widowControl/>
              <w:spacing w:before="0" w:after="200"/>
              <w:jc w:val="both"/>
              <w:rPr>
                <w:b/>
                <w:sz w:val="21"/>
                <w:szCs w:val="21"/>
              </w:rPr>
            </w:pPr>
            <w:r>
              <w:rPr>
                <w:b/>
                <w:kern w:val="0"/>
                <w:sz w:val="21"/>
                <w:szCs w:val="21"/>
              </w:rPr>
              <w:t>FOLHA</w:t>
            </w:r>
          </w:p>
        </w:tc>
      </w:tr>
      <w:tr>
        <w:tblPrEx>
          <w:tblCellMar>
            <w:top w:w="0" w:type="dxa"/>
            <w:left w:w="107" w:type="dxa"/>
            <w:bottom w:w="0" w:type="dxa"/>
            <w:right w:w="107" w:type="dxa"/>
          </w:tblCellMar>
        </w:tblPrEx>
        <w:trPr>
          <w:trHeight w:val="549" w:hRule="atLeast"/>
        </w:trPr>
        <w:tc>
          <w:tcPr>
            <w:tcW w:w="5270" w:type="dxa"/>
            <w:tcBorders>
              <w:left w:val="single" w:color="000000" w:sz="6" w:space="0"/>
              <w:bottom w:val="single" w:color="000000" w:sz="6" w:space="0"/>
              <w:right w:val="single" w:color="000000" w:sz="6" w:space="0"/>
            </w:tcBorders>
          </w:tcPr>
          <w:p>
            <w:pPr>
              <w:widowControl/>
              <w:spacing w:before="0" w:after="200"/>
              <w:jc w:val="both"/>
              <w:rPr>
                <w:sz w:val="21"/>
                <w:szCs w:val="21"/>
              </w:rPr>
            </w:pPr>
          </w:p>
        </w:tc>
        <w:tc>
          <w:tcPr>
            <w:tcW w:w="3991" w:type="dxa"/>
            <w:gridSpan w:val="2"/>
            <w:tcBorders>
              <w:top w:val="single" w:color="000000" w:sz="6" w:space="0"/>
              <w:bottom w:val="single" w:color="000000" w:sz="6" w:space="0"/>
              <w:right w:val="single" w:color="000000" w:sz="6" w:space="0"/>
            </w:tcBorders>
          </w:tcPr>
          <w:p>
            <w:pPr>
              <w:widowControl/>
              <w:spacing w:before="0" w:after="0"/>
              <w:jc w:val="both"/>
              <w:rPr>
                <w:b/>
                <w:color w:val="FF0000"/>
                <w:sz w:val="21"/>
                <w:szCs w:val="21"/>
              </w:rPr>
            </w:pPr>
            <w:r>
              <w:rPr>
                <w:b/>
                <w:color w:val="FF0000"/>
                <w:kern w:val="0"/>
                <w:sz w:val="21"/>
                <w:szCs w:val="21"/>
              </w:rPr>
              <w:t>TOMADA DE PREÇO</w:t>
            </w:r>
          </w:p>
        </w:tc>
        <w:tc>
          <w:tcPr>
            <w:tcW w:w="3886" w:type="dxa"/>
            <w:gridSpan w:val="2"/>
            <w:tcBorders>
              <w:top w:val="single" w:color="000000" w:sz="6" w:space="0"/>
              <w:left w:val="single" w:color="000000" w:sz="6" w:space="0"/>
              <w:bottom w:val="single" w:color="000000" w:sz="6" w:space="0"/>
              <w:right w:val="single" w:color="000000" w:sz="6" w:space="0"/>
            </w:tcBorders>
          </w:tcPr>
          <w:p>
            <w:pPr>
              <w:widowControl/>
              <w:spacing w:before="0" w:after="0"/>
              <w:jc w:val="both"/>
              <w:rPr>
                <w:b/>
                <w:color w:val="FF0000"/>
                <w:sz w:val="21"/>
                <w:szCs w:val="21"/>
                <w:lang w:val="pt-BR"/>
              </w:rPr>
            </w:pPr>
            <w:r>
              <w:rPr>
                <w:b/>
                <w:color w:val="FF0000"/>
                <w:kern w:val="0"/>
                <w:sz w:val="21"/>
                <w:szCs w:val="21"/>
                <w:lang w:val="pt-BR"/>
              </w:rPr>
              <w:t>010/2022</w:t>
            </w:r>
          </w:p>
        </w:tc>
        <w:tc>
          <w:tcPr>
            <w:tcW w:w="1135" w:type="dxa"/>
            <w:tcBorders>
              <w:top w:val="single" w:color="000000" w:sz="6" w:space="0"/>
              <w:left w:val="single" w:color="000000" w:sz="6" w:space="0"/>
              <w:bottom w:val="single" w:color="000000" w:sz="6" w:space="0"/>
              <w:right w:val="single" w:color="000000" w:sz="6" w:space="0"/>
            </w:tcBorders>
          </w:tcPr>
          <w:p>
            <w:pPr>
              <w:widowControl/>
              <w:spacing w:before="0" w:after="200"/>
              <w:jc w:val="both"/>
              <w:rPr>
                <w:sz w:val="21"/>
                <w:szCs w:val="21"/>
              </w:rPr>
            </w:pPr>
            <w:r>
              <w:rPr>
                <w:kern w:val="0"/>
                <w:sz w:val="21"/>
                <w:szCs w:val="21"/>
              </w:rPr>
              <w:t>1/1</w:t>
            </w:r>
          </w:p>
        </w:tc>
      </w:tr>
      <w:tr>
        <w:tblPrEx>
          <w:tblCellMar>
            <w:top w:w="0" w:type="dxa"/>
            <w:left w:w="107" w:type="dxa"/>
            <w:bottom w:w="0" w:type="dxa"/>
            <w:right w:w="107" w:type="dxa"/>
          </w:tblCellMar>
        </w:tblPrEx>
        <w:trPr>
          <w:trHeight w:val="237" w:hRule="atLeast"/>
        </w:trPr>
        <w:tc>
          <w:tcPr>
            <w:tcW w:w="6594" w:type="dxa"/>
            <w:gridSpan w:val="2"/>
            <w:tcBorders>
              <w:top w:val="single" w:color="000000" w:sz="6" w:space="0"/>
              <w:left w:val="single" w:color="000000" w:sz="6" w:space="0"/>
              <w:bottom w:val="single" w:color="000000" w:sz="6" w:space="0"/>
              <w:right w:val="single" w:color="000000" w:sz="6" w:space="0"/>
            </w:tcBorders>
          </w:tcPr>
          <w:p>
            <w:pPr>
              <w:widowControl/>
              <w:spacing w:before="0" w:after="0"/>
              <w:jc w:val="both"/>
              <w:rPr>
                <w:sz w:val="21"/>
                <w:szCs w:val="21"/>
              </w:rPr>
            </w:pPr>
            <w:r>
              <w:rPr>
                <w:kern w:val="0"/>
                <w:sz w:val="21"/>
                <w:szCs w:val="21"/>
              </w:rPr>
              <w:t>RAZÃO SOCIAL:</w:t>
            </w:r>
          </w:p>
        </w:tc>
        <w:tc>
          <w:tcPr>
            <w:tcW w:w="3561" w:type="dxa"/>
            <w:gridSpan w:val="2"/>
            <w:tcBorders>
              <w:top w:val="single" w:color="000000" w:sz="6" w:space="0"/>
              <w:left w:val="single" w:color="000000" w:sz="6" w:space="0"/>
              <w:bottom w:val="single" w:color="000000" w:sz="6" w:space="0"/>
              <w:right w:val="single" w:color="000000" w:sz="6" w:space="0"/>
            </w:tcBorders>
          </w:tcPr>
          <w:p>
            <w:pPr>
              <w:widowControl/>
              <w:spacing w:before="0" w:after="0"/>
              <w:jc w:val="both"/>
              <w:rPr>
                <w:sz w:val="21"/>
                <w:szCs w:val="21"/>
              </w:rPr>
            </w:pPr>
            <w:r>
              <w:rPr>
                <w:kern w:val="0"/>
                <w:sz w:val="21"/>
                <w:szCs w:val="21"/>
              </w:rPr>
              <w:t>CNPJ:</w:t>
            </w:r>
          </w:p>
        </w:tc>
        <w:tc>
          <w:tcPr>
            <w:tcW w:w="4127" w:type="dxa"/>
            <w:gridSpan w:val="2"/>
            <w:tcBorders>
              <w:top w:val="single" w:color="000000" w:sz="6" w:space="0"/>
              <w:left w:val="single" w:color="000000" w:sz="6" w:space="0"/>
              <w:bottom w:val="single" w:color="000000" w:sz="6" w:space="0"/>
              <w:right w:val="single" w:color="000000" w:sz="6" w:space="0"/>
            </w:tcBorders>
          </w:tcPr>
          <w:p>
            <w:pPr>
              <w:widowControl/>
              <w:spacing w:before="0" w:after="0"/>
              <w:jc w:val="both"/>
              <w:rPr>
                <w:sz w:val="21"/>
                <w:szCs w:val="21"/>
              </w:rPr>
            </w:pPr>
            <w:r>
              <w:rPr>
                <w:kern w:val="0"/>
                <w:sz w:val="21"/>
                <w:szCs w:val="21"/>
              </w:rPr>
              <w:t>INSC. ESTADUAL:</w:t>
            </w:r>
          </w:p>
        </w:tc>
      </w:tr>
      <w:tr>
        <w:tblPrEx>
          <w:tblCellMar>
            <w:top w:w="0" w:type="dxa"/>
            <w:left w:w="107" w:type="dxa"/>
            <w:bottom w:w="0" w:type="dxa"/>
            <w:right w:w="107" w:type="dxa"/>
          </w:tblCellMar>
        </w:tblPrEx>
        <w:trPr>
          <w:trHeight w:val="318" w:hRule="atLeast"/>
        </w:trPr>
        <w:tc>
          <w:tcPr>
            <w:tcW w:w="6594" w:type="dxa"/>
            <w:gridSpan w:val="2"/>
            <w:tcBorders>
              <w:top w:val="single" w:color="000000" w:sz="6" w:space="0"/>
              <w:left w:val="single" w:color="000000" w:sz="6" w:space="0"/>
              <w:bottom w:val="single" w:color="000000" w:sz="6" w:space="0"/>
              <w:right w:val="single" w:color="000000" w:sz="6" w:space="0"/>
            </w:tcBorders>
          </w:tcPr>
          <w:p>
            <w:pPr>
              <w:widowControl/>
              <w:spacing w:before="0" w:after="200"/>
              <w:jc w:val="both"/>
              <w:rPr>
                <w:sz w:val="21"/>
                <w:szCs w:val="21"/>
              </w:rPr>
            </w:pPr>
            <w:r>
              <w:rPr>
                <w:kern w:val="0"/>
                <w:sz w:val="21"/>
                <w:szCs w:val="21"/>
              </w:rPr>
              <w:t>ENDEREÇO:</w:t>
            </w:r>
          </w:p>
        </w:tc>
        <w:tc>
          <w:tcPr>
            <w:tcW w:w="3561" w:type="dxa"/>
            <w:gridSpan w:val="2"/>
            <w:tcBorders>
              <w:top w:val="single" w:color="000000" w:sz="6" w:space="0"/>
              <w:left w:val="single" w:color="000000" w:sz="6" w:space="0"/>
              <w:bottom w:val="single" w:color="000000" w:sz="6" w:space="0"/>
              <w:right w:val="single" w:color="000000" w:sz="6" w:space="0"/>
            </w:tcBorders>
          </w:tcPr>
          <w:p>
            <w:pPr>
              <w:widowControl/>
              <w:spacing w:before="0" w:after="200"/>
              <w:jc w:val="both"/>
              <w:rPr>
                <w:sz w:val="21"/>
                <w:szCs w:val="21"/>
              </w:rPr>
            </w:pPr>
          </w:p>
        </w:tc>
        <w:tc>
          <w:tcPr>
            <w:tcW w:w="4127" w:type="dxa"/>
            <w:gridSpan w:val="2"/>
            <w:tcBorders>
              <w:top w:val="single" w:color="000000" w:sz="6" w:space="0"/>
              <w:left w:val="single" w:color="000000" w:sz="6" w:space="0"/>
              <w:bottom w:val="single" w:color="000000" w:sz="6" w:space="0"/>
              <w:right w:val="single" w:color="000000" w:sz="6" w:space="0"/>
            </w:tcBorders>
          </w:tcPr>
          <w:p>
            <w:pPr>
              <w:widowControl/>
              <w:spacing w:before="0" w:after="0"/>
              <w:jc w:val="both"/>
              <w:rPr>
                <w:sz w:val="21"/>
                <w:szCs w:val="21"/>
              </w:rPr>
            </w:pPr>
            <w:r>
              <w:rPr>
                <w:kern w:val="0"/>
                <w:sz w:val="21"/>
                <w:szCs w:val="21"/>
              </w:rPr>
              <w:t>TELEFONE:</w:t>
            </w:r>
          </w:p>
        </w:tc>
      </w:tr>
    </w:tbl>
    <w:p>
      <w:pPr>
        <w:jc w:val="both"/>
        <w:rPr>
          <w:b/>
          <w:color w:val="FF0000"/>
          <w:sz w:val="10"/>
          <w:szCs w:val="10"/>
        </w:rPr>
      </w:pPr>
    </w:p>
    <w:p>
      <w:pPr>
        <w:jc w:val="both"/>
        <w:rPr>
          <w:b/>
          <w:color w:val="FF0000"/>
          <w:sz w:val="10"/>
          <w:szCs w:val="10"/>
        </w:rPr>
      </w:pPr>
    </w:p>
    <w:tbl>
      <w:tblPr>
        <w:tblStyle w:val="12"/>
        <w:tblW w:w="14883" w:type="dxa"/>
        <w:tblInd w:w="-7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70" w:type="dxa"/>
          <w:bottom w:w="0" w:type="dxa"/>
          <w:right w:w="70" w:type="dxa"/>
        </w:tblCellMar>
      </w:tblPr>
      <w:tblGrid>
        <w:gridCol w:w="850"/>
        <w:gridCol w:w="878"/>
        <w:gridCol w:w="1005"/>
        <w:gridCol w:w="630"/>
        <w:gridCol w:w="2875"/>
        <w:gridCol w:w="110"/>
        <w:gridCol w:w="1050"/>
        <w:gridCol w:w="1205"/>
        <w:gridCol w:w="1205"/>
        <w:gridCol w:w="1305"/>
        <w:gridCol w:w="1305"/>
        <w:gridCol w:w="1055"/>
        <w:gridCol w:w="14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gridBefore w:val="6"/>
          <w:wBefore w:w="6348" w:type="dxa"/>
          <w:trHeight w:val="340" w:hRule="atLeast"/>
        </w:trPr>
        <w:tc>
          <w:tcPr>
            <w:tcW w:w="1050" w:type="dxa"/>
          </w:tcPr>
          <w:p>
            <w:pPr>
              <w:jc w:val="center"/>
              <w:rPr>
                <w:rFonts w:eastAsia="Arial Unicode MS"/>
                <w:b/>
                <w:i/>
                <w:sz w:val="18"/>
                <w:szCs w:val="18"/>
              </w:rPr>
            </w:pPr>
          </w:p>
        </w:tc>
        <w:tc>
          <w:tcPr>
            <w:tcW w:w="7485" w:type="dxa"/>
            <w:gridSpan w:val="6"/>
          </w:tcPr>
          <w:p>
            <w:pPr>
              <w:jc w:val="center"/>
              <w:rPr>
                <w:rFonts w:eastAsia="Arial Unicode MS"/>
                <w:b/>
                <w:i/>
                <w:sz w:val="18"/>
                <w:szCs w:val="18"/>
              </w:rPr>
            </w:pPr>
            <w:r>
              <w:rPr>
                <w:rFonts w:eastAsia="Arial Unicode MS"/>
                <w:b/>
                <w:i/>
                <w:sz w:val="18"/>
                <w:szCs w:val="18"/>
              </w:rPr>
              <w:t>DESMEMBRAMENTO DOS CUSTOS SOBRE O VALOR UNITÁRIO (%)</w:t>
            </w: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trHeight w:val="364" w:hRule="atLeast"/>
        </w:trPr>
        <w:tc>
          <w:tcPr>
            <w:tcW w:w="850" w:type="dxa"/>
            <w:tcBorders>
              <w:top w:val="single" w:color="000000" w:sz="6" w:space="0"/>
              <w:left w:val="single" w:color="000000" w:sz="6" w:space="0"/>
              <w:right w:val="single" w:color="000000" w:sz="6" w:space="0"/>
            </w:tcBorders>
          </w:tcPr>
          <w:p>
            <w:pPr>
              <w:widowControl/>
              <w:spacing w:before="0" w:after="200"/>
              <w:jc w:val="both"/>
              <w:rPr>
                <w:rFonts w:hint="default"/>
                <w:iCs/>
                <w:kern w:val="0"/>
                <w:sz w:val="21"/>
                <w:szCs w:val="21"/>
                <w:lang w:val="pt-BR"/>
              </w:rPr>
            </w:pPr>
            <w:r>
              <w:rPr>
                <w:rFonts w:hint="default"/>
                <w:iCs/>
                <w:kern w:val="0"/>
                <w:sz w:val="21"/>
                <w:szCs w:val="21"/>
                <w:lang w:val="pt-BR"/>
              </w:rPr>
              <w:t>ITEM</w:t>
            </w:r>
          </w:p>
        </w:tc>
        <w:tc>
          <w:tcPr>
            <w:tcW w:w="878" w:type="dxa"/>
            <w:tcBorders>
              <w:top w:val="single" w:color="000000" w:sz="6" w:space="0"/>
              <w:left w:val="single" w:color="000000" w:sz="6" w:space="0"/>
              <w:right w:val="single" w:color="000000" w:sz="6" w:space="0"/>
            </w:tcBorders>
          </w:tcPr>
          <w:p>
            <w:pPr>
              <w:widowControl/>
              <w:spacing w:before="0" w:after="200"/>
              <w:jc w:val="both"/>
              <w:rPr>
                <w:iCs/>
                <w:sz w:val="21"/>
                <w:szCs w:val="21"/>
              </w:rPr>
            </w:pPr>
            <w:r>
              <w:rPr>
                <w:rFonts w:hint="default"/>
                <w:iCs/>
                <w:kern w:val="0"/>
                <w:sz w:val="21"/>
                <w:szCs w:val="21"/>
                <w:lang w:val="pt-BR"/>
              </w:rPr>
              <w:t>SUB</w:t>
            </w:r>
            <w:r>
              <w:rPr>
                <w:iCs/>
                <w:kern w:val="0"/>
                <w:sz w:val="21"/>
                <w:szCs w:val="21"/>
              </w:rPr>
              <w:t>ITEM</w:t>
            </w:r>
          </w:p>
        </w:tc>
        <w:tc>
          <w:tcPr>
            <w:tcW w:w="1005" w:type="dxa"/>
            <w:tcBorders>
              <w:top w:val="single" w:color="000000" w:sz="6" w:space="0"/>
              <w:left w:val="single" w:color="000000" w:sz="6" w:space="0"/>
              <w:right w:val="single" w:color="000000" w:sz="6" w:space="0"/>
            </w:tcBorders>
          </w:tcPr>
          <w:p>
            <w:pPr>
              <w:widowControl/>
              <w:spacing w:before="0" w:after="200"/>
              <w:jc w:val="both"/>
              <w:rPr>
                <w:iCs/>
                <w:sz w:val="21"/>
                <w:szCs w:val="21"/>
              </w:rPr>
            </w:pPr>
            <w:r>
              <w:rPr>
                <w:iCs/>
                <w:kern w:val="0"/>
                <w:sz w:val="21"/>
                <w:szCs w:val="21"/>
              </w:rPr>
              <w:t>QUANT</w:t>
            </w:r>
          </w:p>
        </w:tc>
        <w:tc>
          <w:tcPr>
            <w:tcW w:w="630" w:type="dxa"/>
            <w:tcBorders>
              <w:top w:val="single" w:color="000000" w:sz="6" w:space="0"/>
              <w:left w:val="single" w:color="000000" w:sz="6" w:space="0"/>
              <w:right w:val="single" w:color="000000" w:sz="6" w:space="0"/>
            </w:tcBorders>
          </w:tcPr>
          <w:p>
            <w:pPr>
              <w:widowControl/>
              <w:spacing w:before="0" w:after="200"/>
              <w:jc w:val="both"/>
              <w:rPr>
                <w:iCs/>
                <w:sz w:val="21"/>
                <w:szCs w:val="21"/>
              </w:rPr>
            </w:pPr>
            <w:r>
              <w:rPr>
                <w:iCs/>
                <w:kern w:val="0"/>
                <w:sz w:val="21"/>
                <w:szCs w:val="21"/>
              </w:rPr>
              <w:t>UN</w:t>
            </w:r>
          </w:p>
        </w:tc>
        <w:tc>
          <w:tcPr>
            <w:tcW w:w="2875" w:type="dxa"/>
            <w:tcBorders>
              <w:top w:val="single" w:color="000000" w:sz="6" w:space="0"/>
              <w:left w:val="single" w:color="000000" w:sz="6" w:space="0"/>
              <w:right w:val="single" w:color="000000" w:sz="6" w:space="0"/>
            </w:tcBorders>
          </w:tcPr>
          <w:p>
            <w:pPr>
              <w:widowControl/>
              <w:spacing w:before="0" w:after="200"/>
              <w:jc w:val="both"/>
              <w:rPr>
                <w:iCs/>
                <w:sz w:val="21"/>
                <w:szCs w:val="21"/>
              </w:rPr>
            </w:pPr>
            <w:r>
              <w:rPr>
                <w:iCs/>
                <w:kern w:val="0"/>
                <w:sz w:val="21"/>
                <w:szCs w:val="21"/>
              </w:rPr>
              <w:t xml:space="preserve">   ESPECIFICAÇÃO</w:t>
            </w:r>
          </w:p>
        </w:tc>
        <w:tc>
          <w:tcPr>
            <w:tcW w:w="1160" w:type="dxa"/>
            <w:gridSpan w:val="2"/>
            <w:tcBorders>
              <w:top w:val="single" w:color="000000" w:sz="6" w:space="0"/>
              <w:left w:val="single" w:color="000000" w:sz="6" w:space="0"/>
              <w:right w:val="single" w:color="000000" w:sz="6" w:space="0"/>
            </w:tcBorders>
            <w:vAlign w:val="top"/>
          </w:tcPr>
          <w:p>
            <w:pPr>
              <w:spacing w:line="240" w:lineRule="auto"/>
              <w:jc w:val="center"/>
              <w:rPr>
                <w:rFonts w:eastAsia="Arial Unicode MS"/>
                <w:sz w:val="14"/>
                <w:szCs w:val="14"/>
              </w:rPr>
            </w:pPr>
            <w:r>
              <w:rPr>
                <w:rFonts w:eastAsia="Arial Unicode MS"/>
                <w:sz w:val="14"/>
                <w:szCs w:val="14"/>
              </w:rPr>
              <w:t xml:space="preserve">Valor </w:t>
            </w:r>
          </w:p>
          <w:p>
            <w:pPr>
              <w:spacing w:line="240" w:lineRule="auto"/>
              <w:jc w:val="center"/>
              <w:rPr>
                <w:iCs/>
                <w:kern w:val="0"/>
                <w:sz w:val="21"/>
                <w:szCs w:val="21"/>
              </w:rPr>
            </w:pPr>
            <w:r>
              <w:rPr>
                <w:rFonts w:eastAsia="Arial Unicode MS"/>
                <w:sz w:val="14"/>
                <w:szCs w:val="14"/>
              </w:rPr>
              <w:t>unitário (R$)</w:t>
            </w:r>
          </w:p>
        </w:tc>
        <w:tc>
          <w:tcPr>
            <w:tcW w:w="1205" w:type="dxa"/>
            <w:tcBorders>
              <w:top w:val="single" w:color="000000" w:sz="6" w:space="0"/>
              <w:left w:val="single" w:color="000000" w:sz="6" w:space="0"/>
              <w:right w:val="single" w:color="000000" w:sz="6" w:space="0"/>
            </w:tcBorders>
            <w:vAlign w:val="top"/>
          </w:tcPr>
          <w:p>
            <w:pPr>
              <w:spacing w:line="240" w:lineRule="auto"/>
              <w:jc w:val="center"/>
              <w:rPr>
                <w:rFonts w:eastAsia="Arial Unicode MS"/>
                <w:sz w:val="14"/>
                <w:szCs w:val="14"/>
              </w:rPr>
            </w:pPr>
            <w:r>
              <w:rPr>
                <w:rFonts w:eastAsia="Arial Unicode MS"/>
                <w:sz w:val="14"/>
                <w:szCs w:val="14"/>
              </w:rPr>
              <w:t>Combustível e Lubrificantes</w:t>
            </w:r>
          </w:p>
          <w:p>
            <w:pPr>
              <w:spacing w:line="240" w:lineRule="auto"/>
              <w:jc w:val="center"/>
              <w:rPr>
                <w:iCs/>
                <w:kern w:val="0"/>
                <w:sz w:val="21"/>
                <w:szCs w:val="21"/>
              </w:rPr>
            </w:pPr>
            <w:r>
              <w:rPr>
                <w:rFonts w:eastAsia="Arial Unicode MS"/>
                <w:sz w:val="14"/>
                <w:szCs w:val="14"/>
              </w:rPr>
              <w:t>(%)</w:t>
            </w:r>
          </w:p>
        </w:tc>
        <w:tc>
          <w:tcPr>
            <w:tcW w:w="1205" w:type="dxa"/>
            <w:tcBorders>
              <w:top w:val="single" w:color="000000" w:sz="6" w:space="0"/>
              <w:left w:val="single" w:color="000000" w:sz="6" w:space="0"/>
              <w:right w:val="single" w:color="000000" w:sz="6" w:space="0"/>
            </w:tcBorders>
            <w:vAlign w:val="top"/>
          </w:tcPr>
          <w:p>
            <w:pPr>
              <w:spacing w:line="240" w:lineRule="auto"/>
              <w:jc w:val="center"/>
              <w:rPr>
                <w:rFonts w:eastAsia="Arial Unicode MS"/>
                <w:sz w:val="14"/>
                <w:szCs w:val="14"/>
              </w:rPr>
            </w:pPr>
            <w:r>
              <w:rPr>
                <w:rFonts w:eastAsia="Arial Unicode MS"/>
                <w:sz w:val="14"/>
                <w:szCs w:val="14"/>
              </w:rPr>
              <w:t>Encargos</w:t>
            </w:r>
          </w:p>
          <w:p>
            <w:pPr>
              <w:spacing w:line="240" w:lineRule="auto"/>
              <w:jc w:val="center"/>
              <w:rPr>
                <w:rFonts w:eastAsia="Arial Unicode MS"/>
                <w:sz w:val="14"/>
                <w:szCs w:val="14"/>
              </w:rPr>
            </w:pPr>
            <w:r>
              <w:rPr>
                <w:rFonts w:eastAsia="Arial Unicode MS"/>
                <w:sz w:val="14"/>
                <w:szCs w:val="14"/>
              </w:rPr>
              <w:t>( DARF, ISS, IPVA, SEGURO OBRIGATÓRIO, VISTORIA, ETC)</w:t>
            </w:r>
          </w:p>
          <w:p>
            <w:pPr>
              <w:spacing w:line="240" w:lineRule="auto"/>
              <w:jc w:val="center"/>
              <w:rPr>
                <w:iCs/>
                <w:kern w:val="0"/>
                <w:sz w:val="21"/>
                <w:szCs w:val="21"/>
              </w:rPr>
            </w:pPr>
            <w:r>
              <w:rPr>
                <w:rFonts w:eastAsia="Arial Unicode MS"/>
                <w:sz w:val="14"/>
                <w:szCs w:val="14"/>
              </w:rPr>
              <w:t>(%)</w:t>
            </w:r>
          </w:p>
        </w:tc>
        <w:tc>
          <w:tcPr>
            <w:tcW w:w="1305" w:type="dxa"/>
            <w:tcBorders>
              <w:top w:val="single" w:color="000000" w:sz="6" w:space="0"/>
              <w:left w:val="single" w:color="000000" w:sz="6" w:space="0"/>
              <w:right w:val="single" w:color="000000" w:sz="6" w:space="0"/>
            </w:tcBorders>
            <w:vAlign w:val="top"/>
          </w:tcPr>
          <w:p>
            <w:pPr>
              <w:spacing w:line="240" w:lineRule="auto"/>
              <w:jc w:val="center"/>
              <w:rPr>
                <w:rFonts w:eastAsia="Arial Unicode MS"/>
                <w:sz w:val="14"/>
                <w:szCs w:val="14"/>
              </w:rPr>
            </w:pPr>
            <w:r>
              <w:rPr>
                <w:rFonts w:eastAsia="Arial Unicode MS"/>
                <w:sz w:val="14"/>
                <w:szCs w:val="14"/>
              </w:rPr>
              <w:t>Salários</w:t>
            </w:r>
          </w:p>
          <w:p>
            <w:pPr>
              <w:spacing w:line="240" w:lineRule="auto"/>
              <w:jc w:val="center"/>
              <w:rPr>
                <w:iCs/>
                <w:kern w:val="0"/>
                <w:sz w:val="21"/>
                <w:szCs w:val="21"/>
              </w:rPr>
            </w:pPr>
            <w:r>
              <w:rPr>
                <w:rFonts w:eastAsia="Arial Unicode MS"/>
                <w:sz w:val="14"/>
                <w:szCs w:val="14"/>
              </w:rPr>
              <w:t>(REMUNERAÇÕES, FGTS, INSS, 13º, FÉRIAS)</w:t>
            </w:r>
          </w:p>
        </w:tc>
        <w:tc>
          <w:tcPr>
            <w:tcW w:w="1305" w:type="dxa"/>
            <w:tcBorders>
              <w:top w:val="single" w:color="000000" w:sz="6" w:space="0"/>
              <w:left w:val="single" w:color="000000" w:sz="6" w:space="0"/>
              <w:right w:val="single" w:color="000000" w:sz="6" w:space="0"/>
            </w:tcBorders>
            <w:vAlign w:val="top"/>
          </w:tcPr>
          <w:p>
            <w:pPr>
              <w:spacing w:line="240" w:lineRule="auto"/>
              <w:jc w:val="center"/>
              <w:rPr>
                <w:rFonts w:eastAsia="Arial Unicode MS"/>
                <w:sz w:val="14"/>
                <w:szCs w:val="14"/>
              </w:rPr>
            </w:pPr>
            <w:r>
              <w:rPr>
                <w:rFonts w:eastAsia="Arial Unicode MS"/>
                <w:sz w:val="14"/>
                <w:szCs w:val="14"/>
              </w:rPr>
              <w:t>SEGURO</w:t>
            </w:r>
          </w:p>
          <w:p>
            <w:pPr>
              <w:spacing w:line="240" w:lineRule="auto"/>
              <w:jc w:val="center"/>
              <w:rPr>
                <w:rFonts w:eastAsia="Arial Unicode MS"/>
                <w:sz w:val="14"/>
                <w:szCs w:val="14"/>
              </w:rPr>
            </w:pPr>
            <w:r>
              <w:rPr>
                <w:rFonts w:eastAsia="Arial Unicode MS"/>
                <w:sz w:val="14"/>
                <w:szCs w:val="14"/>
              </w:rPr>
              <w:t>VEICULAR</w:t>
            </w:r>
          </w:p>
          <w:p>
            <w:pPr>
              <w:spacing w:line="240" w:lineRule="auto"/>
              <w:jc w:val="center"/>
              <w:rPr>
                <w:iCs/>
                <w:kern w:val="0"/>
                <w:sz w:val="21"/>
                <w:szCs w:val="21"/>
              </w:rPr>
            </w:pPr>
            <w:r>
              <w:rPr>
                <w:rFonts w:eastAsia="Arial Unicode MS"/>
                <w:sz w:val="14"/>
                <w:szCs w:val="14"/>
              </w:rPr>
              <w:t>(%)</w:t>
            </w:r>
          </w:p>
        </w:tc>
        <w:tc>
          <w:tcPr>
            <w:tcW w:w="1055" w:type="dxa"/>
            <w:tcBorders>
              <w:top w:val="single" w:color="000000" w:sz="6" w:space="0"/>
              <w:left w:val="single" w:color="000000" w:sz="6" w:space="0"/>
              <w:right w:val="single" w:color="000000" w:sz="6" w:space="0"/>
            </w:tcBorders>
            <w:vAlign w:val="top"/>
          </w:tcPr>
          <w:p>
            <w:pPr>
              <w:spacing w:line="240" w:lineRule="auto"/>
              <w:jc w:val="center"/>
              <w:rPr>
                <w:rFonts w:eastAsia="Arial Unicode MS"/>
                <w:sz w:val="14"/>
                <w:szCs w:val="14"/>
              </w:rPr>
            </w:pPr>
            <w:r>
              <w:rPr>
                <w:rFonts w:eastAsia="Arial Unicode MS"/>
                <w:sz w:val="14"/>
                <w:szCs w:val="14"/>
              </w:rPr>
              <w:t>LUCRO</w:t>
            </w:r>
          </w:p>
          <w:p>
            <w:pPr>
              <w:spacing w:line="240" w:lineRule="auto"/>
              <w:jc w:val="center"/>
              <w:rPr>
                <w:iCs/>
                <w:kern w:val="0"/>
                <w:sz w:val="21"/>
                <w:szCs w:val="21"/>
              </w:rPr>
            </w:pPr>
            <w:r>
              <w:rPr>
                <w:rFonts w:eastAsia="Arial Unicode MS"/>
                <w:sz w:val="14"/>
                <w:szCs w:val="14"/>
              </w:rPr>
              <w:t>(%)</w:t>
            </w:r>
          </w:p>
        </w:tc>
        <w:tc>
          <w:tcPr>
            <w:tcW w:w="1410" w:type="dxa"/>
            <w:tcBorders>
              <w:top w:val="single" w:color="000000" w:sz="6" w:space="0"/>
              <w:left w:val="single" w:color="000000" w:sz="6" w:space="0"/>
              <w:right w:val="single" w:color="000000" w:sz="6" w:space="0"/>
            </w:tcBorders>
            <w:vAlign w:val="top"/>
          </w:tcPr>
          <w:p>
            <w:pPr>
              <w:spacing w:line="240" w:lineRule="auto"/>
              <w:jc w:val="center"/>
              <w:rPr>
                <w:rFonts w:eastAsia="Arial Unicode MS"/>
                <w:sz w:val="14"/>
                <w:szCs w:val="14"/>
              </w:rPr>
            </w:pPr>
            <w:r>
              <w:rPr>
                <w:rFonts w:eastAsia="Arial Unicode MS"/>
                <w:sz w:val="14"/>
                <w:szCs w:val="14"/>
              </w:rPr>
              <w:t>VALOR TOTAL</w:t>
            </w:r>
          </w:p>
          <w:p>
            <w:pPr>
              <w:spacing w:line="240" w:lineRule="auto"/>
              <w:jc w:val="center"/>
              <w:rPr>
                <w:iCs/>
                <w:kern w:val="0"/>
                <w:sz w:val="21"/>
                <w:szCs w:val="21"/>
              </w:rPr>
            </w:pPr>
            <w:r>
              <w:rPr>
                <w:rFonts w:eastAsia="Arial Unicode MS"/>
                <w:sz w:val="14"/>
                <w:szCs w:val="14"/>
              </w:rPr>
              <w:t>(R$)</w:t>
            </w: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c>
          <w:tcPr>
            <w:tcW w:w="850" w:type="dxa"/>
            <w:vMerge w:val="restart"/>
            <w:tcBorders>
              <w:top w:val="single" w:color="000000" w:sz="4" w:space="0"/>
              <w:left w:val="single" w:color="000000" w:sz="4" w:space="0"/>
              <w:right w:val="single" w:color="000000" w:sz="6" w:space="0"/>
            </w:tcBorders>
          </w:tcPr>
          <w:p>
            <w:pPr>
              <w:widowControl/>
              <w:spacing w:before="0" w:after="200"/>
              <w:jc w:val="center"/>
              <w:rPr>
                <w:rFonts w:hint="default"/>
                <w:iCs/>
                <w:kern w:val="0"/>
                <w:sz w:val="21"/>
                <w:szCs w:val="21"/>
                <w:lang w:val="pt-BR"/>
              </w:rPr>
            </w:pPr>
            <w:r>
              <w:rPr>
                <w:rFonts w:hint="default"/>
                <w:iCs/>
                <w:kern w:val="0"/>
                <w:sz w:val="21"/>
                <w:szCs w:val="21"/>
                <w:lang w:val="pt-BR"/>
              </w:rPr>
              <w:t>1</w:t>
            </w:r>
          </w:p>
        </w:tc>
        <w:tc>
          <w:tcPr>
            <w:tcW w:w="878" w:type="dxa"/>
            <w:tcBorders>
              <w:top w:val="single" w:color="000000" w:sz="4" w:space="0"/>
              <w:left w:val="single" w:color="000000" w:sz="4" w:space="0"/>
              <w:bottom w:val="single" w:color="000000" w:sz="4" w:space="0"/>
              <w:right w:val="single" w:color="000000" w:sz="6" w:space="0"/>
            </w:tcBorders>
          </w:tcPr>
          <w:p>
            <w:pPr>
              <w:widowControl/>
              <w:spacing w:before="0" w:after="200"/>
              <w:jc w:val="center"/>
              <w:rPr>
                <w:iCs/>
                <w:sz w:val="21"/>
                <w:szCs w:val="21"/>
              </w:rPr>
            </w:pPr>
            <w:r>
              <w:rPr>
                <w:rFonts w:hint="default"/>
                <w:iCs/>
                <w:kern w:val="0"/>
                <w:sz w:val="21"/>
                <w:szCs w:val="21"/>
                <w:lang w:val="pt-BR"/>
              </w:rPr>
              <w:t>1.</w:t>
            </w:r>
            <w:r>
              <w:rPr>
                <w:iCs/>
                <w:kern w:val="0"/>
                <w:sz w:val="21"/>
                <w:szCs w:val="21"/>
              </w:rPr>
              <w:t>1</w:t>
            </w:r>
          </w:p>
        </w:tc>
        <w:tc>
          <w:tcPr>
            <w:tcW w:w="1005" w:type="dxa"/>
            <w:tcBorders>
              <w:top w:val="single" w:color="000000" w:sz="4" w:space="0"/>
              <w:left w:val="single" w:color="000000" w:sz="6" w:space="0"/>
              <w:bottom w:val="single" w:color="000000" w:sz="4" w:space="0"/>
              <w:right w:val="single" w:color="000000" w:sz="6" w:space="0"/>
            </w:tcBorders>
          </w:tcPr>
          <w:p>
            <w:pPr>
              <w:widowControl/>
              <w:spacing w:before="0" w:after="200"/>
              <w:jc w:val="center"/>
              <w:rPr>
                <w:rFonts w:hint="default"/>
                <w:iCs/>
                <w:sz w:val="21"/>
                <w:szCs w:val="21"/>
                <w:lang w:val="pt-BR"/>
              </w:rPr>
            </w:pPr>
            <w:r>
              <w:rPr>
                <w:rFonts w:hint="default"/>
                <w:iCs/>
                <w:sz w:val="21"/>
                <w:szCs w:val="21"/>
                <w:lang w:val="pt-BR"/>
              </w:rPr>
              <w:t>66.000</w:t>
            </w:r>
          </w:p>
        </w:tc>
        <w:tc>
          <w:tcPr>
            <w:tcW w:w="630" w:type="dxa"/>
            <w:tcBorders>
              <w:top w:val="single" w:color="000000" w:sz="4" w:space="0"/>
              <w:left w:val="single" w:color="000000" w:sz="6" w:space="0"/>
              <w:bottom w:val="single" w:color="000000" w:sz="4" w:space="0"/>
              <w:right w:val="single" w:color="000000" w:sz="6" w:space="0"/>
            </w:tcBorders>
          </w:tcPr>
          <w:p>
            <w:pPr>
              <w:widowControl/>
              <w:spacing w:before="0" w:after="200"/>
              <w:jc w:val="center"/>
              <w:rPr>
                <w:rFonts w:hint="default"/>
                <w:iCs/>
                <w:sz w:val="21"/>
                <w:szCs w:val="21"/>
                <w:lang w:val="pt-BR"/>
              </w:rPr>
            </w:pPr>
            <w:r>
              <w:rPr>
                <w:rFonts w:hint="default"/>
                <w:iCs/>
                <w:sz w:val="21"/>
                <w:szCs w:val="21"/>
                <w:lang w:val="pt-BR"/>
              </w:rPr>
              <w:t>KG</w:t>
            </w:r>
          </w:p>
        </w:tc>
        <w:tc>
          <w:tcPr>
            <w:tcW w:w="2875" w:type="dxa"/>
            <w:tcBorders>
              <w:top w:val="single" w:color="000000" w:sz="4" w:space="0"/>
              <w:left w:val="single" w:color="000000" w:sz="6" w:space="0"/>
              <w:bottom w:val="single" w:color="000000" w:sz="4" w:space="0"/>
              <w:right w:val="single" w:color="000000" w:sz="6" w:space="0"/>
            </w:tcBorders>
            <w:vAlign w:val="top"/>
          </w:tcPr>
          <w:p>
            <w:pPr>
              <w:overflowPunct w:val="0"/>
              <w:autoSpaceDE w:val="0"/>
              <w:autoSpaceDN w:val="0"/>
              <w:adjustRightInd w:val="0"/>
              <w:spacing w:after="0"/>
              <w:jc w:val="both"/>
              <w:textAlignment w:val="baseline"/>
              <w:rPr>
                <w:rFonts w:hint="default" w:ascii="Times New Roman" w:hAnsi="Times New Roman" w:eastAsia="Arial Unicode MS" w:cs="Times New Roman"/>
                <w:color w:val="auto"/>
                <w:kern w:val="0"/>
                <w:sz w:val="20"/>
                <w:szCs w:val="20"/>
                <w:lang w:val="pt-BR" w:eastAsia="en-US" w:bidi="ar-SA"/>
              </w:rPr>
            </w:pPr>
            <w:r>
              <w:rPr>
                <w:iCs/>
                <w:sz w:val="20"/>
                <w:szCs w:val="20"/>
              </w:rPr>
              <w:t>CONTRATAÇÃO DE EMPRESA ESPECIALIZADA PARA EXECUÇÃO DE SERVIÇOS CONTÍNUOS DE COLETA, TRANSPORTE, ARMAZENAMENTO, TRATAMENTO E DESTINAÇÃO FINAL DE RESÍDUOS SÓLIDOS DE SERVIÇOS DE SAÚDE "CLASSE I" (GRUPO A e E - INFECTANTES, CONFORME RESOLUÇÃO Nº 358/05 DO CONAMA E RDC Nº 306/04 DA ANVISA E DEMAIS LEGISLAÇÕES PERTINENTES À ATIVIDADE)</w:t>
            </w:r>
          </w:p>
        </w:tc>
        <w:tc>
          <w:tcPr>
            <w:tcW w:w="1160" w:type="dxa"/>
            <w:gridSpan w:val="2"/>
            <w:tcBorders>
              <w:top w:val="single" w:color="000000" w:sz="4" w:space="0"/>
              <w:left w:val="single" w:color="000000" w:sz="6" w:space="0"/>
              <w:bottom w:val="single" w:color="000000" w:sz="4" w:space="0"/>
              <w:right w:val="single" w:color="000000" w:sz="6" w:space="0"/>
            </w:tcBorders>
            <w:vAlign w:val="top"/>
          </w:tcPr>
          <w:p>
            <w:pPr>
              <w:overflowPunct w:val="0"/>
              <w:autoSpaceDE w:val="0"/>
              <w:autoSpaceDN w:val="0"/>
              <w:adjustRightInd w:val="0"/>
              <w:spacing w:after="0"/>
              <w:jc w:val="both"/>
              <w:textAlignment w:val="baseline"/>
              <w:rPr>
                <w:iCs/>
                <w:sz w:val="20"/>
                <w:szCs w:val="20"/>
              </w:rPr>
            </w:pPr>
          </w:p>
        </w:tc>
        <w:tc>
          <w:tcPr>
            <w:tcW w:w="1205" w:type="dxa"/>
            <w:tcBorders>
              <w:top w:val="single" w:color="000000" w:sz="4" w:space="0"/>
              <w:left w:val="single" w:color="000000" w:sz="6" w:space="0"/>
              <w:bottom w:val="single" w:color="000000" w:sz="4" w:space="0"/>
              <w:right w:val="single" w:color="000000" w:sz="6" w:space="0"/>
            </w:tcBorders>
            <w:vAlign w:val="top"/>
          </w:tcPr>
          <w:p>
            <w:pPr>
              <w:overflowPunct w:val="0"/>
              <w:autoSpaceDE w:val="0"/>
              <w:autoSpaceDN w:val="0"/>
              <w:adjustRightInd w:val="0"/>
              <w:spacing w:after="0"/>
              <w:jc w:val="both"/>
              <w:textAlignment w:val="baseline"/>
              <w:rPr>
                <w:iCs/>
                <w:sz w:val="20"/>
                <w:szCs w:val="20"/>
              </w:rPr>
            </w:pPr>
          </w:p>
        </w:tc>
        <w:tc>
          <w:tcPr>
            <w:tcW w:w="1205" w:type="dxa"/>
            <w:tcBorders>
              <w:top w:val="single" w:color="000000" w:sz="4" w:space="0"/>
              <w:left w:val="single" w:color="000000" w:sz="6" w:space="0"/>
              <w:bottom w:val="single" w:color="000000" w:sz="4" w:space="0"/>
              <w:right w:val="single" w:color="000000" w:sz="6" w:space="0"/>
            </w:tcBorders>
            <w:vAlign w:val="top"/>
          </w:tcPr>
          <w:p>
            <w:pPr>
              <w:overflowPunct w:val="0"/>
              <w:autoSpaceDE w:val="0"/>
              <w:autoSpaceDN w:val="0"/>
              <w:adjustRightInd w:val="0"/>
              <w:spacing w:after="0"/>
              <w:jc w:val="both"/>
              <w:textAlignment w:val="baseline"/>
              <w:rPr>
                <w:iCs/>
                <w:sz w:val="20"/>
                <w:szCs w:val="20"/>
              </w:rPr>
            </w:pPr>
          </w:p>
        </w:tc>
        <w:tc>
          <w:tcPr>
            <w:tcW w:w="1305" w:type="dxa"/>
            <w:tcBorders>
              <w:top w:val="single" w:color="000000" w:sz="4" w:space="0"/>
              <w:left w:val="single" w:color="000000" w:sz="6" w:space="0"/>
              <w:bottom w:val="single" w:color="000000" w:sz="4" w:space="0"/>
              <w:right w:val="single" w:color="000000" w:sz="6" w:space="0"/>
            </w:tcBorders>
            <w:vAlign w:val="top"/>
          </w:tcPr>
          <w:p>
            <w:pPr>
              <w:overflowPunct w:val="0"/>
              <w:autoSpaceDE w:val="0"/>
              <w:autoSpaceDN w:val="0"/>
              <w:adjustRightInd w:val="0"/>
              <w:spacing w:after="0"/>
              <w:jc w:val="both"/>
              <w:textAlignment w:val="baseline"/>
              <w:rPr>
                <w:iCs/>
                <w:sz w:val="20"/>
                <w:szCs w:val="20"/>
              </w:rPr>
            </w:pPr>
          </w:p>
        </w:tc>
        <w:tc>
          <w:tcPr>
            <w:tcW w:w="1305" w:type="dxa"/>
            <w:tcBorders>
              <w:top w:val="single" w:color="000000" w:sz="4" w:space="0"/>
              <w:left w:val="single" w:color="000000" w:sz="6" w:space="0"/>
              <w:bottom w:val="single" w:color="000000" w:sz="4" w:space="0"/>
              <w:right w:val="single" w:color="000000" w:sz="6" w:space="0"/>
            </w:tcBorders>
            <w:vAlign w:val="top"/>
          </w:tcPr>
          <w:p>
            <w:pPr>
              <w:overflowPunct w:val="0"/>
              <w:autoSpaceDE w:val="0"/>
              <w:autoSpaceDN w:val="0"/>
              <w:adjustRightInd w:val="0"/>
              <w:spacing w:after="0"/>
              <w:jc w:val="both"/>
              <w:textAlignment w:val="baseline"/>
              <w:rPr>
                <w:iCs/>
                <w:sz w:val="20"/>
                <w:szCs w:val="20"/>
              </w:rPr>
            </w:pPr>
          </w:p>
        </w:tc>
        <w:tc>
          <w:tcPr>
            <w:tcW w:w="1055" w:type="dxa"/>
            <w:tcBorders>
              <w:top w:val="single" w:color="000000" w:sz="4" w:space="0"/>
              <w:left w:val="single" w:color="000000" w:sz="6" w:space="0"/>
              <w:bottom w:val="single" w:color="000000" w:sz="4" w:space="0"/>
              <w:right w:val="single" w:color="000000" w:sz="6" w:space="0"/>
            </w:tcBorders>
            <w:vAlign w:val="top"/>
          </w:tcPr>
          <w:p>
            <w:pPr>
              <w:overflowPunct w:val="0"/>
              <w:autoSpaceDE w:val="0"/>
              <w:autoSpaceDN w:val="0"/>
              <w:adjustRightInd w:val="0"/>
              <w:spacing w:after="0"/>
              <w:jc w:val="both"/>
              <w:textAlignment w:val="baseline"/>
              <w:rPr>
                <w:iCs/>
                <w:sz w:val="20"/>
                <w:szCs w:val="20"/>
              </w:rPr>
            </w:pPr>
          </w:p>
        </w:tc>
        <w:tc>
          <w:tcPr>
            <w:tcW w:w="1410" w:type="dxa"/>
            <w:tcBorders>
              <w:top w:val="single" w:color="000000" w:sz="4" w:space="0"/>
              <w:left w:val="single" w:color="000000" w:sz="6" w:space="0"/>
              <w:bottom w:val="single" w:color="000000" w:sz="4" w:space="0"/>
              <w:right w:val="single" w:color="000000" w:sz="6" w:space="0"/>
            </w:tcBorders>
            <w:vAlign w:val="top"/>
          </w:tcPr>
          <w:p>
            <w:pPr>
              <w:overflowPunct w:val="0"/>
              <w:autoSpaceDE w:val="0"/>
              <w:autoSpaceDN w:val="0"/>
              <w:adjustRightInd w:val="0"/>
              <w:spacing w:after="0"/>
              <w:jc w:val="both"/>
              <w:textAlignment w:val="baseline"/>
              <w:rPr>
                <w:iCs/>
                <w:sz w:val="20"/>
                <w:szCs w:val="20"/>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c>
          <w:tcPr>
            <w:tcW w:w="850" w:type="dxa"/>
            <w:vMerge w:val="continue"/>
            <w:tcBorders>
              <w:left w:val="single" w:color="000000" w:sz="4" w:space="0"/>
              <w:bottom w:val="single" w:color="000000" w:sz="4" w:space="0"/>
              <w:right w:val="single" w:color="000000" w:sz="6" w:space="0"/>
            </w:tcBorders>
          </w:tcPr>
          <w:p>
            <w:pPr>
              <w:widowControl/>
              <w:spacing w:before="0" w:after="200"/>
              <w:jc w:val="both"/>
              <w:rPr>
                <w:rFonts w:hint="default"/>
                <w:iCs/>
                <w:kern w:val="0"/>
                <w:sz w:val="21"/>
                <w:szCs w:val="21"/>
                <w:lang w:val="pt-BR"/>
              </w:rPr>
            </w:pPr>
          </w:p>
        </w:tc>
        <w:tc>
          <w:tcPr>
            <w:tcW w:w="878" w:type="dxa"/>
            <w:tcBorders>
              <w:top w:val="single" w:color="000000" w:sz="4" w:space="0"/>
              <w:left w:val="single" w:color="000000" w:sz="4" w:space="0"/>
              <w:bottom w:val="single" w:color="000000" w:sz="4" w:space="0"/>
              <w:right w:val="single" w:color="000000" w:sz="6" w:space="0"/>
            </w:tcBorders>
          </w:tcPr>
          <w:p>
            <w:pPr>
              <w:widowControl/>
              <w:spacing w:before="0" w:after="200"/>
              <w:jc w:val="center"/>
              <w:rPr>
                <w:rFonts w:hint="default"/>
                <w:iCs/>
                <w:kern w:val="0"/>
                <w:sz w:val="21"/>
                <w:szCs w:val="21"/>
                <w:lang w:val="pt-BR"/>
              </w:rPr>
            </w:pPr>
            <w:r>
              <w:rPr>
                <w:rFonts w:hint="default"/>
                <w:iCs/>
                <w:kern w:val="0"/>
                <w:sz w:val="21"/>
                <w:szCs w:val="21"/>
                <w:lang w:val="pt-BR"/>
              </w:rPr>
              <w:t>1.2</w:t>
            </w:r>
          </w:p>
        </w:tc>
        <w:tc>
          <w:tcPr>
            <w:tcW w:w="1005" w:type="dxa"/>
            <w:tcBorders>
              <w:top w:val="single" w:color="000000" w:sz="4" w:space="0"/>
              <w:left w:val="single" w:color="000000" w:sz="6" w:space="0"/>
              <w:bottom w:val="single" w:color="000000" w:sz="4" w:space="0"/>
              <w:right w:val="single" w:color="000000" w:sz="6" w:space="0"/>
            </w:tcBorders>
          </w:tcPr>
          <w:p>
            <w:pPr>
              <w:widowControl/>
              <w:spacing w:before="0" w:after="200"/>
              <w:jc w:val="center"/>
              <w:rPr>
                <w:rFonts w:hint="default"/>
                <w:iCs/>
                <w:kern w:val="0"/>
                <w:sz w:val="21"/>
                <w:szCs w:val="21"/>
                <w:lang w:val="pt-BR"/>
              </w:rPr>
            </w:pPr>
            <w:r>
              <w:rPr>
                <w:rFonts w:hint="default"/>
                <w:iCs/>
                <w:kern w:val="0"/>
                <w:sz w:val="21"/>
                <w:szCs w:val="21"/>
                <w:lang w:val="pt-BR"/>
              </w:rPr>
              <w:t>24.000</w:t>
            </w:r>
          </w:p>
        </w:tc>
        <w:tc>
          <w:tcPr>
            <w:tcW w:w="630" w:type="dxa"/>
            <w:tcBorders>
              <w:top w:val="single" w:color="000000" w:sz="4" w:space="0"/>
              <w:left w:val="single" w:color="000000" w:sz="6" w:space="0"/>
              <w:bottom w:val="single" w:color="000000" w:sz="4" w:space="0"/>
              <w:right w:val="single" w:color="000000" w:sz="6" w:space="0"/>
            </w:tcBorders>
          </w:tcPr>
          <w:p>
            <w:pPr>
              <w:widowControl/>
              <w:spacing w:before="0" w:after="200"/>
              <w:jc w:val="center"/>
              <w:rPr>
                <w:rFonts w:hint="default"/>
                <w:iCs/>
                <w:kern w:val="0"/>
                <w:sz w:val="21"/>
                <w:szCs w:val="21"/>
                <w:lang w:val="pt-BR"/>
              </w:rPr>
            </w:pPr>
            <w:r>
              <w:rPr>
                <w:rFonts w:hint="default"/>
                <w:iCs/>
                <w:kern w:val="0"/>
                <w:sz w:val="21"/>
                <w:szCs w:val="21"/>
                <w:lang w:val="pt-BR"/>
              </w:rPr>
              <w:t>KG</w:t>
            </w:r>
          </w:p>
        </w:tc>
        <w:tc>
          <w:tcPr>
            <w:tcW w:w="2875" w:type="dxa"/>
            <w:tcBorders>
              <w:top w:val="single" w:color="000000" w:sz="4" w:space="0"/>
              <w:left w:val="single" w:color="000000" w:sz="6" w:space="0"/>
              <w:bottom w:val="single" w:color="000000" w:sz="4" w:space="0"/>
              <w:right w:val="single" w:color="000000" w:sz="6" w:space="0"/>
            </w:tcBorders>
          </w:tcPr>
          <w:p>
            <w:pPr>
              <w:widowControl/>
              <w:spacing w:before="0" w:after="200"/>
              <w:jc w:val="both"/>
              <w:rPr>
                <w:rFonts w:hint="default"/>
                <w:iCs/>
                <w:kern w:val="0"/>
                <w:sz w:val="20"/>
                <w:szCs w:val="20"/>
                <w:lang w:val="pt-BR"/>
              </w:rPr>
            </w:pPr>
            <w:r>
              <w:rPr>
                <w:iCs/>
                <w:sz w:val="20"/>
                <w:szCs w:val="20"/>
              </w:rPr>
              <w:t>CONTRATAÇÃO DE EMPRESA ESPECIALIZADA PARA EXECUÇÃO DE SERVIÇOS CONTÍNUOS DE COLETA, TRANSPORTE, ARMAZENAMENTO, TRATAMENTO E DESTINAÇÃO FINAL DE RESÍDUOS SÓLIDOS DE SERVIÇOS DE SAÚDE "CLASSE I" (GRUPO B - QUÍMICOS, CONFORME RESOLUÇÃO Nº 358/05 DO CONAMA E RDC Nº 306/04 DA ANVISA E DEMAIS LEGISLAÇÕES CONCERNENTES À ATIVIDADE)</w:t>
            </w:r>
          </w:p>
        </w:tc>
        <w:tc>
          <w:tcPr>
            <w:tcW w:w="1160" w:type="dxa"/>
            <w:gridSpan w:val="2"/>
            <w:tcBorders>
              <w:top w:val="single" w:color="000000" w:sz="4" w:space="0"/>
              <w:left w:val="single" w:color="000000" w:sz="6" w:space="0"/>
              <w:bottom w:val="single" w:color="000000" w:sz="4" w:space="0"/>
              <w:right w:val="single" w:color="000000" w:sz="6" w:space="0"/>
            </w:tcBorders>
          </w:tcPr>
          <w:p>
            <w:pPr>
              <w:widowControl/>
              <w:spacing w:before="0" w:after="200"/>
              <w:jc w:val="both"/>
              <w:rPr>
                <w:iCs/>
                <w:sz w:val="20"/>
                <w:szCs w:val="20"/>
              </w:rPr>
            </w:pPr>
          </w:p>
        </w:tc>
        <w:tc>
          <w:tcPr>
            <w:tcW w:w="1205" w:type="dxa"/>
            <w:tcBorders>
              <w:top w:val="single" w:color="000000" w:sz="4" w:space="0"/>
              <w:left w:val="single" w:color="000000" w:sz="6" w:space="0"/>
              <w:bottom w:val="single" w:color="000000" w:sz="4" w:space="0"/>
              <w:right w:val="single" w:color="000000" w:sz="6" w:space="0"/>
            </w:tcBorders>
          </w:tcPr>
          <w:p>
            <w:pPr>
              <w:widowControl/>
              <w:spacing w:before="0" w:after="200"/>
              <w:jc w:val="both"/>
              <w:rPr>
                <w:iCs/>
                <w:sz w:val="20"/>
                <w:szCs w:val="20"/>
              </w:rPr>
            </w:pPr>
          </w:p>
        </w:tc>
        <w:tc>
          <w:tcPr>
            <w:tcW w:w="1205" w:type="dxa"/>
            <w:tcBorders>
              <w:top w:val="single" w:color="000000" w:sz="4" w:space="0"/>
              <w:left w:val="single" w:color="000000" w:sz="6" w:space="0"/>
              <w:bottom w:val="single" w:color="000000" w:sz="4" w:space="0"/>
              <w:right w:val="single" w:color="000000" w:sz="6" w:space="0"/>
            </w:tcBorders>
          </w:tcPr>
          <w:p>
            <w:pPr>
              <w:widowControl/>
              <w:spacing w:before="0" w:after="200"/>
              <w:jc w:val="both"/>
              <w:rPr>
                <w:iCs/>
                <w:sz w:val="20"/>
                <w:szCs w:val="20"/>
              </w:rPr>
            </w:pPr>
          </w:p>
        </w:tc>
        <w:tc>
          <w:tcPr>
            <w:tcW w:w="1305" w:type="dxa"/>
            <w:tcBorders>
              <w:top w:val="single" w:color="000000" w:sz="4" w:space="0"/>
              <w:left w:val="single" w:color="000000" w:sz="6" w:space="0"/>
              <w:bottom w:val="single" w:color="000000" w:sz="4" w:space="0"/>
              <w:right w:val="single" w:color="000000" w:sz="6" w:space="0"/>
            </w:tcBorders>
          </w:tcPr>
          <w:p>
            <w:pPr>
              <w:widowControl/>
              <w:spacing w:before="0" w:after="200"/>
              <w:jc w:val="both"/>
              <w:rPr>
                <w:iCs/>
                <w:sz w:val="20"/>
                <w:szCs w:val="20"/>
              </w:rPr>
            </w:pPr>
          </w:p>
        </w:tc>
        <w:tc>
          <w:tcPr>
            <w:tcW w:w="1305" w:type="dxa"/>
            <w:tcBorders>
              <w:top w:val="single" w:color="000000" w:sz="4" w:space="0"/>
              <w:left w:val="single" w:color="000000" w:sz="6" w:space="0"/>
              <w:bottom w:val="single" w:color="000000" w:sz="4" w:space="0"/>
              <w:right w:val="single" w:color="000000" w:sz="6" w:space="0"/>
            </w:tcBorders>
          </w:tcPr>
          <w:p>
            <w:pPr>
              <w:widowControl/>
              <w:spacing w:before="0" w:after="200"/>
              <w:jc w:val="both"/>
              <w:rPr>
                <w:iCs/>
                <w:sz w:val="20"/>
                <w:szCs w:val="20"/>
              </w:rPr>
            </w:pPr>
          </w:p>
        </w:tc>
        <w:tc>
          <w:tcPr>
            <w:tcW w:w="1055" w:type="dxa"/>
            <w:tcBorders>
              <w:top w:val="single" w:color="000000" w:sz="4" w:space="0"/>
              <w:left w:val="single" w:color="000000" w:sz="6" w:space="0"/>
              <w:bottom w:val="single" w:color="000000" w:sz="4" w:space="0"/>
              <w:right w:val="single" w:color="000000" w:sz="6" w:space="0"/>
            </w:tcBorders>
          </w:tcPr>
          <w:p>
            <w:pPr>
              <w:widowControl/>
              <w:spacing w:before="0" w:after="200"/>
              <w:jc w:val="both"/>
              <w:rPr>
                <w:iCs/>
                <w:sz w:val="20"/>
                <w:szCs w:val="20"/>
              </w:rPr>
            </w:pPr>
          </w:p>
        </w:tc>
        <w:tc>
          <w:tcPr>
            <w:tcW w:w="1410" w:type="dxa"/>
            <w:tcBorders>
              <w:top w:val="single" w:color="000000" w:sz="4" w:space="0"/>
              <w:left w:val="single" w:color="000000" w:sz="6" w:space="0"/>
              <w:bottom w:val="single" w:color="000000" w:sz="4" w:space="0"/>
              <w:right w:val="single" w:color="000000" w:sz="6" w:space="0"/>
            </w:tcBorders>
          </w:tcPr>
          <w:p>
            <w:pPr>
              <w:widowControl/>
              <w:spacing w:before="0" w:after="200"/>
              <w:jc w:val="both"/>
              <w:rPr>
                <w:iCs/>
                <w:sz w:val="20"/>
                <w:szCs w:val="20"/>
              </w:rPr>
            </w:pPr>
          </w:p>
        </w:tc>
      </w:tr>
    </w:tbl>
    <w:p>
      <w:pPr>
        <w:keepNext/>
        <w:numPr>
          <w:ilvl w:val="0"/>
          <w:numId w:val="0"/>
        </w:numPr>
        <w:jc w:val="both"/>
        <w:outlineLvl w:val="1"/>
        <w:rPr>
          <w:b/>
          <w:sz w:val="10"/>
          <w:szCs w:val="10"/>
        </w:rPr>
      </w:pPr>
    </w:p>
    <w:tbl>
      <w:tblPr>
        <w:tblStyle w:val="12"/>
        <w:tblW w:w="14317" w:type="dxa"/>
        <w:tblInd w:w="-34" w:type="dxa"/>
        <w:tblLayout w:type="fixed"/>
        <w:tblCellMar>
          <w:top w:w="0" w:type="dxa"/>
          <w:left w:w="108" w:type="dxa"/>
          <w:bottom w:w="0" w:type="dxa"/>
          <w:right w:w="108" w:type="dxa"/>
        </w:tblCellMar>
      </w:tblPr>
      <w:tblGrid>
        <w:gridCol w:w="14317"/>
      </w:tblGrid>
      <w:tr>
        <w:tblPrEx>
          <w:tblCellMar>
            <w:top w:w="0" w:type="dxa"/>
            <w:left w:w="108" w:type="dxa"/>
            <w:bottom w:w="0" w:type="dxa"/>
            <w:right w:w="108" w:type="dxa"/>
          </w:tblCellMar>
        </w:tblPrEx>
        <w:tc>
          <w:tcPr>
            <w:tcW w:w="14317" w:type="dxa"/>
            <w:tcBorders>
              <w:top w:val="single" w:color="000000" w:sz="6" w:space="0"/>
              <w:left w:val="single" w:color="000000" w:sz="6" w:space="0"/>
              <w:bottom w:val="single" w:color="000000" w:sz="6" w:space="0"/>
              <w:right w:val="single" w:color="000000" w:sz="6" w:space="0"/>
            </w:tcBorders>
          </w:tcPr>
          <w:p>
            <w:pPr>
              <w:widowControl/>
              <w:spacing w:before="0" w:after="200"/>
              <w:jc w:val="both"/>
              <w:rPr>
                <w:sz w:val="21"/>
                <w:szCs w:val="21"/>
              </w:rPr>
            </w:pPr>
            <w:r>
              <w:rPr>
                <w:kern w:val="0"/>
                <w:sz w:val="21"/>
                <w:szCs w:val="21"/>
              </w:rPr>
              <w:t>TOTAL GERAL R$                            (                                                                                                     )</w:t>
            </w:r>
          </w:p>
        </w:tc>
      </w:tr>
    </w:tbl>
    <w:p>
      <w:pPr>
        <w:ind w:left="-142" w:firstLine="0"/>
        <w:jc w:val="both"/>
        <w:rPr>
          <w:rFonts w:eastAsia="Arial Unicode MS"/>
          <w:sz w:val="21"/>
          <w:szCs w:val="21"/>
        </w:rPr>
      </w:pPr>
      <w:r>
        <w:rPr>
          <w:rFonts w:eastAsia="Arial Unicode MS"/>
          <w:sz w:val="21"/>
          <w:szCs w:val="21"/>
        </w:rPr>
        <w:t xml:space="preserve">Declaro que examinei, conheço e me submeto a todas as condições contidas no Edital da presente, Licitação modalidade Tomada de Preços nº </w:t>
      </w:r>
      <w:r>
        <w:rPr>
          <w:rFonts w:eastAsia="Arial Unicode MS"/>
          <w:b/>
          <w:sz w:val="21"/>
          <w:szCs w:val="21"/>
          <w:lang w:val="pt-BR"/>
        </w:rPr>
        <w:t>010/2022</w:t>
      </w:r>
      <w:r>
        <w:rPr>
          <w:rFonts w:eastAsia="Arial Unicode MS"/>
          <w:sz w:val="21"/>
          <w:szCs w:val="21"/>
        </w:rPr>
        <w:t xml:space="preserve">, bem como verifiquei todas as especificações nele contidas, não havendo quaisquer discrepâncias nas informações e/ou documentos que dele fazem parte. Declaro ainda que, estou ciente de todas as condições que possam de qualquer forma influir nos custos, assumindo total responsabilidade por erros ou omissões existentes nesta proposta, bem como qualquer despesa relativa à realização integral de seu objeto. </w:t>
      </w:r>
      <w:r>
        <w:rPr>
          <w:rFonts w:eastAsia="Arial Unicode MS"/>
          <w:b/>
          <w:sz w:val="21"/>
          <w:szCs w:val="21"/>
        </w:rPr>
        <w:t>PRAZO DE VALIDADE DA PROPOSTA</w:t>
      </w:r>
      <w:r>
        <w:rPr>
          <w:rFonts w:eastAsia="Arial Unicode MS"/>
          <w:sz w:val="21"/>
          <w:szCs w:val="21"/>
        </w:rPr>
        <w:t xml:space="preserve">: MÍNIMO DE 60 (SESSENTA) DIAS, CONTADOS DA DATA DA ABERTURA DA MESMA. </w:t>
      </w:r>
    </w:p>
    <w:p>
      <w:pPr>
        <w:spacing w:before="0" w:after="0"/>
        <w:ind w:left="-142" w:firstLine="0"/>
        <w:jc w:val="both"/>
        <w:rPr>
          <w:rFonts w:eastAsia="Arial Unicode MS"/>
          <w:sz w:val="21"/>
          <w:szCs w:val="21"/>
        </w:rPr>
      </w:pPr>
      <w:r>
        <w:rPr>
          <w:rFonts w:eastAsia="Arial Unicode MS"/>
          <w:sz w:val="21"/>
          <w:szCs w:val="21"/>
        </w:rPr>
        <w:t>(Local)............................., data.................................de 202</w:t>
      </w:r>
      <w:r>
        <w:rPr>
          <w:rFonts w:hint="default" w:eastAsia="Arial Unicode MS"/>
          <w:sz w:val="21"/>
          <w:szCs w:val="21"/>
          <w:lang w:val="pt-BR"/>
        </w:rPr>
        <w:t>2</w:t>
      </w:r>
      <w:r>
        <w:rPr>
          <w:rFonts w:eastAsia="Arial Unicode MS"/>
          <w:sz w:val="21"/>
          <w:szCs w:val="21"/>
        </w:rPr>
        <w:t>.</w:t>
      </w:r>
    </w:p>
    <w:p>
      <w:pPr>
        <w:numPr>
          <w:ilvl w:val="0"/>
          <w:numId w:val="0"/>
        </w:numPr>
        <w:overflowPunct/>
        <w:spacing w:before="0" w:after="0" w:line="240" w:lineRule="auto"/>
        <w:ind w:right="-34" w:firstLine="0"/>
        <w:jc w:val="both"/>
        <w:textAlignment w:val="baseline"/>
        <w:outlineLvl w:val="0"/>
        <w:rPr>
          <w:rFonts w:eastAsia="Arial Unicode MS"/>
          <w:sz w:val="21"/>
          <w:szCs w:val="21"/>
        </w:rPr>
        <w:sectPr>
          <w:pgSz w:w="15840" w:h="12240" w:orient="landscape"/>
          <w:pgMar w:top="1797" w:right="1701" w:bottom="992" w:left="777" w:header="720" w:footer="720" w:gutter="0"/>
          <w:pgNumType w:fmt="decimal" w:start="1"/>
          <w:cols w:space="0" w:num="1"/>
          <w:formProt w:val="0"/>
          <w:rtlGutter w:val="0"/>
          <w:docGrid w:linePitch="100" w:charSpace="0"/>
        </w:sectPr>
      </w:pPr>
      <w:r>
        <w:rPr>
          <w:rFonts w:eastAsia="Arial Unicode MS"/>
          <w:sz w:val="21"/>
          <w:szCs w:val="21"/>
        </w:rPr>
        <w:t>Nome e assinatura do responsável/representante da empresa.</w:t>
      </w:r>
    </w:p>
    <w:p>
      <w:pPr>
        <w:numPr>
          <w:ilvl w:val="0"/>
          <w:numId w:val="0"/>
        </w:numPr>
        <w:overflowPunct/>
        <w:spacing w:before="0" w:after="0" w:line="240" w:lineRule="auto"/>
        <w:ind w:right="-34" w:firstLine="0"/>
        <w:jc w:val="both"/>
        <w:textAlignment w:val="baseline"/>
        <w:outlineLvl w:val="0"/>
        <w:rPr>
          <w:rFonts w:eastAsia="Arial Unicode MS"/>
          <w:sz w:val="22"/>
          <w:szCs w:val="22"/>
          <w:lang w:val="pt-BR" w:eastAsia="pt-BR"/>
        </w:rPr>
      </w:pPr>
    </w:p>
    <w:p>
      <w:pPr>
        <w:keepNext/>
        <w:keepLines/>
        <w:widowControl w:val="0"/>
        <w:spacing w:before="20" w:after="200"/>
        <w:jc w:val="center"/>
        <w:rPr>
          <w:lang w:val="pt-BR"/>
        </w:rPr>
      </w:pPr>
      <w:r>
        <w:rPr>
          <w:b/>
          <w:iCs/>
          <w:sz w:val="24"/>
          <w:szCs w:val="24"/>
          <w:lang w:val="pt-BR"/>
        </w:rPr>
        <w:t>ANEXO IV</w:t>
      </w:r>
    </w:p>
    <w:p>
      <w:pPr>
        <w:keepNext/>
        <w:keepLines/>
        <w:widowControl w:val="0"/>
        <w:spacing w:before="20" w:after="200"/>
        <w:jc w:val="center"/>
        <w:rPr>
          <w:b/>
          <w:iCs/>
          <w:sz w:val="24"/>
          <w:szCs w:val="24"/>
          <w:lang w:val="pt-BR"/>
        </w:rPr>
      </w:pPr>
    </w:p>
    <w:p>
      <w:pPr>
        <w:keepNext/>
        <w:keepLines/>
        <w:widowControl w:val="0"/>
        <w:spacing w:before="20" w:after="200"/>
        <w:jc w:val="center"/>
        <w:rPr>
          <w:b/>
          <w:iCs/>
          <w:sz w:val="24"/>
          <w:szCs w:val="24"/>
          <w:lang w:val="pt-BR"/>
        </w:rPr>
      </w:pPr>
    </w:p>
    <w:p>
      <w:pPr>
        <w:keepNext/>
        <w:keepLines/>
        <w:widowControl w:val="0"/>
        <w:spacing w:before="20" w:after="200"/>
        <w:jc w:val="center"/>
        <w:rPr>
          <w:lang w:val="pt-BR"/>
        </w:rPr>
      </w:pPr>
      <w:r>
        <w:rPr>
          <w:b/>
          <w:iCs/>
          <w:sz w:val="24"/>
          <w:szCs w:val="24"/>
          <w:lang w:val="pt-BR"/>
        </w:rPr>
        <w:t>MODELO DA CARTA DE CREDENCIAMENTO</w:t>
      </w:r>
    </w:p>
    <w:p>
      <w:pPr>
        <w:ind w:left="-851" w:right="-618" w:firstLine="0"/>
        <w:jc w:val="center"/>
        <w:rPr>
          <w:sz w:val="24"/>
          <w:szCs w:val="24"/>
          <w:u w:val="single"/>
          <w:lang w:val="pt-BR"/>
        </w:rPr>
      </w:pPr>
    </w:p>
    <w:p>
      <w:pPr>
        <w:ind w:left="-851" w:right="-618" w:firstLine="0"/>
        <w:jc w:val="both"/>
        <w:rPr>
          <w:sz w:val="24"/>
          <w:szCs w:val="24"/>
          <w:lang w:val="pt-BR"/>
        </w:rPr>
      </w:pPr>
    </w:p>
    <w:p>
      <w:pPr>
        <w:ind w:left="-851" w:right="-618" w:firstLine="0"/>
        <w:jc w:val="both"/>
        <w:rPr>
          <w:sz w:val="24"/>
          <w:szCs w:val="24"/>
          <w:lang w:val="pt-BR"/>
        </w:rPr>
      </w:pPr>
    </w:p>
    <w:p>
      <w:pPr>
        <w:ind w:right="-1" w:firstLine="0"/>
        <w:jc w:val="both"/>
        <w:rPr>
          <w:lang w:val="pt-BR"/>
        </w:rPr>
      </w:pPr>
      <w:r>
        <w:rPr>
          <w:sz w:val="24"/>
          <w:szCs w:val="24"/>
          <w:lang w:val="pt-BR"/>
        </w:rPr>
        <w:t>Pela presente, autorizamos o (a) Sr. (a)________________________________, portador do RG nº. ______________________expedido pela SSP/______, a representar a empresa______________________________ junto a Administração Municipal de Naviraí - MS, nas licitações, para tratar de todos os assuntos de nosso interesse, inclusive retirar documentos, opor assinatura que impliquem em responsabilidades.</w:t>
      </w:r>
    </w:p>
    <w:p>
      <w:pPr>
        <w:ind w:right="566" w:firstLine="284"/>
        <w:jc w:val="both"/>
        <w:rPr>
          <w:sz w:val="24"/>
          <w:szCs w:val="24"/>
          <w:lang w:val="pt-BR"/>
        </w:rPr>
      </w:pPr>
    </w:p>
    <w:p>
      <w:pPr>
        <w:ind w:right="566" w:firstLine="284"/>
        <w:jc w:val="both"/>
        <w:rPr>
          <w:sz w:val="24"/>
          <w:szCs w:val="24"/>
          <w:lang w:val="pt-BR"/>
        </w:rPr>
      </w:pPr>
    </w:p>
    <w:p>
      <w:pPr>
        <w:ind w:right="566" w:firstLine="284"/>
        <w:jc w:val="both"/>
        <w:rPr>
          <w:sz w:val="24"/>
          <w:szCs w:val="24"/>
          <w:lang w:val="pt-BR"/>
        </w:rPr>
      </w:pPr>
    </w:p>
    <w:p>
      <w:pPr>
        <w:ind w:right="566" w:firstLine="284"/>
        <w:jc w:val="center"/>
        <w:rPr>
          <w:lang w:val="pt-BR"/>
        </w:rPr>
      </w:pPr>
      <w:r>
        <w:rPr>
          <w:sz w:val="24"/>
          <w:szCs w:val="24"/>
          <w:lang w:val="pt-BR"/>
        </w:rPr>
        <w:t>Local, ____  de ________________ de 2021.</w:t>
      </w:r>
    </w:p>
    <w:p>
      <w:pPr>
        <w:ind w:right="566" w:firstLine="284"/>
        <w:jc w:val="center"/>
        <w:rPr>
          <w:sz w:val="24"/>
          <w:szCs w:val="24"/>
          <w:lang w:val="pt-BR"/>
        </w:rPr>
      </w:pPr>
    </w:p>
    <w:p>
      <w:pPr>
        <w:ind w:right="566" w:firstLine="284"/>
        <w:jc w:val="center"/>
        <w:rPr>
          <w:sz w:val="24"/>
          <w:szCs w:val="24"/>
          <w:lang w:val="pt-BR"/>
        </w:rPr>
      </w:pPr>
    </w:p>
    <w:p>
      <w:pPr>
        <w:ind w:right="566" w:firstLine="284"/>
        <w:jc w:val="center"/>
        <w:rPr>
          <w:sz w:val="24"/>
          <w:szCs w:val="24"/>
          <w:lang w:val="pt-BR"/>
        </w:rPr>
      </w:pPr>
    </w:p>
    <w:p>
      <w:pPr>
        <w:ind w:right="566" w:firstLine="284"/>
        <w:jc w:val="center"/>
        <w:rPr>
          <w:lang w:val="pt-BR"/>
        </w:rPr>
      </w:pPr>
      <w:r>
        <w:rPr>
          <w:sz w:val="24"/>
          <w:szCs w:val="24"/>
          <w:lang w:val="pt-BR"/>
        </w:rPr>
        <w:t>___________________________</w:t>
      </w:r>
    </w:p>
    <w:p>
      <w:pPr>
        <w:ind w:right="566" w:firstLine="284"/>
        <w:jc w:val="center"/>
        <w:rPr>
          <w:lang w:val="pt-BR"/>
        </w:rPr>
      </w:pPr>
      <w:r>
        <w:rPr>
          <w:sz w:val="24"/>
          <w:szCs w:val="24"/>
          <w:lang w:val="pt-BR"/>
        </w:rPr>
        <w:t>Assinatura do Responsável</w:t>
      </w:r>
    </w:p>
    <w:p>
      <w:pPr>
        <w:tabs>
          <w:tab w:val="left" w:pos="3119"/>
        </w:tabs>
        <w:ind w:right="566" w:firstLine="284"/>
        <w:jc w:val="center"/>
        <w:rPr>
          <w:lang w:val="pt-BR"/>
        </w:rPr>
      </w:pPr>
      <w:r>
        <w:rPr>
          <w:sz w:val="24"/>
          <w:szCs w:val="24"/>
          <w:lang w:val="pt-BR"/>
        </w:rPr>
        <w:t>Carimbo do CGC</w:t>
      </w:r>
    </w:p>
    <w:p>
      <w:pPr>
        <w:jc w:val="center"/>
        <w:rPr>
          <w:sz w:val="24"/>
          <w:szCs w:val="24"/>
          <w:lang w:val="pt-BR"/>
        </w:rPr>
      </w:pPr>
    </w:p>
    <w:p>
      <w:pPr>
        <w:ind w:left="-851" w:right="-618" w:firstLine="0"/>
        <w:jc w:val="center"/>
        <w:rPr>
          <w:b/>
          <w:bCs/>
          <w:sz w:val="24"/>
          <w:szCs w:val="24"/>
          <w:u w:val="single"/>
          <w:lang w:val="pt-BR"/>
        </w:rPr>
      </w:pPr>
      <w:r>
        <w:br w:type="page"/>
      </w:r>
    </w:p>
    <w:p>
      <w:pPr>
        <w:ind w:left="-851" w:right="-618" w:firstLine="0"/>
        <w:jc w:val="center"/>
        <w:rPr>
          <w:b/>
          <w:bCs/>
          <w:sz w:val="24"/>
          <w:szCs w:val="24"/>
          <w:u w:val="single"/>
          <w:lang w:val="pt-BR"/>
        </w:rPr>
      </w:pPr>
    </w:p>
    <w:p>
      <w:pPr>
        <w:ind w:left="-851" w:right="-618" w:firstLine="0"/>
        <w:jc w:val="center"/>
        <w:rPr>
          <w:lang w:val="pt-BR"/>
        </w:rPr>
      </w:pPr>
      <w:r>
        <w:rPr>
          <w:b/>
          <w:iCs/>
          <w:sz w:val="24"/>
          <w:szCs w:val="24"/>
          <w:lang w:val="pt-BR"/>
        </w:rPr>
        <w:t>ANEXO V</w:t>
      </w:r>
    </w:p>
    <w:p>
      <w:pPr>
        <w:keepNext/>
        <w:keepLines/>
        <w:widowControl w:val="0"/>
        <w:spacing w:before="20" w:after="200"/>
        <w:jc w:val="center"/>
        <w:rPr>
          <w:b/>
          <w:iCs/>
          <w:sz w:val="24"/>
          <w:szCs w:val="24"/>
          <w:lang w:val="pt-BR"/>
        </w:rPr>
      </w:pPr>
    </w:p>
    <w:p>
      <w:pPr>
        <w:keepNext/>
        <w:keepLines/>
        <w:widowControl w:val="0"/>
        <w:spacing w:before="20" w:after="200"/>
        <w:jc w:val="center"/>
        <w:rPr>
          <w:lang w:val="pt-BR"/>
        </w:rPr>
      </w:pPr>
      <w:r>
        <w:rPr>
          <w:b/>
          <w:iCs/>
          <w:sz w:val="24"/>
          <w:szCs w:val="24"/>
          <w:lang w:val="pt-BR"/>
        </w:rPr>
        <w:t>DECLARAÇÃO DO REPRESENTANTE LEGAL DA EMPRESA LEI 123/06</w:t>
      </w:r>
    </w:p>
    <w:p>
      <w:pPr>
        <w:jc w:val="center"/>
        <w:rPr>
          <w:sz w:val="24"/>
          <w:szCs w:val="24"/>
          <w:lang w:val="pt-BR"/>
        </w:rPr>
      </w:pPr>
    </w:p>
    <w:p>
      <w:pPr>
        <w:jc w:val="center"/>
        <w:rPr>
          <w:sz w:val="24"/>
          <w:szCs w:val="24"/>
          <w:lang w:val="pt-BR"/>
        </w:rPr>
      </w:pPr>
    </w:p>
    <w:p>
      <w:pPr>
        <w:jc w:val="both"/>
        <w:rPr>
          <w:lang w:val="pt-BR"/>
        </w:rPr>
      </w:pPr>
      <w:r>
        <w:rPr>
          <w:sz w:val="24"/>
          <w:szCs w:val="24"/>
          <w:lang w:val="pt-BR"/>
        </w:rPr>
        <w:t>Eu, ___________________________________CPF __________________, afirmo como representante legal da empresa ____________________inscrita nº. CNPJ__________ de não haver nenhum dos impedimentos previstos nos incisos do § 4º do Artigo 3º da Lei Complementar nº123/06.</w:t>
      </w:r>
    </w:p>
    <w:p>
      <w:pPr>
        <w:jc w:val="both"/>
        <w:rPr>
          <w:lang w:val="pt-BR"/>
        </w:rPr>
      </w:pPr>
      <w:r>
        <w:rPr>
          <w:sz w:val="24"/>
          <w:szCs w:val="24"/>
          <w:lang w:val="pt-BR"/>
        </w:rPr>
        <w:tab/>
      </w:r>
    </w:p>
    <w:p>
      <w:pPr>
        <w:jc w:val="both"/>
        <w:rPr>
          <w:sz w:val="24"/>
          <w:szCs w:val="24"/>
          <w:lang w:val="pt-BR"/>
        </w:rPr>
      </w:pPr>
    </w:p>
    <w:p>
      <w:pPr>
        <w:jc w:val="both"/>
        <w:rPr>
          <w:sz w:val="24"/>
          <w:szCs w:val="24"/>
          <w:lang w:val="pt-BR"/>
        </w:rPr>
      </w:pPr>
    </w:p>
    <w:p>
      <w:pPr>
        <w:jc w:val="center"/>
        <w:rPr>
          <w:lang w:val="pt-BR"/>
        </w:rPr>
      </w:pPr>
      <w:r>
        <w:rPr>
          <w:sz w:val="24"/>
          <w:szCs w:val="24"/>
          <w:lang w:val="pt-BR"/>
        </w:rPr>
        <w:t>Local e data, _____ de __________________________________de __________</w:t>
      </w:r>
    </w:p>
    <w:p>
      <w:pPr>
        <w:jc w:val="center"/>
        <w:rPr>
          <w:sz w:val="24"/>
          <w:szCs w:val="24"/>
          <w:lang w:val="pt-BR"/>
        </w:rPr>
      </w:pPr>
    </w:p>
    <w:p>
      <w:pPr>
        <w:jc w:val="center"/>
        <w:rPr>
          <w:sz w:val="24"/>
          <w:szCs w:val="24"/>
          <w:lang w:val="pt-BR"/>
        </w:rPr>
      </w:pPr>
    </w:p>
    <w:p>
      <w:pPr>
        <w:jc w:val="center"/>
        <w:rPr>
          <w:lang w:val="pt-BR"/>
        </w:rPr>
      </w:pPr>
      <w:r>
        <w:rPr>
          <w:sz w:val="24"/>
          <w:szCs w:val="24"/>
          <w:lang w:val="pt-BR"/>
        </w:rPr>
        <w:t>________________________________________________________</w:t>
      </w:r>
    </w:p>
    <w:p>
      <w:pPr>
        <w:jc w:val="center"/>
        <w:rPr>
          <w:lang w:val="pt-BR"/>
        </w:rPr>
      </w:pPr>
      <w:r>
        <w:rPr>
          <w:sz w:val="24"/>
          <w:szCs w:val="24"/>
          <w:lang w:val="pt-BR"/>
        </w:rPr>
        <w:t>Assinatura e carimbo do CNPJ</w:t>
      </w:r>
    </w:p>
    <w:p>
      <w:pPr>
        <w:jc w:val="center"/>
        <w:rPr>
          <w:sz w:val="24"/>
          <w:szCs w:val="24"/>
          <w:lang w:val="pt-BR"/>
        </w:rPr>
      </w:pPr>
    </w:p>
    <w:p>
      <w:pPr>
        <w:jc w:val="center"/>
        <w:rPr>
          <w:sz w:val="24"/>
          <w:szCs w:val="24"/>
          <w:lang w:val="pt-BR"/>
        </w:rPr>
      </w:pPr>
    </w:p>
    <w:p>
      <w:pPr>
        <w:jc w:val="center"/>
        <w:rPr>
          <w:lang w:val="pt-BR"/>
        </w:rPr>
      </w:pPr>
      <w:r>
        <w:rPr>
          <w:sz w:val="24"/>
          <w:szCs w:val="24"/>
          <w:lang w:val="pt-BR"/>
        </w:rPr>
        <w:t>(Observação: Declaração terá validade de 30 dias após sua emissão)</w:t>
      </w:r>
    </w:p>
    <w:p>
      <w:pPr>
        <w:jc w:val="both"/>
        <w:rPr>
          <w:sz w:val="24"/>
          <w:szCs w:val="24"/>
          <w:lang w:val="pt-BR"/>
        </w:rPr>
      </w:pPr>
      <w:r>
        <w:br w:type="page"/>
      </w:r>
    </w:p>
    <w:p>
      <w:pPr>
        <w:keepNext/>
        <w:keepLines/>
        <w:widowControl w:val="0"/>
        <w:spacing w:before="20" w:after="200"/>
        <w:jc w:val="center"/>
        <w:rPr>
          <w:b/>
          <w:iCs/>
          <w:sz w:val="24"/>
          <w:szCs w:val="24"/>
          <w:lang w:val="pt-BR"/>
        </w:rPr>
      </w:pPr>
    </w:p>
    <w:p>
      <w:pPr>
        <w:keepNext/>
        <w:keepLines/>
        <w:widowControl w:val="0"/>
        <w:spacing w:before="20" w:after="200"/>
        <w:jc w:val="center"/>
        <w:rPr>
          <w:lang w:val="pt-BR"/>
        </w:rPr>
      </w:pPr>
      <w:r>
        <w:rPr>
          <w:b/>
          <w:iCs/>
          <w:sz w:val="24"/>
          <w:szCs w:val="24"/>
          <w:lang w:val="pt-BR"/>
        </w:rPr>
        <w:t>ANEXO VI</w:t>
      </w:r>
    </w:p>
    <w:p>
      <w:pPr>
        <w:keepNext/>
        <w:keepLines/>
        <w:widowControl w:val="0"/>
        <w:spacing w:before="20" w:after="200"/>
        <w:jc w:val="center"/>
        <w:rPr>
          <w:b/>
          <w:iCs/>
          <w:sz w:val="24"/>
          <w:szCs w:val="24"/>
          <w:lang w:val="pt-BR"/>
        </w:rPr>
      </w:pPr>
    </w:p>
    <w:p>
      <w:pPr>
        <w:keepNext/>
        <w:keepLines/>
        <w:widowControl w:val="0"/>
        <w:spacing w:before="20" w:after="200"/>
        <w:jc w:val="center"/>
        <w:rPr>
          <w:b/>
          <w:iCs/>
          <w:sz w:val="24"/>
          <w:szCs w:val="24"/>
          <w:lang w:val="pt-BR"/>
        </w:rPr>
      </w:pPr>
    </w:p>
    <w:p>
      <w:pPr>
        <w:keepNext/>
        <w:keepLines/>
        <w:widowControl w:val="0"/>
        <w:spacing w:before="20" w:after="200"/>
        <w:jc w:val="center"/>
        <w:rPr>
          <w:lang w:val="pt-BR"/>
        </w:rPr>
      </w:pPr>
      <w:r>
        <w:rPr>
          <w:b/>
          <w:iCs/>
          <w:sz w:val="24"/>
          <w:szCs w:val="24"/>
          <w:lang w:val="pt-BR"/>
        </w:rPr>
        <w:t>DECLARAÇÃO DE NÃO EMPREGOS A MENOR</w:t>
      </w:r>
    </w:p>
    <w:p>
      <w:pPr>
        <w:jc w:val="both"/>
        <w:rPr>
          <w:sz w:val="24"/>
          <w:szCs w:val="24"/>
          <w:lang w:val="pt-BR"/>
        </w:rPr>
      </w:pPr>
    </w:p>
    <w:p>
      <w:pPr>
        <w:jc w:val="both"/>
        <w:rPr>
          <w:lang w:val="pt-BR"/>
        </w:rPr>
      </w:pPr>
      <w:r>
        <w:rPr>
          <w:sz w:val="24"/>
          <w:szCs w:val="24"/>
          <w:lang w:val="pt-BR"/>
        </w:rPr>
        <w:t>A empresa: ___________________________________________________________, inscrita no CNPJ n° __________________________________, por intermédio de seu representante legal o (a) Sr. ________________________________________________________________, portador (a) da Carteira de Identidade RG n°. ________________________ e do CPF n°. ____________________, DECLARA, para fins do disposto no inciso V do art. 27 da Lei 8.666, de 21 de junho de 1993, acrescido pela Lei 9.854, de 27 de outubro de 1999, que não emprega menor de 18 anos (dezoito) anos em trabalho noturno, perigoso ou insalubre e não emprega menor de dezesseis anos.</w:t>
      </w:r>
    </w:p>
    <w:p>
      <w:pPr>
        <w:jc w:val="both"/>
        <w:rPr>
          <w:lang w:val="pt-BR"/>
        </w:rPr>
      </w:pPr>
      <w:r>
        <w:rPr>
          <w:sz w:val="24"/>
          <w:szCs w:val="24"/>
          <w:lang w:val="pt-BR"/>
        </w:rPr>
        <w:t>Ressalva: emprega menor a partir dos 14 (quatorze) anos, na condição de aprendiz.</w:t>
      </w:r>
    </w:p>
    <w:p>
      <w:pPr>
        <w:jc w:val="both"/>
        <w:rPr>
          <w:sz w:val="24"/>
          <w:szCs w:val="24"/>
          <w:lang w:val="pt-BR"/>
        </w:rPr>
      </w:pPr>
    </w:p>
    <w:p>
      <w:pPr>
        <w:jc w:val="center"/>
        <w:rPr>
          <w:lang w:val="pt-BR"/>
        </w:rPr>
      </w:pPr>
      <w:r>
        <w:rPr>
          <w:sz w:val="24"/>
          <w:szCs w:val="24"/>
          <w:lang w:val="pt-BR"/>
        </w:rPr>
        <w:t>(Observação: em caso afirmativo, assinalar a ressalva acima).</w:t>
      </w:r>
    </w:p>
    <w:p>
      <w:pPr>
        <w:jc w:val="center"/>
        <w:rPr>
          <w:sz w:val="24"/>
          <w:szCs w:val="24"/>
          <w:lang w:val="pt-BR"/>
        </w:rPr>
      </w:pPr>
    </w:p>
    <w:p>
      <w:pPr>
        <w:jc w:val="center"/>
        <w:rPr>
          <w:sz w:val="24"/>
          <w:szCs w:val="24"/>
          <w:lang w:val="pt-BR"/>
        </w:rPr>
      </w:pPr>
    </w:p>
    <w:p>
      <w:pPr>
        <w:jc w:val="center"/>
        <w:rPr>
          <w:sz w:val="24"/>
          <w:szCs w:val="24"/>
          <w:lang w:val="pt-BR"/>
        </w:rPr>
      </w:pPr>
    </w:p>
    <w:p>
      <w:pPr>
        <w:jc w:val="center"/>
        <w:rPr>
          <w:lang w:val="pt-BR"/>
        </w:rPr>
      </w:pPr>
      <w:r>
        <w:rPr>
          <w:sz w:val="24"/>
          <w:szCs w:val="24"/>
          <w:lang w:val="pt-BR"/>
        </w:rPr>
        <w:t>Local e data, _____ de __________________________________de __________</w:t>
      </w:r>
    </w:p>
    <w:p>
      <w:pPr>
        <w:jc w:val="center"/>
        <w:rPr>
          <w:sz w:val="24"/>
          <w:szCs w:val="24"/>
          <w:lang w:val="pt-BR"/>
        </w:rPr>
      </w:pPr>
    </w:p>
    <w:p>
      <w:pPr>
        <w:jc w:val="center"/>
        <w:rPr>
          <w:lang w:val="pt-BR"/>
        </w:rPr>
      </w:pPr>
      <w:r>
        <w:rPr>
          <w:sz w:val="24"/>
          <w:szCs w:val="24"/>
          <w:lang w:val="pt-BR"/>
        </w:rPr>
        <w:t>________________________________________________________</w:t>
      </w:r>
    </w:p>
    <w:p>
      <w:pPr>
        <w:jc w:val="center"/>
        <w:rPr>
          <w:lang w:val="pt-BR"/>
        </w:rPr>
      </w:pPr>
      <w:r>
        <w:rPr>
          <w:sz w:val="24"/>
          <w:szCs w:val="24"/>
          <w:lang w:val="pt-BR"/>
        </w:rPr>
        <w:t>Assinatura</w:t>
      </w:r>
    </w:p>
    <w:p>
      <w:pPr>
        <w:jc w:val="center"/>
        <w:rPr>
          <w:sz w:val="24"/>
          <w:szCs w:val="24"/>
          <w:lang w:val="pt-BR"/>
        </w:rPr>
      </w:pPr>
      <w:r>
        <w:br w:type="page"/>
      </w:r>
    </w:p>
    <w:p>
      <w:pPr>
        <w:keepNext/>
        <w:keepLines/>
        <w:widowControl w:val="0"/>
        <w:spacing w:before="20" w:after="200"/>
        <w:jc w:val="center"/>
        <w:rPr>
          <w:b/>
          <w:iCs/>
          <w:sz w:val="24"/>
          <w:szCs w:val="24"/>
          <w:lang w:val="pt-BR"/>
        </w:rPr>
      </w:pPr>
    </w:p>
    <w:p>
      <w:pPr>
        <w:keepNext/>
        <w:keepLines/>
        <w:widowControl w:val="0"/>
        <w:spacing w:before="20" w:after="200"/>
        <w:jc w:val="center"/>
        <w:rPr>
          <w:lang w:val="pt-BR"/>
        </w:rPr>
      </w:pPr>
      <w:r>
        <w:rPr>
          <w:b/>
          <w:iCs/>
          <w:sz w:val="24"/>
          <w:szCs w:val="24"/>
          <w:lang w:val="pt-BR"/>
        </w:rPr>
        <w:t>ANEXO VII</w:t>
      </w:r>
    </w:p>
    <w:p>
      <w:pPr>
        <w:keepNext/>
        <w:keepLines/>
        <w:widowControl w:val="0"/>
        <w:spacing w:before="20" w:after="200"/>
        <w:jc w:val="center"/>
        <w:rPr>
          <w:b/>
          <w:iCs/>
          <w:sz w:val="24"/>
          <w:szCs w:val="24"/>
          <w:lang w:val="pt-BR"/>
        </w:rPr>
      </w:pPr>
    </w:p>
    <w:p>
      <w:pPr>
        <w:keepNext/>
        <w:keepLines/>
        <w:widowControl w:val="0"/>
        <w:spacing w:before="20" w:after="200"/>
        <w:jc w:val="center"/>
        <w:rPr>
          <w:lang w:val="pt-BR"/>
        </w:rPr>
      </w:pPr>
      <w:r>
        <w:rPr>
          <w:b/>
          <w:sz w:val="24"/>
          <w:szCs w:val="24"/>
          <w:lang w:val="pt-BR"/>
        </w:rPr>
        <w:t>MODELO DE DECLARAÇÃO DE FATOS SUPERVENIENTES</w:t>
      </w:r>
    </w:p>
    <w:p>
      <w:pPr>
        <w:tabs>
          <w:tab w:val="left" w:pos="5355"/>
        </w:tabs>
        <w:jc w:val="center"/>
        <w:rPr>
          <w:sz w:val="24"/>
          <w:szCs w:val="24"/>
          <w:lang w:val="pt-BR"/>
        </w:rPr>
      </w:pPr>
    </w:p>
    <w:p>
      <w:pPr>
        <w:jc w:val="center"/>
        <w:rPr>
          <w:sz w:val="24"/>
          <w:szCs w:val="24"/>
          <w:lang w:val="pt-BR"/>
        </w:rPr>
      </w:pPr>
    </w:p>
    <w:p>
      <w:pPr>
        <w:jc w:val="center"/>
        <w:rPr>
          <w:lang w:val="pt-BR"/>
        </w:rPr>
      </w:pPr>
      <w:r>
        <w:rPr>
          <w:b/>
          <w:bCs/>
          <w:sz w:val="24"/>
          <w:szCs w:val="24"/>
          <w:u w:val="single"/>
          <w:lang w:val="pt-BR"/>
        </w:rPr>
        <w:t>DECLARAÇÃO</w:t>
      </w:r>
    </w:p>
    <w:p>
      <w:pPr>
        <w:jc w:val="both"/>
        <w:rPr>
          <w:b/>
          <w:bCs/>
          <w:sz w:val="24"/>
          <w:szCs w:val="24"/>
          <w:u w:val="single"/>
          <w:lang w:val="pt-BR"/>
        </w:rPr>
      </w:pPr>
    </w:p>
    <w:p>
      <w:pPr>
        <w:jc w:val="both"/>
        <w:rPr>
          <w:lang w:val="pt-BR"/>
        </w:rPr>
      </w:pPr>
      <w:r>
        <w:rPr>
          <w:sz w:val="24"/>
          <w:szCs w:val="24"/>
          <w:lang w:val="pt-BR"/>
        </w:rPr>
        <w:t xml:space="preserve"> _____________________________________________________________________</w:t>
      </w:r>
    </w:p>
    <w:p>
      <w:pPr>
        <w:jc w:val="both"/>
        <w:rPr>
          <w:lang w:val="pt-BR"/>
        </w:rPr>
      </w:pPr>
      <w:r>
        <w:rPr>
          <w:sz w:val="24"/>
          <w:szCs w:val="24"/>
          <w:lang w:val="pt-BR"/>
        </w:rPr>
        <w:t xml:space="preserve">                                                      Nome da Empresa</w:t>
      </w:r>
    </w:p>
    <w:p>
      <w:pPr>
        <w:jc w:val="both"/>
        <w:rPr>
          <w:lang w:val="pt-BR"/>
        </w:rPr>
      </w:pPr>
      <w:r>
        <w:rPr>
          <w:sz w:val="24"/>
          <w:szCs w:val="24"/>
          <w:lang w:val="pt-BR"/>
        </w:rPr>
        <w:t xml:space="preserve"> (CNPJ) __________________________________,sito à (endereço completo) ______________________________________________________________________, Declara, sob as penas da lei, que até a presente data inexistem fatos impeditivos para habilitação e contratação com a administração pública, ciente da obrigatoriedade de declarar ocorrências posteriores).</w:t>
      </w:r>
    </w:p>
    <w:p>
      <w:pPr>
        <w:jc w:val="both"/>
        <w:rPr>
          <w:sz w:val="24"/>
          <w:szCs w:val="24"/>
          <w:lang w:val="pt-BR"/>
        </w:rPr>
      </w:pPr>
    </w:p>
    <w:p>
      <w:pPr>
        <w:jc w:val="both"/>
        <w:rPr>
          <w:sz w:val="24"/>
          <w:szCs w:val="24"/>
          <w:lang w:val="pt-BR"/>
        </w:rPr>
      </w:pPr>
    </w:p>
    <w:p>
      <w:pPr>
        <w:jc w:val="center"/>
        <w:rPr>
          <w:lang w:val="pt-BR"/>
        </w:rPr>
      </w:pPr>
      <w:r>
        <w:rPr>
          <w:sz w:val="24"/>
          <w:szCs w:val="24"/>
          <w:lang w:val="pt-BR"/>
        </w:rPr>
        <w:t>Local e Data __________________, ____ de _____________________ de _________</w:t>
      </w:r>
    </w:p>
    <w:p>
      <w:pPr>
        <w:jc w:val="center"/>
        <w:rPr>
          <w:sz w:val="24"/>
          <w:szCs w:val="24"/>
          <w:lang w:val="pt-BR"/>
        </w:rPr>
      </w:pPr>
    </w:p>
    <w:p>
      <w:pPr>
        <w:jc w:val="center"/>
        <w:rPr>
          <w:sz w:val="24"/>
          <w:szCs w:val="24"/>
          <w:lang w:val="pt-BR"/>
        </w:rPr>
      </w:pPr>
    </w:p>
    <w:p>
      <w:pPr>
        <w:jc w:val="center"/>
        <w:rPr>
          <w:lang w:val="pt-BR"/>
        </w:rPr>
      </w:pPr>
      <w:r>
        <w:rPr>
          <w:sz w:val="24"/>
          <w:szCs w:val="24"/>
          <w:lang w:val="pt-BR"/>
        </w:rPr>
        <w:t>_____________________________________________________________</w:t>
      </w:r>
    </w:p>
    <w:p>
      <w:pPr>
        <w:jc w:val="center"/>
        <w:rPr>
          <w:lang w:val="pt-BR"/>
        </w:rPr>
      </w:pPr>
      <w:r>
        <w:rPr>
          <w:sz w:val="24"/>
          <w:szCs w:val="24"/>
          <w:lang w:val="pt-BR"/>
        </w:rPr>
        <w:t>Assinatura do responsável legal</w:t>
      </w:r>
    </w:p>
    <w:p>
      <w:pPr>
        <w:jc w:val="center"/>
        <w:rPr>
          <w:sz w:val="24"/>
          <w:szCs w:val="24"/>
          <w:lang w:val="pt-BR"/>
        </w:rPr>
      </w:pPr>
    </w:p>
    <w:p>
      <w:pPr>
        <w:jc w:val="center"/>
        <w:rPr>
          <w:lang w:val="pt-BR"/>
        </w:rPr>
      </w:pPr>
      <w:r>
        <w:rPr>
          <w:sz w:val="24"/>
          <w:szCs w:val="24"/>
          <w:lang w:val="pt-BR"/>
        </w:rPr>
        <w:t>Obs.: Esta Declaração deverá ser inserida no envelope de Documentos de Habilitação</w:t>
      </w:r>
    </w:p>
    <w:p>
      <w:pPr>
        <w:jc w:val="center"/>
        <w:rPr>
          <w:sz w:val="24"/>
          <w:szCs w:val="24"/>
          <w:lang w:val="pt-BR"/>
        </w:rPr>
      </w:pPr>
    </w:p>
    <w:p>
      <w:pPr>
        <w:keepNext/>
        <w:keepLines/>
        <w:widowControl w:val="0"/>
        <w:spacing w:before="20" w:after="200"/>
        <w:jc w:val="center"/>
        <w:rPr>
          <w:b/>
          <w:iCs/>
          <w:sz w:val="24"/>
          <w:szCs w:val="24"/>
          <w:lang w:val="pt-BR"/>
        </w:rPr>
      </w:pPr>
    </w:p>
    <w:p>
      <w:pPr>
        <w:keepNext/>
        <w:keepLines/>
        <w:widowControl w:val="0"/>
        <w:spacing w:before="20" w:after="200"/>
        <w:jc w:val="center"/>
        <w:rPr>
          <w:lang w:val="pt-BR"/>
        </w:rPr>
      </w:pPr>
      <w:r>
        <w:rPr>
          <w:b/>
          <w:iCs/>
          <w:sz w:val="24"/>
          <w:szCs w:val="24"/>
          <w:lang w:val="pt-BR"/>
        </w:rPr>
        <w:t>ANEXO VIII</w:t>
      </w:r>
    </w:p>
    <w:p>
      <w:pPr>
        <w:keepNext/>
        <w:keepLines/>
        <w:widowControl w:val="0"/>
        <w:spacing w:before="20" w:after="200"/>
        <w:jc w:val="center"/>
        <w:rPr>
          <w:b/>
          <w:iCs/>
          <w:sz w:val="24"/>
          <w:szCs w:val="24"/>
          <w:lang w:val="pt-BR"/>
        </w:rPr>
      </w:pPr>
    </w:p>
    <w:p>
      <w:pPr>
        <w:keepNext/>
        <w:keepLines/>
        <w:widowControl w:val="0"/>
        <w:spacing w:before="20" w:after="200"/>
        <w:jc w:val="center"/>
        <w:rPr>
          <w:lang w:val="pt-BR"/>
        </w:rPr>
      </w:pPr>
      <w:r>
        <w:rPr>
          <w:b/>
          <w:iCs/>
          <w:sz w:val="24"/>
          <w:szCs w:val="24"/>
          <w:lang w:val="pt-BR"/>
        </w:rPr>
        <w:t>DECLARAÇÃO DE CONHECIMENTO E ACEITAÇÃO DO TEOR DO EDITAL</w:t>
      </w:r>
    </w:p>
    <w:p>
      <w:pPr>
        <w:jc w:val="both"/>
        <w:rPr>
          <w:sz w:val="24"/>
          <w:szCs w:val="24"/>
          <w:lang w:val="pt-BR"/>
        </w:rPr>
      </w:pPr>
    </w:p>
    <w:p>
      <w:pPr>
        <w:jc w:val="both"/>
        <w:rPr>
          <w:lang w:val="pt-BR"/>
        </w:rPr>
      </w:pPr>
      <w:r>
        <w:rPr>
          <w:sz w:val="24"/>
          <w:szCs w:val="24"/>
          <w:lang w:val="pt-BR"/>
        </w:rPr>
        <w:t>_____________________________________________________________________</w:t>
      </w:r>
    </w:p>
    <w:p>
      <w:pPr>
        <w:jc w:val="both"/>
        <w:rPr>
          <w:sz w:val="24"/>
          <w:szCs w:val="24"/>
          <w:lang w:val="pt-BR"/>
        </w:rPr>
      </w:pPr>
    </w:p>
    <w:p>
      <w:pPr>
        <w:jc w:val="both"/>
        <w:rPr>
          <w:lang w:val="pt-BR"/>
        </w:rPr>
      </w:pPr>
      <w:r>
        <w:rPr>
          <w:sz w:val="24"/>
          <w:szCs w:val="24"/>
          <w:lang w:val="pt-BR"/>
        </w:rPr>
        <w:t>Inscrito no CNPJ n° ___________________________________________________, por intermédio de seu representante legal o (a) Sr. ___________________________________________________ portador (a) da Carteira de Identidade n° ___________________________ e do CPF n° ____________________, DECLARA, por seu representante legal infra-assinado que conhece e aceita o inteiro teor completo do edital desta Tomada de Preço, ressalvado o direito recursal, bem como de que recebeu todos os documentos e informações necessárias para o cumprimento integral das obrigações desta licitação.</w:t>
      </w:r>
    </w:p>
    <w:p>
      <w:pPr>
        <w:jc w:val="both"/>
        <w:rPr>
          <w:sz w:val="24"/>
          <w:szCs w:val="24"/>
          <w:lang w:val="pt-BR"/>
        </w:rPr>
      </w:pPr>
    </w:p>
    <w:p>
      <w:pPr>
        <w:jc w:val="both"/>
        <w:rPr>
          <w:sz w:val="24"/>
          <w:szCs w:val="24"/>
          <w:lang w:val="pt-BR"/>
        </w:rPr>
      </w:pPr>
    </w:p>
    <w:p>
      <w:pPr>
        <w:jc w:val="both"/>
        <w:rPr>
          <w:sz w:val="24"/>
          <w:szCs w:val="24"/>
          <w:lang w:val="pt-BR"/>
        </w:rPr>
      </w:pPr>
    </w:p>
    <w:p>
      <w:pPr>
        <w:jc w:val="center"/>
        <w:rPr>
          <w:lang w:val="pt-BR"/>
        </w:rPr>
      </w:pPr>
      <w:r>
        <w:rPr>
          <w:sz w:val="24"/>
          <w:szCs w:val="24"/>
          <w:lang w:val="pt-BR"/>
        </w:rPr>
        <w:t>Local e data, _____ de __________________________________de __________</w:t>
      </w:r>
    </w:p>
    <w:p>
      <w:pPr>
        <w:jc w:val="center"/>
        <w:rPr>
          <w:sz w:val="24"/>
          <w:szCs w:val="24"/>
          <w:lang w:val="pt-BR"/>
        </w:rPr>
      </w:pPr>
    </w:p>
    <w:p>
      <w:pPr>
        <w:jc w:val="center"/>
        <w:rPr>
          <w:sz w:val="24"/>
          <w:szCs w:val="24"/>
          <w:lang w:val="pt-BR"/>
        </w:rPr>
      </w:pPr>
    </w:p>
    <w:p>
      <w:pPr>
        <w:jc w:val="center"/>
        <w:rPr>
          <w:sz w:val="24"/>
          <w:szCs w:val="24"/>
          <w:lang w:val="pt-BR"/>
        </w:rPr>
      </w:pPr>
    </w:p>
    <w:p>
      <w:pPr>
        <w:jc w:val="center"/>
        <w:rPr>
          <w:lang w:val="pt-BR"/>
        </w:rPr>
      </w:pPr>
      <w:r>
        <w:rPr>
          <w:sz w:val="24"/>
          <w:szCs w:val="24"/>
          <w:lang w:val="pt-BR"/>
        </w:rPr>
        <w:t>________________________________________________________</w:t>
      </w:r>
    </w:p>
    <w:p>
      <w:pPr>
        <w:jc w:val="center"/>
        <w:rPr>
          <w:lang w:val="pt-BR"/>
        </w:rPr>
      </w:pPr>
      <w:r>
        <w:rPr>
          <w:sz w:val="24"/>
          <w:szCs w:val="24"/>
          <w:lang w:val="pt-BR"/>
        </w:rPr>
        <w:t>Assinatura e carimbo do CNPJ</w:t>
      </w:r>
    </w:p>
    <w:p>
      <w:pPr>
        <w:pStyle w:val="28"/>
        <w:tabs>
          <w:tab w:val="right" w:pos="8222"/>
          <w:tab w:val="clear" w:pos="8838"/>
        </w:tabs>
        <w:ind w:right="-947" w:hanging="1276"/>
        <w:jc w:val="center"/>
        <w:rPr>
          <w:lang w:val="pt-BR"/>
        </w:rPr>
      </w:pPr>
      <w:r>
        <w:rPr>
          <w:sz w:val="24"/>
          <w:szCs w:val="24"/>
          <w:lang w:val="pt-BR"/>
        </w:rPr>
        <w:tab/>
      </w:r>
    </w:p>
    <w:sectPr>
      <w:pgSz w:w="12240" w:h="15840"/>
      <w:pgMar w:top="1701" w:right="992" w:bottom="777" w:left="1797" w:header="720" w:footer="720" w:gutter="0"/>
      <w:pgNumType w:fmt="decimal" w:start="1"/>
      <w:cols w:space="720" w:num="1"/>
      <w:formProt w:val="0"/>
      <w:docGrid w:linePitch="10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Courier New">
    <w:panose1 w:val="02070309020205020404"/>
    <w:charset w:val="00"/>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SimHei">
    <w:altName w:val="SimSun"/>
    <w:panose1 w:val="02010609060101010101"/>
    <w:charset w:val="86"/>
    <w:family w:val="modern"/>
    <w:pitch w:val="default"/>
    <w:sig w:usb0="800002BF" w:usb1="38CF7CFA" w:usb2="00000016" w:usb3="00000000" w:csb0="00040001" w:csb1="00000000"/>
  </w:font>
  <w:font w:name="Calibri">
    <w:panose1 w:val="020F0502020204030204"/>
    <w:charset w:val="00"/>
    <w:family w:val="swiss"/>
    <w:pitch w:val="default"/>
    <w:sig w:usb0="E4002EFF" w:usb1="C000247B" w:usb2="00000009" w:usb3="00000000" w:csb0="200001FF" w:csb1="00000000"/>
  </w:font>
  <w:font w:name="Arial Unicode MS">
    <w:altName w:val="Arial"/>
    <w:panose1 w:val="00000000000000000000"/>
    <w:charset w:val="01"/>
    <w:family w:val="roman"/>
    <w:pitch w:val="default"/>
    <w:sig w:usb0="00000000" w:usb1="00000000" w:usb2="00000000" w:usb3="00000000" w:csb0="00000000" w:csb1="00000000"/>
  </w:font>
  <w:font w:name="Tahoma">
    <w:panose1 w:val="020B0604030504040204"/>
    <w:charset w:val="01"/>
    <w:family w:val="roman"/>
    <w:pitch w:val="default"/>
    <w:sig w:usb0="E1002EFF" w:usb1="C000605B" w:usb2="00000029" w:usb3="00000000" w:csb0="200101FF" w:csb1="20280000"/>
  </w:font>
  <w:font w:name="Microsoft YaHei">
    <w:panose1 w:val="020B0503020204020204"/>
    <w:charset w:val="86"/>
    <w:family w:val="auto"/>
    <w:pitch w:val="default"/>
    <w:sig w:usb0="80000287" w:usb1="2ACF3C50" w:usb2="00000016" w:usb3="00000000" w:csb0="0004001F" w:csb1="00000000"/>
  </w:font>
  <w:font w:name="Verdana">
    <w:panose1 w:val="020B0604030504040204"/>
    <w:charset w:val="01"/>
    <w:family w:val="roman"/>
    <w:pitch w:val="default"/>
    <w:sig w:usb0="A00006FF" w:usb1="4000205B" w:usb2="00000010" w:usb3="00000000" w:csb0="2000019F" w:csb1="00000000"/>
  </w:font>
  <w:font w:name="Cambria">
    <w:panose1 w:val="02040503050406030204"/>
    <w:charset w:val="00"/>
    <w:family w:val="auto"/>
    <w:pitch w:val="default"/>
    <w:sig w:usb0="E00006FF" w:usb1="420024FF" w:usb2="02000000" w:usb3="00000000" w:csb0="2000019F" w:csb1="00000000"/>
  </w:font>
  <w:font w:name="Wingdings">
    <w:panose1 w:val="05000000000000000000"/>
    <w:charset w:val="02"/>
    <w:family w:val="auto"/>
    <w:pitch w:val="default"/>
    <w:sig w:usb0="00000000" w:usb1="00000000" w:usb2="00000000" w:usb3="00000000" w:csb0="80000000" w:csb1="00000000"/>
  </w:font>
  <w:font w:name="Batang">
    <w:altName w:val="Liberation Mono"/>
    <w:panose1 w:val="00000000000000000000"/>
    <w:charset w:val="00"/>
    <w:family w:val="auto"/>
    <w:pitch w:val="default"/>
    <w:sig w:usb0="00000000" w:usb1="00000000" w:usb2="00000000" w:usb3="00000000" w:csb0="00000000" w:csb1="00000000"/>
  </w:font>
  <w:font w:name="Liberation Mono">
    <w:panose1 w:val="02070409020205020404"/>
    <w:charset w:val="00"/>
    <w:family w:val="auto"/>
    <w:pitch w:val="default"/>
    <w:sig w:usb0="E0000AFF" w:usb1="400078FF" w:usb2="00000001" w:usb3="00000000" w:csb0="600001BF" w:csb1="DFF70000"/>
  </w:font>
  <w:font w:name="Garamond">
    <w:altName w:val="Liberation Mono"/>
    <w:panose1 w:val="00000000000000000000"/>
    <w:charset w:val="01"/>
    <w:family w:val="roman"/>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8"/>
      <w:tabs>
        <w:tab w:val="right" w:pos="8222"/>
        <w:tab w:val="clear" w:pos="8838"/>
      </w:tabs>
      <w:ind w:right="-947" w:hanging="1276"/>
      <w:jc w:val="center"/>
      <w:rPr>
        <w:lang w:val="pt-BR"/>
      </w:rPr>
    </w:pPr>
    <w:r>
      <w:rPr>
        <w:sz w:val="24"/>
        <w:szCs w:val="24"/>
        <w:lang w:val="pt-BR"/>
      </w:rPr>
      <w:tab/>
    </w:r>
    <w:r>
      <mc:AlternateContent>
        <mc:Choice Requires="wps">
          <w:drawing>
            <wp:anchor distT="0" distB="0" distL="0" distR="0" simplePos="0" relativeHeight="251659264" behindDoc="0" locked="0" layoutInCell="0" allowOverlap="1">
              <wp:simplePos x="0" y="0"/>
              <wp:positionH relativeFrom="margin">
                <wp:align>center</wp:align>
              </wp:positionH>
              <wp:positionV relativeFrom="paragraph">
                <wp:posOffset>635</wp:posOffset>
              </wp:positionV>
              <wp:extent cx="14605" cy="146685"/>
              <wp:effectExtent l="0" t="0" r="0" b="0"/>
              <wp:wrapSquare wrapText="bothSides"/>
              <wp:docPr id="6" name="Quadro3"/>
              <wp:cNvGraphicFramePr/>
              <a:graphic xmlns:a="http://schemas.openxmlformats.org/drawingml/2006/main">
                <a:graphicData uri="http://schemas.microsoft.com/office/word/2010/wordprocessingShape">
                  <wps:wsp>
                    <wps:cNvSpPr txBox="1"/>
                    <wps:spPr>
                      <a:xfrm>
                        <a:off x="0" y="0"/>
                        <a:ext cx="14605" cy="146685"/>
                      </a:xfrm>
                      <a:prstGeom prst="rect">
                        <a:avLst/>
                      </a:prstGeom>
                      <a:solidFill>
                        <a:srgbClr val="FFFFFF">
                          <a:alpha val="0"/>
                        </a:srgbClr>
                      </a:solidFill>
                    </wps:spPr>
                    <wps:txbx>
                      <w:txbxContent>
                        <w:p>
                          <w:pPr>
                            <w:pStyle w:val="28"/>
                            <w:rPr>
                              <w:lang w:val="pt-BR"/>
                            </w:rPr>
                          </w:pPr>
                        </w:p>
                      </w:txbxContent>
                    </wps:txbx>
                    <wps:bodyPr lIns="0" tIns="0" rIns="0" bIns="0" anchor="t">
                      <a:spAutoFit/>
                    </wps:bodyPr>
                  </wps:wsp>
                </a:graphicData>
              </a:graphic>
            </wp:anchor>
          </w:drawing>
        </mc:Choice>
        <mc:Fallback>
          <w:pict>
            <v:shape id="Quadro3" o:spid="_x0000_s1026" o:spt="202" type="#_x0000_t202" style="position:absolute;left:0pt;margin-top:0.05pt;height:11.55pt;width:1.15pt;mso-position-horizontal:center;mso-position-horizontal-relative:margin;mso-wrap-distance-bottom:0pt;mso-wrap-distance-left:0pt;mso-wrap-distance-right:0pt;mso-wrap-distance-top:0pt;z-index:251659264;mso-width-relative:page;mso-height-relative:page;" fillcolor="#FFFFFF" filled="t" stroked="f" coordsize="21600,21600" o:allowincell="f" o:gfxdata="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EZlsKrSAAAAAgEAAA8AAAAAAAAAAQAgAAAAIgAAAGRycy9kb3ducmV2&#10;LnhtbFBLAQIUABQAAAAIAIdO4kAmxhcdyQEAALMDAAAOAAAAAAAAAAEAIAAAACEBAABkcnMvZTJv&#10;RG9jLnhtbFBLBQYAAAAABgAGAFkBAABcBQAAAAA=&#10;">
              <v:fill on="t" opacity="0f" focussize="0,0"/>
              <v:stroke on="f"/>
              <v:imagedata o:title=""/>
              <o:lock v:ext="edit" aspectratio="f"/>
              <v:textbox inset="0mm,0mm,0mm,0mm" style="mso-fit-shape-to-text:t;">
                <w:txbxContent>
                  <w:p>
                    <w:pPr>
                      <w:pStyle w:val="28"/>
                      <w:rPr>
                        <w:lang w:val="pt-BR"/>
                      </w:rPr>
                    </w:pPr>
                  </w:p>
                </w:txbxContent>
              </v:textbox>
              <w10:wrap type="square"/>
            </v:shape>
          </w:pict>
        </mc:Fallback>
      </mc:AlternateContent>
    </w:r>
  </w:p>
  <w:p>
    <w:pPr>
      <w:pStyle w:val="28"/>
      <w:tabs>
        <w:tab w:val="right" w:pos="8222"/>
        <w:tab w:val="clear" w:pos="8838"/>
      </w:tabs>
      <w:ind w:left="-1134" w:right="-521" w:firstLine="0"/>
      <w:jc w:val="center"/>
      <w:rPr>
        <w:lang w:val="pt-BR"/>
      </w:rPr>
    </w:pPr>
    <w:r>
      <w:rPr>
        <w:rFonts w:hint="default" w:ascii="Times New Roman" w:hAnsi="Times New Roman" w:cs="Times New Roman"/>
      </w:rPr>
      <mc:AlternateContent>
        <mc:Choice Requires="wps">
          <w:drawing>
            <wp:anchor distT="3175" distB="0" distL="3175" distR="0" simplePos="0" relativeHeight="251659264" behindDoc="1" locked="0" layoutInCell="0" allowOverlap="1">
              <wp:simplePos x="0" y="0"/>
              <wp:positionH relativeFrom="column">
                <wp:posOffset>0</wp:posOffset>
              </wp:positionH>
              <wp:positionV relativeFrom="paragraph">
                <wp:posOffset>-26035</wp:posOffset>
              </wp:positionV>
              <wp:extent cx="5760720" cy="1270"/>
              <wp:effectExtent l="0" t="0" r="12065" b="37465"/>
              <wp:wrapNone/>
              <wp:docPr id="7" name="Conector Reto 2"/>
              <wp:cNvGraphicFramePr/>
              <a:graphic xmlns:a="http://schemas.openxmlformats.org/drawingml/2006/main">
                <a:graphicData uri="http://schemas.microsoft.com/office/word/2010/wordprocessingShape">
                  <wps:wsp>
                    <wps:cNvCnPr/>
                    <wps:spPr>
                      <a:xfrm>
                        <a:off x="0" y="0"/>
                        <a:ext cx="5760000" cy="720"/>
                      </a:xfrm>
                      <a:prstGeom prst="line">
                        <a:avLst/>
                      </a:prstGeom>
                      <a:ln w="6350">
                        <a:solidFill>
                          <a:srgbClr val="008000"/>
                        </a:solidFill>
                        <a:round/>
                      </a:ln>
                    </wps:spPr>
                    <wps:style>
                      <a:lnRef idx="0">
                        <a:srgbClr val="FFFFFF"/>
                      </a:lnRef>
                      <a:fillRef idx="0">
                        <a:srgbClr val="FFFFFF"/>
                      </a:fillRef>
                      <a:effectRef idx="0">
                        <a:srgbClr val="FFFFFF"/>
                      </a:effectRef>
                      <a:fontRef idx="minor"/>
                    </wps:style>
                    <wps:bodyPr/>
                  </wps:wsp>
                </a:graphicData>
              </a:graphic>
            </wp:anchor>
          </w:drawing>
        </mc:Choice>
        <mc:Fallback>
          <w:pict>
            <v:line id="Conector Reto 2" o:spid="_x0000_s1026" o:spt="20" style="position:absolute;left:0pt;margin-left:0pt;margin-top:-2.05pt;height:0.1pt;width:453.6pt;z-index:-251657216;mso-width-relative:page;mso-height-relative:page;" filled="f" stroked="t" coordsize="21600,21600" o:allowincell="f" o:gfxdata="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fHVhftcA&#10;AAAGAQAADwAAAAAAAAABACAAAAAiAAAAZHJzL2Rvd25yZXYueG1sUEsBAhQAFAAAAAgAh07iQDjc&#10;FKeuAQAAagMAAA4AAAAAAAAAAQAgAAAAJgEAAGRycy9lMm9Eb2MueG1sUEsFBgAAAAAGAAYAWQEA&#10;AEYFAAAAAA==&#10;">
              <v:fill on="f" focussize="0,0"/>
              <v:stroke weight="0.5pt" color="#008000" joinstyle="round"/>
              <v:imagedata o:title=""/>
              <o:lock v:ext="edit" aspectratio="f"/>
            </v:line>
          </w:pict>
        </mc:Fallback>
      </mc:AlternateContent>
    </w:r>
    <w:r>
      <w:rPr>
        <w:rFonts w:hint="default" w:ascii="Times New Roman" w:hAnsi="Times New Roman" w:cs="Times New Roman"/>
        <w:b/>
        <w:iCs/>
        <w:color w:val="0000FF"/>
        <w:lang w:val="pt-BR"/>
      </w:rPr>
      <w:t>Avenida Weimar Gonçalves Torres, 862 – Telefax (0**67) 3409-1500 – Cep 79950-000 – e-mail: pregaonavirai@gmail.com</w:t>
    </w:r>
  </w:p>
  <w:p>
    <w:pPr>
      <w:pStyle w:val="28"/>
      <w:jc w:val="center"/>
      <w:rPr>
        <w:lang w:val="pt-BR"/>
      </w:rPr>
    </w:pPr>
  </w:p>
  <w:p>
    <w:pPr>
      <w:pStyle w:val="28"/>
      <w:jc w:val="right"/>
      <w:rPr>
        <w:sz w:val="14"/>
        <w:lang w:val="pt-BR"/>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8"/>
      <w:tabs>
        <w:tab w:val="right" w:pos="8222"/>
        <w:tab w:val="clear" w:pos="8838"/>
      </w:tabs>
      <w:ind w:right="-947" w:hanging="1276"/>
      <w:jc w:val="center"/>
      <w:rPr>
        <w:lang w:val="pt-BR"/>
      </w:rPr>
    </w:pPr>
    <w:r>
      <w:rPr>
        <w:sz w:val="24"/>
        <w:szCs w:val="24"/>
        <w:lang w:val="pt-BR"/>
      </w:rPr>
      <w:tab/>
    </w:r>
    <w:r>
      <mc:AlternateContent>
        <mc:Choice Requires="wps">
          <w:drawing>
            <wp:anchor distT="0" distB="0" distL="0" distR="0" simplePos="0" relativeHeight="251659264" behindDoc="0" locked="0" layoutInCell="0" allowOverlap="1">
              <wp:simplePos x="0" y="0"/>
              <wp:positionH relativeFrom="margin">
                <wp:align>center</wp:align>
              </wp:positionH>
              <wp:positionV relativeFrom="paragraph">
                <wp:posOffset>635</wp:posOffset>
              </wp:positionV>
              <wp:extent cx="14605" cy="146685"/>
              <wp:effectExtent l="0" t="0" r="0" b="0"/>
              <wp:wrapSquare wrapText="bothSides"/>
              <wp:docPr id="19" name="Caixa de Texto 19"/>
              <wp:cNvGraphicFramePr/>
              <a:graphic xmlns:a="http://schemas.openxmlformats.org/drawingml/2006/main">
                <a:graphicData uri="http://schemas.microsoft.com/office/word/2010/wordprocessingShape">
                  <wps:wsp>
                    <wps:cNvSpPr txBox="1"/>
                    <wps:spPr>
                      <a:xfrm>
                        <a:off x="0" y="0"/>
                        <a:ext cx="14605" cy="146685"/>
                      </a:xfrm>
                      <a:prstGeom prst="rect">
                        <a:avLst/>
                      </a:prstGeom>
                      <a:solidFill>
                        <a:srgbClr val="FFFFFF">
                          <a:alpha val="0"/>
                        </a:srgbClr>
                      </a:solidFill>
                    </wps:spPr>
                    <wps:txbx>
                      <w:txbxContent>
                        <w:p>
                          <w:pPr>
                            <w:pStyle w:val="28"/>
                            <w:rPr>
                              <w:lang w:val="pt-BR"/>
                            </w:rPr>
                          </w:pPr>
                        </w:p>
                      </w:txbxContent>
                    </wps:txbx>
                    <wps:bodyPr lIns="0" tIns="0" rIns="0" bIns="0" anchor="t">
                      <a:spAutoFit/>
                    </wps:bodyPr>
                  </wps:wsp>
                </a:graphicData>
              </a:graphic>
            </wp:anchor>
          </w:drawing>
        </mc:Choice>
        <mc:Fallback>
          <w:pict>
            <v:shape id="_x0000_s1026" o:spid="_x0000_s1026" o:spt="202" type="#_x0000_t202" style="position:absolute;left:0pt;margin-top:0.05pt;height:11.55pt;width:1.15pt;mso-position-horizontal:center;mso-position-horizontal-relative:margin;mso-wrap-distance-bottom:0pt;mso-wrap-distance-left:0pt;mso-wrap-distance-right:0pt;mso-wrap-distance-top:0pt;z-index:251659264;mso-width-relative:page;mso-height-relative:page;" fillcolor="#FFFFFF" filled="t" stroked="f" coordsize="21600,21600" o:allowincell="f" o:gfxdata="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">
              <v:fill on="t" opacity="0f" focussize="0,0"/>
              <v:stroke on="f"/>
              <v:imagedata o:title=""/>
              <o:lock v:ext="edit" aspectratio="f"/>
              <v:textbox inset="0mm,0mm,0mm,0mm" style="mso-fit-shape-to-text:t;">
                <w:txbxContent>
                  <w:p>
                    <w:pPr>
                      <w:pStyle w:val="28"/>
                      <w:rPr>
                        <w:lang w:val="pt-BR"/>
                      </w:rPr>
                    </w:pPr>
                  </w:p>
                </w:txbxContent>
              </v:textbox>
              <w10:wrap type="square"/>
            </v:shape>
          </w:pict>
        </mc:Fallback>
      </mc:AlternateContent>
    </w:r>
  </w:p>
  <w:p>
    <w:pPr>
      <w:pStyle w:val="28"/>
      <w:tabs>
        <w:tab w:val="right" w:pos="8222"/>
        <w:tab w:val="clear" w:pos="8838"/>
      </w:tabs>
      <w:ind w:left="-1134" w:right="-521" w:firstLine="0"/>
      <w:jc w:val="center"/>
      <w:rPr>
        <w:lang w:val="pt-BR"/>
      </w:rPr>
    </w:pPr>
    <w:r>
      <mc:AlternateContent>
        <mc:Choice Requires="wps">
          <w:drawing>
            <wp:anchor distT="3175" distB="0" distL="3175" distR="0" simplePos="0" relativeHeight="251659264" behindDoc="1" locked="0" layoutInCell="0" allowOverlap="1">
              <wp:simplePos x="0" y="0"/>
              <wp:positionH relativeFrom="column">
                <wp:posOffset>0</wp:posOffset>
              </wp:positionH>
              <wp:positionV relativeFrom="paragraph">
                <wp:posOffset>-26035</wp:posOffset>
              </wp:positionV>
              <wp:extent cx="5760720" cy="1270"/>
              <wp:effectExtent l="0" t="0" r="12065" b="37465"/>
              <wp:wrapNone/>
              <wp:docPr id="20" name="Conector Reto 1"/>
              <wp:cNvGraphicFramePr/>
              <a:graphic xmlns:a="http://schemas.openxmlformats.org/drawingml/2006/main">
                <a:graphicData uri="http://schemas.microsoft.com/office/word/2010/wordprocessingShape">
                  <wps:wsp>
                    <wps:cNvCnPr/>
                    <wps:spPr>
                      <a:xfrm>
                        <a:off x="0" y="0"/>
                        <a:ext cx="5760000" cy="720"/>
                      </a:xfrm>
                      <a:prstGeom prst="line">
                        <a:avLst/>
                      </a:prstGeom>
                      <a:ln w="6350">
                        <a:solidFill>
                          <a:srgbClr val="008000"/>
                        </a:solidFill>
                        <a:round/>
                      </a:ln>
                    </wps:spPr>
                    <wps:style>
                      <a:lnRef idx="0">
                        <a:srgbClr val="FFFFFF"/>
                      </a:lnRef>
                      <a:fillRef idx="0">
                        <a:srgbClr val="FFFFFF"/>
                      </a:fillRef>
                      <a:effectRef idx="0">
                        <a:srgbClr val="FFFFFF"/>
                      </a:effectRef>
                      <a:fontRef idx="minor"/>
                    </wps:style>
                    <wps:bodyPr/>
                  </wps:wsp>
                </a:graphicData>
              </a:graphic>
            </wp:anchor>
          </w:drawing>
        </mc:Choice>
        <mc:Fallback>
          <w:pict>
            <v:line id="Conector Reto 1" o:spid="_x0000_s1026" o:spt="20" style="position:absolute;left:0pt;margin-left:0pt;margin-top:-2.05pt;height:0.1pt;width:453.6pt;z-index:-251657216;mso-width-relative:page;mso-height-relative:page;" filled="f" stroked="t" coordsize="21600,21600" o:allowincell="f" o:gfxdata="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fHVhftcA&#10;AAAGAQAADwAAAAAAAAABACAAAAAiAAAAZHJzL2Rvd25yZXYueG1sUEsBAhQAFAAAAAgAh07iQOr5&#10;jS+uAQAAawMAAA4AAAAAAAAAAQAgAAAAJgEAAGRycy9lMm9Eb2MueG1sUEsFBgAAAAAGAAYAWQEA&#10;AEYFAAAAAA==&#10;">
              <v:fill on="f" focussize="0,0"/>
              <v:stroke weight="0.5pt" color="#008000" joinstyle="round"/>
              <v:imagedata o:title=""/>
              <o:lock v:ext="edit" aspectratio="f"/>
            </v:line>
          </w:pict>
        </mc:Fallback>
      </mc:AlternateContent>
    </w:r>
    <w:r>
      <w:rPr>
        <w:rFonts w:ascii="Garamond" w:hAnsi="Garamond"/>
        <w:b/>
        <w:iCs/>
        <w:color w:val="0000FF"/>
        <w:lang w:val="pt-BR"/>
      </w:rPr>
      <w:t>Avenida Weimar Gonçalves Torres, 862 – Telefax (0**67) 3409-1500 – Cep 79950-000 – e-mail: pregaonavirai@gmail.com</w:t>
    </w:r>
  </w:p>
  <w:p>
    <w:pPr>
      <w:pStyle w:val="28"/>
      <w:jc w:val="center"/>
      <w:rPr>
        <w:lang w:val="pt-BR"/>
      </w:rPr>
    </w:pPr>
  </w:p>
  <w:p>
    <w:pPr>
      <w:pStyle w:val="28"/>
      <w:jc w:val="right"/>
      <w:rPr>
        <w:sz w:val="14"/>
        <w:lang w:val="pt-BR"/>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8"/>
      <w:tabs>
        <w:tab w:val="right" w:pos="8222"/>
        <w:tab w:val="clear" w:pos="8838"/>
      </w:tabs>
      <w:ind w:right="-947" w:hanging="1276"/>
      <w:jc w:val="center"/>
      <w:rPr>
        <w:lang w:val="pt-BR"/>
      </w:rPr>
    </w:pPr>
    <w:r>
      <w:rPr>
        <w:sz w:val="24"/>
        <w:szCs w:val="24"/>
        <w:lang w:val="pt-BR"/>
      </w:rPr>
      <w:tab/>
    </w:r>
    <w:r>
      <mc:AlternateContent>
        <mc:Choice Requires="wps">
          <w:drawing>
            <wp:anchor distT="0" distB="0" distL="0" distR="0" simplePos="0" relativeHeight="251660288" behindDoc="0" locked="0" layoutInCell="0" allowOverlap="1">
              <wp:simplePos x="0" y="0"/>
              <wp:positionH relativeFrom="margin">
                <wp:align>center</wp:align>
              </wp:positionH>
              <wp:positionV relativeFrom="paragraph">
                <wp:posOffset>635</wp:posOffset>
              </wp:positionV>
              <wp:extent cx="14605" cy="146685"/>
              <wp:effectExtent l="0" t="0" r="0" b="0"/>
              <wp:wrapSquare wrapText="bothSides"/>
              <wp:docPr id="52" name="Caixa de Texto 52"/>
              <wp:cNvGraphicFramePr/>
              <a:graphic xmlns:a="http://schemas.openxmlformats.org/drawingml/2006/main">
                <a:graphicData uri="http://schemas.microsoft.com/office/word/2010/wordprocessingShape">
                  <wps:wsp>
                    <wps:cNvSpPr txBox="1"/>
                    <wps:spPr>
                      <a:xfrm>
                        <a:off x="0" y="0"/>
                        <a:ext cx="14605" cy="146685"/>
                      </a:xfrm>
                      <a:prstGeom prst="rect">
                        <a:avLst/>
                      </a:prstGeom>
                      <a:solidFill>
                        <a:srgbClr val="FFFFFF">
                          <a:alpha val="0"/>
                        </a:srgbClr>
                      </a:solidFill>
                    </wps:spPr>
                    <wps:txbx>
                      <w:txbxContent>
                        <w:p>
                          <w:pPr>
                            <w:pStyle w:val="28"/>
                            <w:rPr>
                              <w:lang w:val="pt-BR"/>
                            </w:rPr>
                          </w:pPr>
                        </w:p>
                      </w:txbxContent>
                    </wps:txbx>
                    <wps:bodyPr lIns="0" tIns="0" rIns="0" bIns="0" anchor="t">
                      <a:spAutoFit/>
                    </wps:bodyPr>
                  </wps:wsp>
                </a:graphicData>
              </a:graphic>
            </wp:anchor>
          </w:drawing>
        </mc:Choice>
        <mc:Fallback>
          <w:pict>
            <v:shape id="_x0000_s1026" o:spid="_x0000_s1026" o:spt="202" type="#_x0000_t202" style="position:absolute;left:0pt;margin-top:0.05pt;height:11.55pt;width:1.15pt;mso-position-horizontal:center;mso-position-horizontal-relative:margin;mso-wrap-distance-bottom:0pt;mso-wrap-distance-left:0pt;mso-wrap-distance-right:0pt;mso-wrap-distance-top:0pt;z-index:251660288;mso-width-relative:page;mso-height-relative:page;" fillcolor="#FFFFFF" filled="t" stroked="f" coordsize="21600,21600" o:allowincell="f" o:gfxdata="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">
              <v:fill on="t" opacity="0f" focussize="0,0"/>
              <v:stroke on="f"/>
              <v:imagedata o:title=""/>
              <o:lock v:ext="edit" aspectratio="f"/>
              <v:textbox inset="0mm,0mm,0mm,0mm" style="mso-fit-shape-to-text:t;">
                <w:txbxContent>
                  <w:p>
                    <w:pPr>
                      <w:pStyle w:val="28"/>
                      <w:rPr>
                        <w:lang w:val="pt-BR"/>
                      </w:rPr>
                    </w:pPr>
                  </w:p>
                </w:txbxContent>
              </v:textbox>
              <w10:wrap type="square"/>
            </v:shape>
          </w:pict>
        </mc:Fallback>
      </mc:AlternateContent>
    </w:r>
  </w:p>
  <w:p>
    <w:pPr>
      <w:pStyle w:val="28"/>
      <w:tabs>
        <w:tab w:val="right" w:pos="8222"/>
        <w:tab w:val="clear" w:pos="8838"/>
      </w:tabs>
      <w:ind w:left="-1134" w:right="-521" w:firstLine="0"/>
      <w:jc w:val="center"/>
      <w:rPr>
        <w:lang w:val="pt-BR"/>
      </w:rPr>
    </w:pPr>
    <w:r>
      <mc:AlternateContent>
        <mc:Choice Requires="wps">
          <w:drawing>
            <wp:anchor distT="3175" distB="0" distL="3175" distR="0" simplePos="0" relativeHeight="251660288" behindDoc="1" locked="0" layoutInCell="0" allowOverlap="1">
              <wp:simplePos x="0" y="0"/>
              <wp:positionH relativeFrom="column">
                <wp:posOffset>0</wp:posOffset>
              </wp:positionH>
              <wp:positionV relativeFrom="paragraph">
                <wp:posOffset>-26035</wp:posOffset>
              </wp:positionV>
              <wp:extent cx="5760720" cy="1270"/>
              <wp:effectExtent l="0" t="0" r="0" b="0"/>
              <wp:wrapNone/>
              <wp:docPr id="53" name="Conector Reto 1"/>
              <wp:cNvGraphicFramePr/>
              <a:graphic xmlns:a="http://schemas.openxmlformats.org/drawingml/2006/main">
                <a:graphicData uri="http://schemas.microsoft.com/office/word/2010/wordprocessingShape">
                  <wps:wsp>
                    <wps:cNvCnPr/>
                    <wps:spPr>
                      <a:xfrm>
                        <a:off x="0" y="0"/>
                        <a:ext cx="5760000" cy="720"/>
                      </a:xfrm>
                      <a:prstGeom prst="line">
                        <a:avLst/>
                      </a:prstGeom>
                      <a:ln w="6350">
                        <a:solidFill>
                          <a:srgbClr val="008000"/>
                        </a:solidFill>
                        <a:round/>
                      </a:ln>
                    </wps:spPr>
                    <wps:style>
                      <a:lnRef idx="0">
                        <a:srgbClr val="FFFFFF"/>
                      </a:lnRef>
                      <a:fillRef idx="0">
                        <a:srgbClr val="FFFFFF"/>
                      </a:fillRef>
                      <a:effectRef idx="0">
                        <a:srgbClr val="FFFFFF"/>
                      </a:effectRef>
                      <a:fontRef idx="minor"/>
                    </wps:style>
                    <wps:bodyPr/>
                  </wps:wsp>
                </a:graphicData>
              </a:graphic>
            </wp:anchor>
          </w:drawing>
        </mc:Choice>
        <mc:Fallback>
          <w:pict>
            <v:line id="Conector Reto 1" o:spid="_x0000_s1026" o:spt="20" style="position:absolute;left:0pt;margin-left:0pt;margin-top:-2.05pt;height:0.1pt;width:453.6pt;z-index:-251656192;mso-width-relative:page;mso-height-relative:page;" filled="f" stroked="t" coordsize="21600,21600" o:allowincell="f" o:gfxdata="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Hx1YX7X&#10;AAAABgEAAA8AAAAAAAAAAQAgAAAAIgAAAGRycy9kb3ducmV2LnhtbFBLAQIUABQAAAAIAIdO4kAU&#10;Nph2rwEAAGsDAAAOAAAAAAAAAAEAIAAAACYBAABkcnMvZTJvRG9jLnhtbFBLBQYAAAAABgAGAFkB&#10;AABHBQAAAAA=&#10;">
              <v:fill on="f" focussize="0,0"/>
              <v:stroke weight="0.5pt" color="#008000" joinstyle="round"/>
              <v:imagedata o:title=""/>
              <o:lock v:ext="edit" aspectratio="f"/>
            </v:line>
          </w:pict>
        </mc:Fallback>
      </mc:AlternateContent>
    </w:r>
    <w:r>
      <w:rPr>
        <w:rFonts w:ascii="Garamond" w:hAnsi="Garamond"/>
        <w:b/>
        <w:iCs/>
        <w:color w:val="0000FF"/>
        <w:lang w:val="pt-BR"/>
      </w:rPr>
      <w:t>Avenida Weimar Gonçalves Torres, 862 – Telefax (0**67) 3409-1500 – Cep 79950-000 – e-mail: pregaonavirai@gmail.com</w:t>
    </w:r>
  </w:p>
  <w:p>
    <w:pPr>
      <w:pStyle w:val="28"/>
      <w:jc w:val="center"/>
      <w:rPr>
        <w:lang w:val="pt-BR"/>
      </w:rPr>
    </w:pPr>
  </w:p>
  <w:p>
    <w:pPr>
      <w:pStyle w:val="28"/>
      <w:jc w:val="right"/>
      <w:rPr>
        <w:sz w:val="14"/>
        <w:lang w:val="pt-BR"/>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8"/>
      <w:tabs>
        <w:tab w:val="right" w:pos="8222"/>
        <w:tab w:val="clear" w:pos="8838"/>
      </w:tabs>
      <w:ind w:right="-947" w:hanging="1276"/>
      <w:jc w:val="center"/>
      <w:rPr>
        <w:lang w:val="pt-BR"/>
      </w:rPr>
    </w:pPr>
    <w:r>
      <w:rPr>
        <w:sz w:val="24"/>
        <w:szCs w:val="24"/>
        <w:lang w:val="pt-BR"/>
      </w:rPr>
      <w:tab/>
    </w:r>
    <w:r>
      <mc:AlternateContent>
        <mc:Choice Requires="wps">
          <w:drawing>
            <wp:anchor distT="0" distB="0" distL="0" distR="0" simplePos="0" relativeHeight="251661312" behindDoc="0" locked="0" layoutInCell="0" allowOverlap="1">
              <wp:simplePos x="0" y="0"/>
              <wp:positionH relativeFrom="margin">
                <wp:align>center</wp:align>
              </wp:positionH>
              <wp:positionV relativeFrom="paragraph">
                <wp:posOffset>635</wp:posOffset>
              </wp:positionV>
              <wp:extent cx="14605" cy="146685"/>
              <wp:effectExtent l="0" t="0" r="0" b="0"/>
              <wp:wrapSquare wrapText="bothSides"/>
              <wp:docPr id="23" name="Caixa de Texto 23"/>
              <wp:cNvGraphicFramePr/>
              <a:graphic xmlns:a="http://schemas.openxmlformats.org/drawingml/2006/main">
                <a:graphicData uri="http://schemas.microsoft.com/office/word/2010/wordprocessingShape">
                  <wps:wsp>
                    <wps:cNvSpPr txBox="1"/>
                    <wps:spPr>
                      <a:xfrm>
                        <a:off x="0" y="0"/>
                        <a:ext cx="14605" cy="146685"/>
                      </a:xfrm>
                      <a:prstGeom prst="rect">
                        <a:avLst/>
                      </a:prstGeom>
                      <a:solidFill>
                        <a:srgbClr val="FFFFFF">
                          <a:alpha val="0"/>
                        </a:srgbClr>
                      </a:solidFill>
                    </wps:spPr>
                    <wps:txbx>
                      <w:txbxContent>
                        <w:p>
                          <w:pPr>
                            <w:pStyle w:val="28"/>
                            <w:rPr>
                              <w:lang w:val="pt-BR"/>
                            </w:rPr>
                          </w:pPr>
                        </w:p>
                      </w:txbxContent>
                    </wps:txbx>
                    <wps:bodyPr lIns="0" tIns="0" rIns="0" bIns="0" anchor="t">
                      <a:spAutoFit/>
                    </wps:bodyPr>
                  </wps:wsp>
                </a:graphicData>
              </a:graphic>
            </wp:anchor>
          </w:drawing>
        </mc:Choice>
        <mc:Fallback>
          <w:pict>
            <v:shape id="_x0000_s1026" o:spid="_x0000_s1026" o:spt="202" type="#_x0000_t202" style="position:absolute;left:0pt;margin-top:0.05pt;height:11.55pt;width:1.15pt;mso-position-horizontal:center;mso-position-horizontal-relative:margin;mso-wrap-distance-bottom:0pt;mso-wrap-distance-left:0pt;mso-wrap-distance-right:0pt;mso-wrap-distance-top:0pt;z-index:251661312;mso-width-relative:page;mso-height-relative:page;" fillcolor="#FFFFFF" filled="t" stroked="f" coordsize="21600,21600" o:allowincell="f" o:gfxdata="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">
              <v:fill on="t" opacity="0f" focussize="0,0"/>
              <v:stroke on="f"/>
              <v:imagedata o:title=""/>
              <o:lock v:ext="edit" aspectratio="f"/>
              <v:textbox inset="0mm,0mm,0mm,0mm" style="mso-fit-shape-to-text:t;">
                <w:txbxContent>
                  <w:p>
                    <w:pPr>
                      <w:pStyle w:val="28"/>
                      <w:rPr>
                        <w:lang w:val="pt-BR"/>
                      </w:rPr>
                    </w:pPr>
                  </w:p>
                </w:txbxContent>
              </v:textbox>
              <w10:wrap type="square"/>
            </v:shape>
          </w:pict>
        </mc:Fallback>
      </mc:AlternateContent>
    </w:r>
  </w:p>
  <w:p>
    <w:pPr>
      <w:pStyle w:val="28"/>
      <w:tabs>
        <w:tab w:val="right" w:pos="8222"/>
        <w:tab w:val="clear" w:pos="8838"/>
      </w:tabs>
      <w:ind w:left="-1134" w:right="-521" w:firstLine="0"/>
      <w:jc w:val="center"/>
      <w:rPr>
        <w:lang w:val="pt-BR"/>
      </w:rPr>
    </w:pPr>
    <w:r>
      <mc:AlternateContent>
        <mc:Choice Requires="wps">
          <w:drawing>
            <wp:anchor distT="3175" distB="0" distL="3175" distR="0" simplePos="0" relativeHeight="251661312" behindDoc="1" locked="0" layoutInCell="0" allowOverlap="1">
              <wp:simplePos x="0" y="0"/>
              <wp:positionH relativeFrom="column">
                <wp:posOffset>0</wp:posOffset>
              </wp:positionH>
              <wp:positionV relativeFrom="paragraph">
                <wp:posOffset>-26035</wp:posOffset>
              </wp:positionV>
              <wp:extent cx="5760720" cy="1270"/>
              <wp:effectExtent l="0" t="0" r="0" b="0"/>
              <wp:wrapNone/>
              <wp:docPr id="24" name="Conector Reto 1"/>
              <wp:cNvGraphicFramePr/>
              <a:graphic xmlns:a="http://schemas.openxmlformats.org/drawingml/2006/main">
                <a:graphicData uri="http://schemas.microsoft.com/office/word/2010/wordprocessingShape">
                  <wps:wsp>
                    <wps:cNvCnPr/>
                    <wps:spPr>
                      <a:xfrm>
                        <a:off x="0" y="0"/>
                        <a:ext cx="5760000" cy="720"/>
                      </a:xfrm>
                      <a:prstGeom prst="line">
                        <a:avLst/>
                      </a:prstGeom>
                      <a:ln w="6350">
                        <a:solidFill>
                          <a:srgbClr val="008000"/>
                        </a:solidFill>
                        <a:round/>
                      </a:ln>
                    </wps:spPr>
                    <wps:style>
                      <a:lnRef idx="0">
                        <a:srgbClr val="FFFFFF"/>
                      </a:lnRef>
                      <a:fillRef idx="0">
                        <a:srgbClr val="FFFFFF"/>
                      </a:fillRef>
                      <a:effectRef idx="0">
                        <a:srgbClr val="FFFFFF"/>
                      </a:effectRef>
                      <a:fontRef idx="minor"/>
                    </wps:style>
                    <wps:bodyPr/>
                  </wps:wsp>
                </a:graphicData>
              </a:graphic>
            </wp:anchor>
          </w:drawing>
        </mc:Choice>
        <mc:Fallback>
          <w:pict>
            <v:line id="Conector Reto 1" o:spid="_x0000_s1026" o:spt="20" style="position:absolute;left:0pt;margin-left:0pt;margin-top:-2.05pt;height:0.1pt;width:453.6pt;z-index:-251655168;mso-width-relative:page;mso-height-relative:page;" filled="f" stroked="t" coordsize="21600,21600" o:allowincell="f" o:gfxdata="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Hx1YX7X&#10;AAAABgEAAA8AAAAAAAAAAQAgAAAAIgAAAGRycy9kb3ducmV2LnhtbFBLAQIUABQAAAAIAIdO4kAt&#10;eohMrwEAAGsDAAAOAAAAAAAAAAEAIAAAACYBAABkcnMvZTJvRG9jLnhtbFBLBQYAAAAABgAGAFkB&#10;AABHBQAAAAA=&#10;">
              <v:fill on="f" focussize="0,0"/>
              <v:stroke weight="0.5pt" color="#008000" joinstyle="round"/>
              <v:imagedata o:title=""/>
              <o:lock v:ext="edit" aspectratio="f"/>
            </v:line>
          </w:pict>
        </mc:Fallback>
      </mc:AlternateContent>
    </w:r>
    <w:r>
      <w:rPr>
        <w:rFonts w:ascii="Garamond" w:hAnsi="Garamond"/>
        <w:b/>
        <w:iCs/>
        <w:color w:val="0000FF"/>
        <w:lang w:val="pt-BR"/>
      </w:rPr>
      <w:t>Avenida Weimar Gonçalves Torres, 862 – Telefax (0**67) 3409-1500 – Cep 79950-000 – e-mail: pregaonavirai@gmail.com</w:t>
    </w:r>
  </w:p>
  <w:p>
    <w:pPr>
      <w:pStyle w:val="28"/>
      <w:jc w:val="center"/>
      <w:rPr>
        <w:lang w:val="pt-BR"/>
      </w:rPr>
    </w:pPr>
  </w:p>
  <w:p>
    <w:pPr>
      <w:pStyle w:val="28"/>
      <w:jc w:val="right"/>
      <w:rPr>
        <w:sz w:val="14"/>
        <w:lang w:val="pt-BR"/>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8"/>
      <w:tabs>
        <w:tab w:val="right" w:pos="8222"/>
        <w:tab w:val="clear" w:pos="8838"/>
      </w:tabs>
      <w:ind w:right="-947" w:hanging="1276"/>
      <w:jc w:val="center"/>
      <w:rPr>
        <w:lang w:val="pt-BR"/>
      </w:rPr>
    </w:pPr>
    <w:r>
      <w:rPr>
        <w:sz w:val="24"/>
        <w:szCs w:val="24"/>
        <w:lang w:val="pt-BR"/>
      </w:rPr>
      <w:tab/>
    </w:r>
    <w:r>
      <mc:AlternateContent>
        <mc:Choice Requires="wps">
          <w:drawing>
            <wp:anchor distT="0" distB="0" distL="0" distR="0" simplePos="0" relativeHeight="251659264" behindDoc="0" locked="0" layoutInCell="0" allowOverlap="1">
              <wp:simplePos x="0" y="0"/>
              <wp:positionH relativeFrom="margin">
                <wp:align>center</wp:align>
              </wp:positionH>
              <wp:positionV relativeFrom="paragraph">
                <wp:posOffset>635</wp:posOffset>
              </wp:positionV>
              <wp:extent cx="14605" cy="146685"/>
              <wp:effectExtent l="0" t="0" r="0" b="0"/>
              <wp:wrapSquare wrapText="bothSides"/>
              <wp:docPr id="38" name="Caixa de Texto 38"/>
              <wp:cNvGraphicFramePr/>
              <a:graphic xmlns:a="http://schemas.openxmlformats.org/drawingml/2006/main">
                <a:graphicData uri="http://schemas.microsoft.com/office/word/2010/wordprocessingShape">
                  <wps:wsp>
                    <wps:cNvSpPr txBox="1"/>
                    <wps:spPr>
                      <a:xfrm>
                        <a:off x="0" y="0"/>
                        <a:ext cx="14605" cy="146685"/>
                      </a:xfrm>
                      <a:prstGeom prst="rect">
                        <a:avLst/>
                      </a:prstGeom>
                      <a:solidFill>
                        <a:srgbClr val="FFFFFF">
                          <a:alpha val="0"/>
                        </a:srgbClr>
                      </a:solidFill>
                    </wps:spPr>
                    <wps:txbx>
                      <w:txbxContent>
                        <w:p>
                          <w:pPr>
                            <w:pStyle w:val="28"/>
                            <w:rPr>
                              <w:lang w:val="pt-BR"/>
                            </w:rPr>
                          </w:pPr>
                        </w:p>
                      </w:txbxContent>
                    </wps:txbx>
                    <wps:bodyPr lIns="0" tIns="0" rIns="0" bIns="0" anchor="t">
                      <a:spAutoFit/>
                    </wps:bodyPr>
                  </wps:wsp>
                </a:graphicData>
              </a:graphic>
            </wp:anchor>
          </w:drawing>
        </mc:Choice>
        <mc:Fallback>
          <w:pict>
            <v:shape id="_x0000_s1026" o:spid="_x0000_s1026" o:spt="202" type="#_x0000_t202" style="position:absolute;left:0pt;margin-top:0.05pt;height:11.55pt;width:1.15pt;mso-position-horizontal:center;mso-position-horizontal-relative:margin;mso-wrap-distance-bottom:0pt;mso-wrap-distance-left:0pt;mso-wrap-distance-right:0pt;mso-wrap-distance-top:0pt;z-index:251659264;mso-width-relative:page;mso-height-relative:page;" fillcolor="#FFFFFF" filled="t" stroked="f" coordsize="21600,21600" o:allowincell="f" o:gfxdata="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">
              <v:fill on="t" opacity="0f" focussize="0,0"/>
              <v:stroke on="f"/>
              <v:imagedata o:title=""/>
              <o:lock v:ext="edit" aspectratio="f"/>
              <v:textbox inset="0mm,0mm,0mm,0mm" style="mso-fit-shape-to-text:t;">
                <w:txbxContent>
                  <w:p>
                    <w:pPr>
                      <w:pStyle w:val="28"/>
                      <w:rPr>
                        <w:lang w:val="pt-BR"/>
                      </w:rPr>
                    </w:pPr>
                  </w:p>
                </w:txbxContent>
              </v:textbox>
              <w10:wrap type="square"/>
            </v:shape>
          </w:pict>
        </mc:Fallback>
      </mc:AlternateContent>
    </w:r>
  </w:p>
  <w:p>
    <w:pPr>
      <w:pStyle w:val="28"/>
      <w:tabs>
        <w:tab w:val="right" w:pos="8222"/>
        <w:tab w:val="clear" w:pos="8838"/>
      </w:tabs>
      <w:ind w:left="-1134" w:right="-521" w:firstLine="0"/>
      <w:jc w:val="center"/>
      <w:rPr>
        <w:lang w:val="pt-BR"/>
      </w:rPr>
    </w:pPr>
    <w:r>
      <mc:AlternateContent>
        <mc:Choice Requires="wps">
          <w:drawing>
            <wp:anchor distT="3175" distB="0" distL="3175" distR="0" simplePos="0" relativeHeight="251659264" behindDoc="1" locked="0" layoutInCell="0" allowOverlap="1">
              <wp:simplePos x="0" y="0"/>
              <wp:positionH relativeFrom="column">
                <wp:posOffset>0</wp:posOffset>
              </wp:positionH>
              <wp:positionV relativeFrom="paragraph">
                <wp:posOffset>-26035</wp:posOffset>
              </wp:positionV>
              <wp:extent cx="5760720" cy="1270"/>
              <wp:effectExtent l="0" t="0" r="12065" b="37465"/>
              <wp:wrapNone/>
              <wp:docPr id="39" name="Conector Reto 5"/>
              <wp:cNvGraphicFramePr/>
              <a:graphic xmlns:a="http://schemas.openxmlformats.org/drawingml/2006/main">
                <a:graphicData uri="http://schemas.microsoft.com/office/word/2010/wordprocessingShape">
                  <wps:wsp>
                    <wps:cNvCnPr/>
                    <wps:spPr>
                      <a:xfrm>
                        <a:off x="0" y="0"/>
                        <a:ext cx="5760000" cy="720"/>
                      </a:xfrm>
                      <a:prstGeom prst="line">
                        <a:avLst/>
                      </a:prstGeom>
                      <a:ln w="6350">
                        <a:solidFill>
                          <a:srgbClr val="008000"/>
                        </a:solidFill>
                        <a:round/>
                      </a:ln>
                    </wps:spPr>
                    <wps:style>
                      <a:lnRef idx="0">
                        <a:srgbClr val="FFFFFF"/>
                      </a:lnRef>
                      <a:fillRef idx="0">
                        <a:srgbClr val="FFFFFF"/>
                      </a:fillRef>
                      <a:effectRef idx="0">
                        <a:srgbClr val="FFFFFF"/>
                      </a:effectRef>
                      <a:fontRef idx="minor"/>
                    </wps:style>
                    <wps:bodyPr/>
                  </wps:wsp>
                </a:graphicData>
              </a:graphic>
            </wp:anchor>
          </w:drawing>
        </mc:Choice>
        <mc:Fallback>
          <w:pict>
            <v:line id="Conector Reto 5" o:spid="_x0000_s1026" o:spt="20" style="position:absolute;left:0pt;margin-left:0pt;margin-top:-2.05pt;height:0.1pt;width:453.6pt;z-index:-251657216;mso-width-relative:page;mso-height-relative:page;" filled="f" stroked="t" coordsize="21600,21600" o:allowincell="f" o:gfxdata="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Hx1YX7X&#10;AAAABgEAAA8AAAAAAAAAAQAgAAAAIgAAAGRycy9kb3ducmV2LnhtbFBLAQIUABQAAAAIAIdO4kAo&#10;c6X7rwEAAGsDAAAOAAAAAAAAAAEAIAAAACYBAABkcnMvZTJvRG9jLnhtbFBLBQYAAAAABgAGAFkB&#10;AABHBQAAAAA=&#10;">
              <v:fill on="f" focussize="0,0"/>
              <v:stroke weight="0.5pt" color="#008000" joinstyle="round"/>
              <v:imagedata o:title=""/>
              <o:lock v:ext="edit" aspectratio="f"/>
            </v:line>
          </w:pict>
        </mc:Fallback>
      </mc:AlternateContent>
    </w:r>
    <w:r>
      <w:rPr>
        <w:rFonts w:ascii="Garamond" w:hAnsi="Garamond"/>
        <w:b/>
        <w:iCs/>
        <w:color w:val="0000FF"/>
        <w:lang w:val="pt-BR"/>
      </w:rPr>
      <w:t>Avenida Weimar Gonçalves Torres, 862 – Telefax (0**67) 3409-1500 – Cep 79950-000 – e-mail: pregaonavirai@gmail.com</w:t>
    </w:r>
  </w:p>
  <w:p>
    <w:pPr>
      <w:pStyle w:val="28"/>
      <w:jc w:val="center"/>
      <w:rPr>
        <w:lang w:val="pt-BR"/>
      </w:rPr>
    </w:pPr>
  </w:p>
  <w:p>
    <w:pPr>
      <w:pStyle w:val="28"/>
      <w:jc w:val="right"/>
      <w:rPr>
        <w:sz w:val="14"/>
        <w:lang w:val="pt-BR"/>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76" w:lineRule="auto"/>
      </w:pPr>
      <w:r>
        <w:separator/>
      </w:r>
    </w:p>
  </w:footnote>
  <w:footnote w:type="continuationSeparator" w:id="1">
    <w:p>
      <w:pPr>
        <w:spacing w:before="0" w:after="0" w:line="276"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ind w:left="1134" w:right="-1" w:firstLine="0"/>
      <w:rPr>
        <w:lang w:val="pt-BR"/>
      </w:rPr>
    </w:pPr>
    <w:r>
      <w:drawing>
        <wp:anchor distT="0" distB="0" distL="0" distR="0" simplePos="0" relativeHeight="251659264" behindDoc="1" locked="0" layoutInCell="0" allowOverlap="1">
          <wp:simplePos x="0" y="0"/>
          <wp:positionH relativeFrom="column">
            <wp:posOffset>-215265</wp:posOffset>
          </wp:positionH>
          <wp:positionV relativeFrom="paragraph">
            <wp:posOffset>-212725</wp:posOffset>
          </wp:positionV>
          <wp:extent cx="1440180" cy="1099820"/>
          <wp:effectExtent l="0" t="0" r="0" b="0"/>
          <wp:wrapNone/>
          <wp:docPr id="5"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14"/>
                  <pic:cNvPicPr>
                    <a:picLocks noChangeAspect="1" noChangeArrowheads="1"/>
                  </pic:cNvPicPr>
                </pic:nvPicPr>
                <pic:blipFill>
                  <a:blip r:embed="rId1"/>
                  <a:srcRect b="4244"/>
                  <a:stretch>
                    <a:fillRect/>
                  </a:stretch>
                </pic:blipFill>
                <pic:spPr>
                  <a:xfrm>
                    <a:off x="0" y="0"/>
                    <a:ext cx="1440180" cy="1099820"/>
                  </a:xfrm>
                  <a:prstGeom prst="rect">
                    <a:avLst/>
                  </a:prstGeom>
                </pic:spPr>
              </pic:pic>
            </a:graphicData>
          </a:graphic>
        </wp:anchor>
      </w:drawing>
    </w:r>
    <w:r>
      <w:rPr>
        <w:b w:val="0"/>
        <w:bCs/>
        <w:iCs/>
        <w:szCs w:val="28"/>
        <w:lang w:val="pt-BR"/>
      </w:rPr>
      <w:t>PREFEITURA MUNICIPAL DE NAVIRAÍ</w:t>
    </w:r>
  </w:p>
  <w:p>
    <w:pPr>
      <w:spacing w:before="0" w:after="0"/>
      <w:ind w:left="1134" w:right="-1" w:firstLine="0"/>
      <w:jc w:val="center"/>
      <w:rPr>
        <w:lang w:val="pt-BR"/>
      </w:rPr>
    </w:pPr>
    <w:r>
      <w:rPr>
        <w:bCs/>
        <w:iCs/>
        <w:sz w:val="28"/>
        <w:szCs w:val="28"/>
        <w:lang w:val="pt-BR"/>
      </w:rPr>
      <w:t>ESTADO DE MATO GROSSO DO SUL</w:t>
    </w:r>
  </w:p>
  <w:p>
    <w:pPr>
      <w:tabs>
        <w:tab w:val="center" w:pos="4419"/>
        <w:tab w:val="right" w:pos="8838"/>
      </w:tabs>
      <w:ind w:right="-241" w:firstLine="0"/>
      <w:jc w:val="center"/>
      <w:rPr>
        <w:lang w:val="pt-BR"/>
      </w:rPr>
    </w:pPr>
    <w:r>
      <w:rPr>
        <w:bCs/>
        <w:iCs/>
        <w:sz w:val="28"/>
        <w:szCs w:val="28"/>
        <w:lang w:val="pt-BR"/>
      </w:rPr>
      <w:t>CNPJ 03.155.934/0001-90</w:t>
    </w:r>
  </w:p>
  <w:p>
    <w:pPr>
      <w:pStyle w:val="26"/>
      <w:rPr>
        <w:lang w:val="pt-BR"/>
      </w:rPr>
    </w:pPr>
    <w:r>
      <w:rPr>
        <w:b/>
        <w:color w:val="00B050"/>
        <w:lang w:val="pt-BR"/>
      </w:rPr>
      <w:t>___________________________________________________________________________________</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ind w:left="1134" w:right="-1" w:firstLine="0"/>
      <w:rPr>
        <w:lang w:val="pt-BR"/>
      </w:rPr>
    </w:pPr>
    <w:r>
      <w:drawing>
        <wp:anchor distT="0" distB="0" distL="0" distR="0" simplePos="0" relativeHeight="251659264" behindDoc="1" locked="0" layoutInCell="0" allowOverlap="1">
          <wp:simplePos x="0" y="0"/>
          <wp:positionH relativeFrom="column">
            <wp:posOffset>-215265</wp:posOffset>
          </wp:positionH>
          <wp:positionV relativeFrom="paragraph">
            <wp:posOffset>-212725</wp:posOffset>
          </wp:positionV>
          <wp:extent cx="1440180" cy="1099820"/>
          <wp:effectExtent l="0" t="0" r="0" b="0"/>
          <wp:wrapNone/>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18"/>
                  <pic:cNvPicPr>
                    <a:picLocks noChangeAspect="1" noChangeArrowheads="1"/>
                  </pic:cNvPicPr>
                </pic:nvPicPr>
                <pic:blipFill>
                  <a:blip r:embed="rId1"/>
                  <a:srcRect b="4244"/>
                  <a:stretch>
                    <a:fillRect/>
                  </a:stretch>
                </pic:blipFill>
                <pic:spPr>
                  <a:xfrm>
                    <a:off x="0" y="0"/>
                    <a:ext cx="1440180" cy="1099820"/>
                  </a:xfrm>
                  <a:prstGeom prst="rect">
                    <a:avLst/>
                  </a:prstGeom>
                </pic:spPr>
              </pic:pic>
            </a:graphicData>
          </a:graphic>
        </wp:anchor>
      </w:drawing>
    </w:r>
    <w:r>
      <w:rPr>
        <w:b w:val="0"/>
        <w:bCs/>
        <w:iCs/>
        <w:szCs w:val="28"/>
        <w:lang w:val="pt-BR"/>
      </w:rPr>
      <w:t>PREFEITURA MUNICIPAL DE NAVIRAÍ</w:t>
    </w:r>
  </w:p>
  <w:p>
    <w:pPr>
      <w:spacing w:before="0" w:after="0"/>
      <w:ind w:left="1134" w:right="-1" w:firstLine="0"/>
      <w:jc w:val="center"/>
      <w:rPr>
        <w:lang w:val="pt-BR"/>
      </w:rPr>
    </w:pPr>
    <w:r>
      <w:rPr>
        <w:bCs/>
        <w:iCs/>
        <w:sz w:val="28"/>
        <w:szCs w:val="28"/>
        <w:lang w:val="pt-BR"/>
      </w:rPr>
      <w:t>ESTADO DE MATO GROSSO DO SUL</w:t>
    </w:r>
  </w:p>
  <w:p>
    <w:pPr>
      <w:tabs>
        <w:tab w:val="center" w:pos="4419"/>
        <w:tab w:val="right" w:pos="8838"/>
      </w:tabs>
      <w:ind w:right="-241" w:firstLine="0"/>
      <w:jc w:val="center"/>
      <w:rPr>
        <w:lang w:val="pt-BR"/>
      </w:rPr>
    </w:pPr>
    <w:r>
      <w:rPr>
        <w:bCs/>
        <w:iCs/>
        <w:sz w:val="28"/>
        <w:szCs w:val="28"/>
        <w:lang w:val="pt-BR"/>
      </w:rPr>
      <w:t>CNPJ 03.155.934/0001-90</w:t>
    </w:r>
  </w:p>
  <w:p>
    <w:pPr>
      <w:pStyle w:val="26"/>
      <w:rPr>
        <w:lang w:val="pt-BR"/>
      </w:rPr>
    </w:pPr>
    <w:r>
      <w:rPr>
        <w:b/>
        <w:color w:val="00B050"/>
        <w:lang w:val="pt-BR"/>
      </w:rPr>
      <w:t>___________________________________________________________________________________</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ind w:left="1134" w:right="-1" w:firstLine="0"/>
      <w:rPr>
        <w:lang w:val="pt-BR"/>
      </w:rPr>
    </w:pPr>
    <w:r>
      <w:drawing>
        <wp:anchor distT="0" distB="0" distL="0" distR="0" simplePos="0" relativeHeight="251660288" behindDoc="1" locked="0" layoutInCell="0" allowOverlap="1">
          <wp:simplePos x="0" y="0"/>
          <wp:positionH relativeFrom="column">
            <wp:posOffset>-215265</wp:posOffset>
          </wp:positionH>
          <wp:positionV relativeFrom="paragraph">
            <wp:posOffset>-212725</wp:posOffset>
          </wp:positionV>
          <wp:extent cx="1440180" cy="1099820"/>
          <wp:effectExtent l="0" t="0" r="7620" b="5080"/>
          <wp:wrapNone/>
          <wp:docPr id="51"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m 51"/>
                  <pic:cNvPicPr>
                    <a:picLocks noChangeAspect="1" noChangeArrowheads="1"/>
                  </pic:cNvPicPr>
                </pic:nvPicPr>
                <pic:blipFill>
                  <a:blip r:embed="rId1"/>
                  <a:srcRect b="4244"/>
                  <a:stretch>
                    <a:fillRect/>
                  </a:stretch>
                </pic:blipFill>
                <pic:spPr>
                  <a:xfrm>
                    <a:off x="0" y="0"/>
                    <a:ext cx="1440180" cy="1099820"/>
                  </a:xfrm>
                  <a:prstGeom prst="rect">
                    <a:avLst/>
                  </a:prstGeom>
                </pic:spPr>
              </pic:pic>
            </a:graphicData>
          </a:graphic>
        </wp:anchor>
      </w:drawing>
    </w:r>
    <w:r>
      <w:rPr>
        <w:b w:val="0"/>
        <w:bCs/>
        <w:iCs/>
        <w:szCs w:val="28"/>
        <w:lang w:val="pt-BR"/>
      </w:rPr>
      <w:t>PREFEITURA MUNICIPAL DE NAVIRAÍ</w:t>
    </w:r>
  </w:p>
  <w:p>
    <w:pPr>
      <w:spacing w:before="0" w:after="0"/>
      <w:ind w:left="1134" w:right="-1" w:firstLine="0"/>
      <w:jc w:val="center"/>
      <w:rPr>
        <w:lang w:val="pt-BR"/>
      </w:rPr>
    </w:pPr>
    <w:r>
      <w:rPr>
        <w:bCs/>
        <w:iCs/>
        <w:sz w:val="28"/>
        <w:szCs w:val="28"/>
        <w:lang w:val="pt-BR"/>
      </w:rPr>
      <w:t>ESTADO DE MATO GROSSO DO SUL</w:t>
    </w:r>
  </w:p>
  <w:p>
    <w:pPr>
      <w:tabs>
        <w:tab w:val="center" w:pos="4419"/>
        <w:tab w:val="right" w:pos="8838"/>
      </w:tabs>
      <w:ind w:right="-241" w:firstLine="0"/>
      <w:jc w:val="center"/>
      <w:rPr>
        <w:lang w:val="pt-BR"/>
      </w:rPr>
    </w:pPr>
    <w:r>
      <w:rPr>
        <w:bCs/>
        <w:iCs/>
        <w:sz w:val="28"/>
        <w:szCs w:val="28"/>
        <w:lang w:val="pt-BR"/>
      </w:rPr>
      <w:t>CNPJ 03.155.934/0001-90</w:t>
    </w:r>
  </w:p>
  <w:p>
    <w:pPr>
      <w:pStyle w:val="26"/>
      <w:rPr>
        <w:lang w:val="pt-BR"/>
      </w:rPr>
    </w:pPr>
    <w:r>
      <w:rPr>
        <w:b/>
        <w:color w:val="00B050"/>
        <w:lang w:val="pt-BR"/>
      </w:rPr>
      <w:t>___________________________________________________________________________________</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ind w:left="1134" w:right="-1" w:firstLine="0"/>
      <w:rPr>
        <w:lang w:val="pt-BR"/>
      </w:rPr>
    </w:pPr>
    <w:r>
      <w:drawing>
        <wp:anchor distT="0" distB="0" distL="0" distR="0" simplePos="0" relativeHeight="251661312" behindDoc="1" locked="0" layoutInCell="0" allowOverlap="1">
          <wp:simplePos x="0" y="0"/>
          <wp:positionH relativeFrom="column">
            <wp:posOffset>-215265</wp:posOffset>
          </wp:positionH>
          <wp:positionV relativeFrom="paragraph">
            <wp:posOffset>-212725</wp:posOffset>
          </wp:positionV>
          <wp:extent cx="1440180" cy="1099820"/>
          <wp:effectExtent l="0" t="0" r="7620" b="5080"/>
          <wp:wrapNone/>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m 22"/>
                  <pic:cNvPicPr>
                    <a:picLocks noChangeAspect="1" noChangeArrowheads="1"/>
                  </pic:cNvPicPr>
                </pic:nvPicPr>
                <pic:blipFill>
                  <a:blip r:embed="rId1"/>
                  <a:srcRect b="4244"/>
                  <a:stretch>
                    <a:fillRect/>
                  </a:stretch>
                </pic:blipFill>
                <pic:spPr>
                  <a:xfrm>
                    <a:off x="0" y="0"/>
                    <a:ext cx="1440180" cy="1099820"/>
                  </a:xfrm>
                  <a:prstGeom prst="rect">
                    <a:avLst/>
                  </a:prstGeom>
                </pic:spPr>
              </pic:pic>
            </a:graphicData>
          </a:graphic>
        </wp:anchor>
      </w:drawing>
    </w:r>
    <w:r>
      <w:rPr>
        <w:b w:val="0"/>
        <w:bCs/>
        <w:iCs/>
        <w:szCs w:val="28"/>
        <w:lang w:val="pt-BR"/>
      </w:rPr>
      <w:t>PREFEITURA MUNICIPAL DE NAVIRAÍ</w:t>
    </w:r>
  </w:p>
  <w:p>
    <w:pPr>
      <w:spacing w:before="0" w:after="0"/>
      <w:ind w:left="1134" w:right="-1" w:firstLine="0"/>
      <w:jc w:val="center"/>
      <w:rPr>
        <w:lang w:val="pt-BR"/>
      </w:rPr>
    </w:pPr>
    <w:r>
      <w:rPr>
        <w:bCs/>
        <w:iCs/>
        <w:sz w:val="28"/>
        <w:szCs w:val="28"/>
        <w:lang w:val="pt-BR"/>
      </w:rPr>
      <w:t>ESTADO DE MATO GROSSO DO SUL</w:t>
    </w:r>
  </w:p>
  <w:p>
    <w:pPr>
      <w:tabs>
        <w:tab w:val="center" w:pos="4419"/>
        <w:tab w:val="right" w:pos="8838"/>
      </w:tabs>
      <w:ind w:right="-241" w:firstLine="0"/>
      <w:jc w:val="center"/>
      <w:rPr>
        <w:lang w:val="pt-BR"/>
      </w:rPr>
    </w:pPr>
    <w:r>
      <w:rPr>
        <w:bCs/>
        <w:iCs/>
        <w:sz w:val="28"/>
        <w:szCs w:val="28"/>
        <w:lang w:val="pt-BR"/>
      </w:rPr>
      <w:t>CNPJ 03.155.934/0001-90</w:t>
    </w:r>
  </w:p>
  <w:p>
    <w:pPr>
      <w:pStyle w:val="26"/>
      <w:rPr>
        <w:lang w:val="pt-BR"/>
      </w:rPr>
    </w:pPr>
    <w:r>
      <w:rPr>
        <w:b/>
        <w:color w:val="00B050"/>
        <w:lang w:val="pt-BR"/>
      </w:rPr>
      <w:t>___________________________________________________________________________________</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ind w:left="1134" w:right="-1" w:firstLine="0"/>
      <w:rPr>
        <w:lang w:val="pt-BR"/>
      </w:rPr>
    </w:pPr>
    <w:r>
      <w:drawing>
        <wp:anchor distT="0" distB="0" distL="0" distR="0" simplePos="0" relativeHeight="251659264" behindDoc="1" locked="0" layoutInCell="0" allowOverlap="1">
          <wp:simplePos x="0" y="0"/>
          <wp:positionH relativeFrom="column">
            <wp:posOffset>-215265</wp:posOffset>
          </wp:positionH>
          <wp:positionV relativeFrom="paragraph">
            <wp:posOffset>-212725</wp:posOffset>
          </wp:positionV>
          <wp:extent cx="1440180" cy="1099820"/>
          <wp:effectExtent l="0" t="0" r="0" b="0"/>
          <wp:wrapNone/>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m 37"/>
                  <pic:cNvPicPr>
                    <a:picLocks noChangeAspect="1" noChangeArrowheads="1"/>
                  </pic:cNvPicPr>
                </pic:nvPicPr>
                <pic:blipFill>
                  <a:blip r:embed="rId1"/>
                  <a:srcRect b="4244"/>
                  <a:stretch>
                    <a:fillRect/>
                  </a:stretch>
                </pic:blipFill>
                <pic:spPr>
                  <a:xfrm>
                    <a:off x="0" y="0"/>
                    <a:ext cx="1440180" cy="1099820"/>
                  </a:xfrm>
                  <a:prstGeom prst="rect">
                    <a:avLst/>
                  </a:prstGeom>
                </pic:spPr>
              </pic:pic>
            </a:graphicData>
          </a:graphic>
        </wp:anchor>
      </w:drawing>
    </w:r>
    <w:r>
      <w:rPr>
        <w:b w:val="0"/>
        <w:bCs/>
        <w:iCs/>
        <w:szCs w:val="28"/>
        <w:lang w:val="pt-BR"/>
      </w:rPr>
      <w:t>PREFEITURA MUNICIPAL DE NAVIRAÍ</w:t>
    </w:r>
  </w:p>
  <w:p>
    <w:pPr>
      <w:spacing w:before="0" w:after="0"/>
      <w:ind w:left="1134" w:right="-1" w:firstLine="0"/>
      <w:jc w:val="center"/>
      <w:rPr>
        <w:lang w:val="pt-BR"/>
      </w:rPr>
    </w:pPr>
    <w:r>
      <w:rPr>
        <w:bCs/>
        <w:iCs/>
        <w:sz w:val="28"/>
        <w:szCs w:val="28"/>
        <w:lang w:val="pt-BR"/>
      </w:rPr>
      <w:t>ESTADO DE MATO GROSSO DO SUL</w:t>
    </w:r>
  </w:p>
  <w:p>
    <w:pPr>
      <w:tabs>
        <w:tab w:val="center" w:pos="4419"/>
        <w:tab w:val="right" w:pos="8838"/>
      </w:tabs>
      <w:ind w:right="-241" w:firstLine="0"/>
      <w:jc w:val="center"/>
      <w:rPr>
        <w:lang w:val="pt-BR"/>
      </w:rPr>
    </w:pPr>
    <w:r>
      <w:rPr>
        <w:bCs/>
        <w:iCs/>
        <w:sz w:val="28"/>
        <w:szCs w:val="28"/>
        <w:lang w:val="pt-BR"/>
      </w:rPr>
      <w:t>CNPJ 03.155.934/0001-90</w:t>
    </w:r>
  </w:p>
  <w:p>
    <w:pPr>
      <w:pStyle w:val="26"/>
      <w:rPr>
        <w:lang w:val="pt-BR"/>
      </w:rPr>
    </w:pPr>
    <w:r>
      <w:rPr>
        <w:b/>
        <w:color w:val="00B050"/>
        <w:lang w:val="pt-BR"/>
      </w:rPr>
      <w:t>___________________________________________________________________________________</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04E4E29"/>
    <w:multiLevelType w:val="multilevel"/>
    <w:tmpl w:val="804E4E29"/>
    <w:lvl w:ilvl="0" w:tentative="0">
      <w:start w:val="1"/>
      <w:numFmt w:val="upperRoman"/>
      <w:lvlText w:val="%1 - "/>
      <w:lvlJc w:val="right"/>
      <w:pPr>
        <w:tabs>
          <w:tab w:val="left" w:pos="0"/>
        </w:tabs>
        <w:ind w:left="862" w:hanging="360"/>
      </w:pPr>
      <w:rPr>
        <w:b/>
        <w:i w:val="0"/>
      </w:rPr>
    </w:lvl>
    <w:lvl w:ilvl="1" w:tentative="0">
      <w:start w:val="1"/>
      <w:numFmt w:val="lowerLetter"/>
      <w:lvlText w:val="%2."/>
      <w:lvlJc w:val="left"/>
      <w:pPr>
        <w:tabs>
          <w:tab w:val="left" w:pos="0"/>
        </w:tabs>
        <w:ind w:left="1582" w:hanging="360"/>
      </w:pPr>
    </w:lvl>
    <w:lvl w:ilvl="2" w:tentative="0">
      <w:start w:val="1"/>
      <w:numFmt w:val="lowerRoman"/>
      <w:lvlText w:val="%3."/>
      <w:lvlJc w:val="right"/>
      <w:pPr>
        <w:tabs>
          <w:tab w:val="left" w:pos="0"/>
        </w:tabs>
        <w:ind w:left="2302" w:hanging="180"/>
      </w:pPr>
    </w:lvl>
    <w:lvl w:ilvl="3" w:tentative="0">
      <w:start w:val="1"/>
      <w:numFmt w:val="decimal"/>
      <w:lvlText w:val="%4."/>
      <w:lvlJc w:val="left"/>
      <w:pPr>
        <w:tabs>
          <w:tab w:val="left" w:pos="0"/>
        </w:tabs>
        <w:ind w:left="3022" w:hanging="360"/>
      </w:pPr>
    </w:lvl>
    <w:lvl w:ilvl="4" w:tentative="0">
      <w:start w:val="1"/>
      <w:numFmt w:val="lowerLetter"/>
      <w:lvlText w:val="%5."/>
      <w:lvlJc w:val="left"/>
      <w:pPr>
        <w:tabs>
          <w:tab w:val="left" w:pos="0"/>
        </w:tabs>
        <w:ind w:left="3742" w:hanging="360"/>
      </w:pPr>
    </w:lvl>
    <w:lvl w:ilvl="5" w:tentative="0">
      <w:start w:val="1"/>
      <w:numFmt w:val="lowerRoman"/>
      <w:lvlText w:val="%6."/>
      <w:lvlJc w:val="right"/>
      <w:pPr>
        <w:tabs>
          <w:tab w:val="left" w:pos="0"/>
        </w:tabs>
        <w:ind w:left="4462" w:hanging="180"/>
      </w:pPr>
    </w:lvl>
    <w:lvl w:ilvl="6" w:tentative="0">
      <w:start w:val="1"/>
      <w:numFmt w:val="decimal"/>
      <w:lvlText w:val="%7."/>
      <w:lvlJc w:val="left"/>
      <w:pPr>
        <w:tabs>
          <w:tab w:val="left" w:pos="0"/>
        </w:tabs>
        <w:ind w:left="5182" w:hanging="360"/>
      </w:pPr>
    </w:lvl>
    <w:lvl w:ilvl="7" w:tentative="0">
      <w:start w:val="1"/>
      <w:numFmt w:val="lowerLetter"/>
      <w:lvlText w:val="%8."/>
      <w:lvlJc w:val="left"/>
      <w:pPr>
        <w:tabs>
          <w:tab w:val="left" w:pos="0"/>
        </w:tabs>
        <w:ind w:left="5902" w:hanging="360"/>
      </w:pPr>
    </w:lvl>
    <w:lvl w:ilvl="8" w:tentative="0">
      <w:start w:val="1"/>
      <w:numFmt w:val="lowerRoman"/>
      <w:lvlText w:val="%9."/>
      <w:lvlJc w:val="right"/>
      <w:pPr>
        <w:tabs>
          <w:tab w:val="left" w:pos="0"/>
        </w:tabs>
        <w:ind w:left="6622" w:hanging="180"/>
      </w:pPr>
    </w:lvl>
  </w:abstractNum>
  <w:abstractNum w:abstractNumId="1">
    <w:nsid w:val="91B69C97"/>
    <w:multiLevelType w:val="multilevel"/>
    <w:tmpl w:val="91B69C97"/>
    <w:lvl w:ilvl="0" w:tentative="0">
      <w:start w:val="1"/>
      <w:numFmt w:val="lowerLetter"/>
      <w:lvlText w:val="%1)"/>
      <w:lvlJc w:val="left"/>
      <w:pPr>
        <w:tabs>
          <w:tab w:val="left" w:pos="0"/>
        </w:tabs>
        <w:ind w:left="720" w:hanging="360"/>
      </w:pPr>
    </w:lvl>
    <w:lvl w:ilvl="1" w:tentative="0">
      <w:start w:val="1"/>
      <w:numFmt w:val="lowerLetter"/>
      <w:lvlText w:val="%2."/>
      <w:lvlJc w:val="left"/>
      <w:pPr>
        <w:tabs>
          <w:tab w:val="left" w:pos="0"/>
        </w:tabs>
        <w:ind w:left="1440" w:hanging="360"/>
      </w:pPr>
    </w:lvl>
    <w:lvl w:ilvl="2" w:tentative="0">
      <w:start w:val="1"/>
      <w:numFmt w:val="lowerRoman"/>
      <w:lvlText w:val="%3."/>
      <w:lvlJc w:val="right"/>
      <w:pPr>
        <w:tabs>
          <w:tab w:val="left" w:pos="0"/>
        </w:tabs>
        <w:ind w:left="2160" w:hanging="180"/>
      </w:pPr>
    </w:lvl>
    <w:lvl w:ilvl="3" w:tentative="0">
      <w:start w:val="1"/>
      <w:numFmt w:val="decimal"/>
      <w:lvlText w:val="%4."/>
      <w:lvlJc w:val="left"/>
      <w:pPr>
        <w:tabs>
          <w:tab w:val="left" w:pos="0"/>
        </w:tabs>
        <w:ind w:left="2880" w:hanging="360"/>
      </w:pPr>
    </w:lvl>
    <w:lvl w:ilvl="4" w:tentative="0">
      <w:start w:val="1"/>
      <w:numFmt w:val="lowerLetter"/>
      <w:lvlText w:val="%5."/>
      <w:lvlJc w:val="left"/>
      <w:pPr>
        <w:tabs>
          <w:tab w:val="left" w:pos="0"/>
        </w:tabs>
        <w:ind w:left="3600" w:hanging="360"/>
      </w:pPr>
    </w:lvl>
    <w:lvl w:ilvl="5" w:tentative="0">
      <w:start w:val="1"/>
      <w:numFmt w:val="lowerRoman"/>
      <w:lvlText w:val="%6."/>
      <w:lvlJc w:val="right"/>
      <w:pPr>
        <w:tabs>
          <w:tab w:val="left" w:pos="0"/>
        </w:tabs>
        <w:ind w:left="4320" w:hanging="180"/>
      </w:pPr>
    </w:lvl>
    <w:lvl w:ilvl="6" w:tentative="0">
      <w:start w:val="1"/>
      <w:numFmt w:val="decimal"/>
      <w:lvlText w:val="%7."/>
      <w:lvlJc w:val="left"/>
      <w:pPr>
        <w:tabs>
          <w:tab w:val="left" w:pos="0"/>
        </w:tabs>
        <w:ind w:left="5040" w:hanging="360"/>
      </w:pPr>
    </w:lvl>
    <w:lvl w:ilvl="7" w:tentative="0">
      <w:start w:val="1"/>
      <w:numFmt w:val="lowerLetter"/>
      <w:lvlText w:val="%8."/>
      <w:lvlJc w:val="left"/>
      <w:pPr>
        <w:tabs>
          <w:tab w:val="left" w:pos="0"/>
        </w:tabs>
        <w:ind w:left="5760" w:hanging="360"/>
      </w:pPr>
    </w:lvl>
    <w:lvl w:ilvl="8" w:tentative="0">
      <w:start w:val="1"/>
      <w:numFmt w:val="lowerRoman"/>
      <w:lvlText w:val="%9."/>
      <w:lvlJc w:val="right"/>
      <w:pPr>
        <w:tabs>
          <w:tab w:val="left" w:pos="0"/>
        </w:tabs>
        <w:ind w:left="6480" w:hanging="180"/>
      </w:pPr>
    </w:lvl>
  </w:abstractNum>
  <w:abstractNum w:abstractNumId="2">
    <w:nsid w:val="9377BC45"/>
    <w:multiLevelType w:val="multilevel"/>
    <w:tmpl w:val="9377BC45"/>
    <w:lvl w:ilvl="0" w:tentative="0">
      <w:start w:val="1"/>
      <w:numFmt w:val="lowerLetter"/>
      <w:lvlText w:val="%1)"/>
      <w:lvlJc w:val="left"/>
      <w:pPr>
        <w:tabs>
          <w:tab w:val="left" w:pos="1267"/>
        </w:tabs>
        <w:ind w:left="1267" w:hanging="360"/>
      </w:pPr>
    </w:lvl>
    <w:lvl w:ilvl="1" w:tentative="0">
      <w:start w:val="1"/>
      <w:numFmt w:val="lowerLetter"/>
      <w:lvlText w:val="%2."/>
      <w:lvlJc w:val="left"/>
      <w:pPr>
        <w:tabs>
          <w:tab w:val="left" w:pos="1987"/>
        </w:tabs>
        <w:ind w:left="1987" w:hanging="360"/>
      </w:pPr>
    </w:lvl>
    <w:lvl w:ilvl="2" w:tentative="0">
      <w:start w:val="1"/>
      <w:numFmt w:val="lowerRoman"/>
      <w:lvlText w:val="%3."/>
      <w:lvlJc w:val="right"/>
      <w:pPr>
        <w:tabs>
          <w:tab w:val="left" w:pos="2707"/>
        </w:tabs>
        <w:ind w:left="2707" w:hanging="180"/>
      </w:pPr>
    </w:lvl>
    <w:lvl w:ilvl="3" w:tentative="0">
      <w:start w:val="1"/>
      <w:numFmt w:val="decimal"/>
      <w:lvlText w:val="%4."/>
      <w:lvlJc w:val="left"/>
      <w:pPr>
        <w:tabs>
          <w:tab w:val="left" w:pos="3427"/>
        </w:tabs>
        <w:ind w:left="3427" w:hanging="360"/>
      </w:pPr>
    </w:lvl>
    <w:lvl w:ilvl="4" w:tentative="0">
      <w:start w:val="1"/>
      <w:numFmt w:val="lowerLetter"/>
      <w:lvlText w:val="%5."/>
      <w:lvlJc w:val="left"/>
      <w:pPr>
        <w:tabs>
          <w:tab w:val="left" w:pos="4147"/>
        </w:tabs>
        <w:ind w:left="4147" w:hanging="360"/>
      </w:pPr>
    </w:lvl>
    <w:lvl w:ilvl="5" w:tentative="0">
      <w:start w:val="1"/>
      <w:numFmt w:val="lowerRoman"/>
      <w:lvlText w:val="%6."/>
      <w:lvlJc w:val="right"/>
      <w:pPr>
        <w:tabs>
          <w:tab w:val="left" w:pos="4867"/>
        </w:tabs>
        <w:ind w:left="4867" w:hanging="180"/>
      </w:pPr>
    </w:lvl>
    <w:lvl w:ilvl="6" w:tentative="0">
      <w:start w:val="1"/>
      <w:numFmt w:val="decimal"/>
      <w:lvlText w:val="%7."/>
      <w:lvlJc w:val="left"/>
      <w:pPr>
        <w:tabs>
          <w:tab w:val="left" w:pos="5587"/>
        </w:tabs>
        <w:ind w:left="5587" w:hanging="360"/>
      </w:pPr>
    </w:lvl>
    <w:lvl w:ilvl="7" w:tentative="0">
      <w:start w:val="1"/>
      <w:numFmt w:val="lowerLetter"/>
      <w:lvlText w:val="%8."/>
      <w:lvlJc w:val="left"/>
      <w:pPr>
        <w:tabs>
          <w:tab w:val="left" w:pos="6307"/>
        </w:tabs>
        <w:ind w:left="6307" w:hanging="360"/>
      </w:pPr>
    </w:lvl>
    <w:lvl w:ilvl="8" w:tentative="0">
      <w:start w:val="1"/>
      <w:numFmt w:val="lowerRoman"/>
      <w:lvlText w:val="%9."/>
      <w:lvlJc w:val="right"/>
      <w:pPr>
        <w:tabs>
          <w:tab w:val="left" w:pos="7027"/>
        </w:tabs>
        <w:ind w:left="7027" w:hanging="180"/>
      </w:pPr>
    </w:lvl>
  </w:abstractNum>
  <w:abstractNum w:abstractNumId="3">
    <w:nsid w:val="9C11E984"/>
    <w:multiLevelType w:val="multilevel"/>
    <w:tmpl w:val="9C11E984"/>
    <w:lvl w:ilvl="0" w:tentative="0">
      <w:start w:val="14"/>
      <w:numFmt w:val="decimal"/>
      <w:lvlText w:val="%1"/>
      <w:lvlJc w:val="left"/>
      <w:pPr>
        <w:tabs>
          <w:tab w:val="left" w:pos="0"/>
        </w:tabs>
        <w:ind w:left="420" w:hanging="420"/>
      </w:pPr>
    </w:lvl>
    <w:lvl w:ilvl="1" w:tentative="0">
      <w:start w:val="1"/>
      <w:numFmt w:val="decimal"/>
      <w:lvlText w:val="%1.%2"/>
      <w:lvlJc w:val="left"/>
      <w:pPr>
        <w:tabs>
          <w:tab w:val="left" w:pos="0"/>
        </w:tabs>
        <w:ind w:left="420" w:hanging="420"/>
      </w:pPr>
    </w:lvl>
    <w:lvl w:ilvl="2" w:tentative="0">
      <w:start w:val="1"/>
      <w:numFmt w:val="decimal"/>
      <w:lvlText w:val="%1.%2.%3"/>
      <w:lvlJc w:val="left"/>
      <w:pPr>
        <w:tabs>
          <w:tab w:val="left" w:pos="0"/>
        </w:tabs>
        <w:ind w:left="720" w:hanging="720"/>
      </w:pPr>
    </w:lvl>
    <w:lvl w:ilvl="3" w:tentative="0">
      <w:start w:val="1"/>
      <w:numFmt w:val="decimal"/>
      <w:lvlText w:val="%1.%2.%3.%4"/>
      <w:lvlJc w:val="left"/>
      <w:pPr>
        <w:tabs>
          <w:tab w:val="left" w:pos="0"/>
        </w:tabs>
        <w:ind w:left="720" w:hanging="720"/>
      </w:pPr>
    </w:lvl>
    <w:lvl w:ilvl="4" w:tentative="0">
      <w:start w:val="1"/>
      <w:numFmt w:val="decimal"/>
      <w:lvlText w:val="%1.%2.%3.%4.%5"/>
      <w:lvlJc w:val="left"/>
      <w:pPr>
        <w:tabs>
          <w:tab w:val="left" w:pos="0"/>
        </w:tabs>
        <w:ind w:left="1080" w:hanging="1080"/>
      </w:pPr>
    </w:lvl>
    <w:lvl w:ilvl="5" w:tentative="0">
      <w:start w:val="1"/>
      <w:numFmt w:val="decimal"/>
      <w:lvlText w:val="%1.%2.%3.%4.%5.%6"/>
      <w:lvlJc w:val="left"/>
      <w:pPr>
        <w:tabs>
          <w:tab w:val="left" w:pos="0"/>
        </w:tabs>
        <w:ind w:left="1080" w:hanging="1080"/>
      </w:pPr>
    </w:lvl>
    <w:lvl w:ilvl="6" w:tentative="0">
      <w:start w:val="1"/>
      <w:numFmt w:val="decimal"/>
      <w:lvlText w:val="%1.%2.%3.%4.%5.%6.%7"/>
      <w:lvlJc w:val="left"/>
      <w:pPr>
        <w:tabs>
          <w:tab w:val="left" w:pos="0"/>
        </w:tabs>
        <w:ind w:left="1440" w:hanging="1440"/>
      </w:pPr>
    </w:lvl>
    <w:lvl w:ilvl="7" w:tentative="0">
      <w:start w:val="1"/>
      <w:numFmt w:val="decimal"/>
      <w:lvlText w:val="%1.%2.%3.%4.%5.%6.%7.%8"/>
      <w:lvlJc w:val="left"/>
      <w:pPr>
        <w:tabs>
          <w:tab w:val="left" w:pos="0"/>
        </w:tabs>
        <w:ind w:left="1440" w:hanging="1440"/>
      </w:pPr>
    </w:lvl>
    <w:lvl w:ilvl="8" w:tentative="0">
      <w:start w:val="1"/>
      <w:numFmt w:val="decimal"/>
      <w:lvlText w:val="%1.%2.%3.%4.%5.%6.%7.%8.%9"/>
      <w:lvlJc w:val="left"/>
      <w:pPr>
        <w:tabs>
          <w:tab w:val="left" w:pos="0"/>
        </w:tabs>
        <w:ind w:left="1800" w:hanging="1800"/>
      </w:pPr>
    </w:lvl>
  </w:abstractNum>
  <w:abstractNum w:abstractNumId="4">
    <w:nsid w:val="9D5D7490"/>
    <w:multiLevelType w:val="multilevel"/>
    <w:tmpl w:val="9D5D7490"/>
    <w:lvl w:ilvl="0" w:tentative="0">
      <w:start w:val="1"/>
      <w:numFmt w:val="upperRoman"/>
      <w:lvlText w:val="%1 - "/>
      <w:lvlJc w:val="right"/>
      <w:pPr>
        <w:tabs>
          <w:tab w:val="left" w:pos="0"/>
        </w:tabs>
        <w:ind w:left="2138" w:hanging="360"/>
      </w:pPr>
      <w:rPr>
        <w:b w:val="0"/>
        <w:i w:val="0"/>
      </w:rPr>
    </w:lvl>
    <w:lvl w:ilvl="1" w:tentative="0">
      <w:start w:val="1"/>
      <w:numFmt w:val="lowerLetter"/>
      <w:lvlText w:val="%2)"/>
      <w:lvlJc w:val="left"/>
      <w:pPr>
        <w:tabs>
          <w:tab w:val="left" w:pos="0"/>
        </w:tabs>
        <w:ind w:left="2858" w:hanging="360"/>
      </w:pPr>
    </w:lvl>
    <w:lvl w:ilvl="2" w:tentative="0">
      <w:start w:val="1"/>
      <w:numFmt w:val="decimal"/>
      <w:lvlText w:val="%3"/>
      <w:lvlJc w:val="left"/>
      <w:pPr>
        <w:tabs>
          <w:tab w:val="left" w:pos="0"/>
        </w:tabs>
        <w:ind w:left="3758" w:hanging="360"/>
      </w:pPr>
    </w:lvl>
    <w:lvl w:ilvl="3" w:tentative="0">
      <w:start w:val="1"/>
      <w:numFmt w:val="decimal"/>
      <w:lvlText w:val="%4."/>
      <w:lvlJc w:val="left"/>
      <w:pPr>
        <w:tabs>
          <w:tab w:val="left" w:pos="0"/>
        </w:tabs>
        <w:ind w:left="4298" w:hanging="360"/>
      </w:pPr>
    </w:lvl>
    <w:lvl w:ilvl="4" w:tentative="0">
      <w:start w:val="1"/>
      <w:numFmt w:val="lowerLetter"/>
      <w:lvlText w:val="%5."/>
      <w:lvlJc w:val="left"/>
      <w:pPr>
        <w:tabs>
          <w:tab w:val="left" w:pos="0"/>
        </w:tabs>
        <w:ind w:left="5018" w:hanging="360"/>
      </w:pPr>
    </w:lvl>
    <w:lvl w:ilvl="5" w:tentative="0">
      <w:start w:val="1"/>
      <w:numFmt w:val="lowerRoman"/>
      <w:lvlText w:val="%6."/>
      <w:lvlJc w:val="right"/>
      <w:pPr>
        <w:tabs>
          <w:tab w:val="left" w:pos="0"/>
        </w:tabs>
        <w:ind w:left="5738" w:hanging="180"/>
      </w:pPr>
    </w:lvl>
    <w:lvl w:ilvl="6" w:tentative="0">
      <w:start w:val="1"/>
      <w:numFmt w:val="decimal"/>
      <w:lvlText w:val="%7."/>
      <w:lvlJc w:val="left"/>
      <w:pPr>
        <w:tabs>
          <w:tab w:val="left" w:pos="0"/>
        </w:tabs>
        <w:ind w:left="6458" w:hanging="360"/>
      </w:pPr>
    </w:lvl>
    <w:lvl w:ilvl="7" w:tentative="0">
      <w:start w:val="1"/>
      <w:numFmt w:val="lowerLetter"/>
      <w:lvlText w:val="%8."/>
      <w:lvlJc w:val="left"/>
      <w:pPr>
        <w:tabs>
          <w:tab w:val="left" w:pos="0"/>
        </w:tabs>
        <w:ind w:left="7178" w:hanging="360"/>
      </w:pPr>
    </w:lvl>
    <w:lvl w:ilvl="8" w:tentative="0">
      <w:start w:val="1"/>
      <w:numFmt w:val="lowerRoman"/>
      <w:lvlText w:val="%9."/>
      <w:lvlJc w:val="right"/>
      <w:pPr>
        <w:tabs>
          <w:tab w:val="left" w:pos="0"/>
        </w:tabs>
        <w:ind w:left="7898" w:hanging="180"/>
      </w:pPr>
    </w:lvl>
  </w:abstractNum>
  <w:abstractNum w:abstractNumId="5">
    <w:nsid w:val="AAF3F3FA"/>
    <w:multiLevelType w:val="multilevel"/>
    <w:tmpl w:val="AAF3F3FA"/>
    <w:lvl w:ilvl="0" w:tentative="0">
      <w:start w:val="1"/>
      <w:numFmt w:val="lowerLetter"/>
      <w:lvlText w:val="%1)"/>
      <w:lvlJc w:val="left"/>
      <w:pPr>
        <w:tabs>
          <w:tab w:val="left" w:pos="0"/>
        </w:tabs>
        <w:ind w:left="1636" w:hanging="360"/>
      </w:pPr>
    </w:lvl>
    <w:lvl w:ilvl="1" w:tentative="0">
      <w:start w:val="1"/>
      <w:numFmt w:val="lowerLetter"/>
      <w:lvlText w:val="%2."/>
      <w:lvlJc w:val="left"/>
      <w:pPr>
        <w:tabs>
          <w:tab w:val="left" w:pos="0"/>
        </w:tabs>
        <w:ind w:left="2356" w:hanging="360"/>
      </w:pPr>
    </w:lvl>
    <w:lvl w:ilvl="2" w:tentative="0">
      <w:start w:val="1"/>
      <w:numFmt w:val="lowerRoman"/>
      <w:lvlText w:val="%3."/>
      <w:lvlJc w:val="right"/>
      <w:pPr>
        <w:tabs>
          <w:tab w:val="left" w:pos="0"/>
        </w:tabs>
        <w:ind w:left="3076" w:hanging="180"/>
      </w:pPr>
    </w:lvl>
    <w:lvl w:ilvl="3" w:tentative="0">
      <w:start w:val="1"/>
      <w:numFmt w:val="decimal"/>
      <w:lvlText w:val="%4."/>
      <w:lvlJc w:val="left"/>
      <w:pPr>
        <w:tabs>
          <w:tab w:val="left" w:pos="0"/>
        </w:tabs>
        <w:ind w:left="3796" w:hanging="360"/>
      </w:pPr>
    </w:lvl>
    <w:lvl w:ilvl="4" w:tentative="0">
      <w:start w:val="1"/>
      <w:numFmt w:val="lowerLetter"/>
      <w:lvlText w:val="%5."/>
      <w:lvlJc w:val="left"/>
      <w:pPr>
        <w:tabs>
          <w:tab w:val="left" w:pos="0"/>
        </w:tabs>
        <w:ind w:left="4516" w:hanging="360"/>
      </w:pPr>
    </w:lvl>
    <w:lvl w:ilvl="5" w:tentative="0">
      <w:start w:val="1"/>
      <w:numFmt w:val="lowerRoman"/>
      <w:lvlText w:val="%6."/>
      <w:lvlJc w:val="right"/>
      <w:pPr>
        <w:tabs>
          <w:tab w:val="left" w:pos="0"/>
        </w:tabs>
        <w:ind w:left="5236" w:hanging="180"/>
      </w:pPr>
    </w:lvl>
    <w:lvl w:ilvl="6" w:tentative="0">
      <w:start w:val="1"/>
      <w:numFmt w:val="decimal"/>
      <w:lvlText w:val="%7."/>
      <w:lvlJc w:val="left"/>
      <w:pPr>
        <w:tabs>
          <w:tab w:val="left" w:pos="0"/>
        </w:tabs>
        <w:ind w:left="5956" w:hanging="360"/>
      </w:pPr>
    </w:lvl>
    <w:lvl w:ilvl="7" w:tentative="0">
      <w:start w:val="1"/>
      <w:numFmt w:val="lowerLetter"/>
      <w:lvlText w:val="%8."/>
      <w:lvlJc w:val="left"/>
      <w:pPr>
        <w:tabs>
          <w:tab w:val="left" w:pos="0"/>
        </w:tabs>
        <w:ind w:left="6676" w:hanging="360"/>
      </w:pPr>
    </w:lvl>
    <w:lvl w:ilvl="8" w:tentative="0">
      <w:start w:val="1"/>
      <w:numFmt w:val="lowerRoman"/>
      <w:lvlText w:val="%9."/>
      <w:lvlJc w:val="right"/>
      <w:pPr>
        <w:tabs>
          <w:tab w:val="left" w:pos="0"/>
        </w:tabs>
        <w:ind w:left="7396" w:hanging="180"/>
      </w:pPr>
    </w:lvl>
  </w:abstractNum>
  <w:abstractNum w:abstractNumId="6">
    <w:nsid w:val="B0ED9BEA"/>
    <w:multiLevelType w:val="multilevel"/>
    <w:tmpl w:val="B0ED9BEA"/>
    <w:lvl w:ilvl="0" w:tentative="0">
      <w:start w:val="1"/>
      <w:numFmt w:val="bullet"/>
      <w:lvlText w:val=""/>
      <w:lvlJc w:val="left"/>
      <w:pPr>
        <w:tabs>
          <w:tab w:val="left" w:pos="420"/>
        </w:tabs>
        <w:ind w:left="420" w:hanging="420"/>
      </w:pPr>
      <w:rPr>
        <w:rFonts w:hint="default" w:ascii="Wingdings" w:hAnsi="Wingdings" w:cs="Wingdings"/>
      </w:rPr>
    </w:lvl>
    <w:lvl w:ilvl="1" w:tentative="0">
      <w:start w:val="1"/>
      <w:numFmt w:val="decimal"/>
      <w:lvlText w:val="%2."/>
      <w:lvlJc w:val="left"/>
      <w:pPr>
        <w:tabs>
          <w:tab w:val="left" w:pos="1080"/>
        </w:tabs>
        <w:ind w:left="1080" w:hanging="360"/>
      </w:pPr>
    </w:lvl>
    <w:lvl w:ilvl="2" w:tentative="0">
      <w:start w:val="1"/>
      <w:numFmt w:val="decimal"/>
      <w:lvlText w:val="%3."/>
      <w:lvlJc w:val="left"/>
      <w:pPr>
        <w:tabs>
          <w:tab w:val="left" w:pos="1440"/>
        </w:tabs>
        <w:ind w:left="1440" w:hanging="360"/>
      </w:pPr>
    </w:lvl>
    <w:lvl w:ilvl="3" w:tentative="0">
      <w:start w:val="1"/>
      <w:numFmt w:val="decimal"/>
      <w:lvlText w:val="%4."/>
      <w:lvlJc w:val="left"/>
      <w:pPr>
        <w:tabs>
          <w:tab w:val="left" w:pos="1800"/>
        </w:tabs>
        <w:ind w:left="1800" w:hanging="360"/>
      </w:pPr>
    </w:lvl>
    <w:lvl w:ilvl="4" w:tentative="0">
      <w:start w:val="1"/>
      <w:numFmt w:val="decimal"/>
      <w:lvlText w:val="%5."/>
      <w:lvlJc w:val="left"/>
      <w:pPr>
        <w:tabs>
          <w:tab w:val="left" w:pos="2160"/>
        </w:tabs>
        <w:ind w:left="2160" w:hanging="360"/>
      </w:pPr>
    </w:lvl>
    <w:lvl w:ilvl="5" w:tentative="0">
      <w:start w:val="1"/>
      <w:numFmt w:val="decimal"/>
      <w:lvlText w:val="%6."/>
      <w:lvlJc w:val="left"/>
      <w:pPr>
        <w:tabs>
          <w:tab w:val="left" w:pos="2520"/>
        </w:tabs>
        <w:ind w:left="2520" w:hanging="360"/>
      </w:pPr>
    </w:lvl>
    <w:lvl w:ilvl="6" w:tentative="0">
      <w:start w:val="1"/>
      <w:numFmt w:val="decimal"/>
      <w:lvlText w:val="%7."/>
      <w:lvlJc w:val="left"/>
      <w:pPr>
        <w:tabs>
          <w:tab w:val="left" w:pos="2880"/>
        </w:tabs>
        <w:ind w:left="2880" w:hanging="360"/>
      </w:pPr>
    </w:lvl>
    <w:lvl w:ilvl="7" w:tentative="0">
      <w:start w:val="1"/>
      <w:numFmt w:val="decimal"/>
      <w:lvlText w:val="%8."/>
      <w:lvlJc w:val="left"/>
      <w:pPr>
        <w:tabs>
          <w:tab w:val="left" w:pos="3240"/>
        </w:tabs>
        <w:ind w:left="3240" w:hanging="360"/>
      </w:pPr>
    </w:lvl>
    <w:lvl w:ilvl="8" w:tentative="0">
      <w:start w:val="1"/>
      <w:numFmt w:val="decimal"/>
      <w:lvlText w:val="%9."/>
      <w:lvlJc w:val="left"/>
      <w:pPr>
        <w:tabs>
          <w:tab w:val="left" w:pos="3600"/>
        </w:tabs>
        <w:ind w:left="3600" w:hanging="360"/>
      </w:pPr>
    </w:lvl>
  </w:abstractNum>
  <w:abstractNum w:abstractNumId="7">
    <w:nsid w:val="B88D21A8"/>
    <w:multiLevelType w:val="multilevel"/>
    <w:tmpl w:val="B88D21A8"/>
    <w:lvl w:ilvl="0" w:tentative="0">
      <w:start w:val="1"/>
      <w:numFmt w:val="lowerLetter"/>
      <w:lvlText w:val="%1)"/>
      <w:lvlJc w:val="left"/>
      <w:pPr>
        <w:tabs>
          <w:tab w:val="left" w:pos="0"/>
        </w:tabs>
        <w:ind w:left="1920" w:hanging="360"/>
      </w:pPr>
    </w:lvl>
    <w:lvl w:ilvl="1" w:tentative="0">
      <w:start w:val="1"/>
      <w:numFmt w:val="lowerLetter"/>
      <w:lvlText w:val="%2."/>
      <w:lvlJc w:val="left"/>
      <w:pPr>
        <w:tabs>
          <w:tab w:val="left" w:pos="0"/>
        </w:tabs>
        <w:ind w:left="2640" w:hanging="360"/>
      </w:pPr>
    </w:lvl>
    <w:lvl w:ilvl="2" w:tentative="0">
      <w:start w:val="1"/>
      <w:numFmt w:val="lowerRoman"/>
      <w:lvlText w:val="%3."/>
      <w:lvlJc w:val="right"/>
      <w:pPr>
        <w:tabs>
          <w:tab w:val="left" w:pos="0"/>
        </w:tabs>
        <w:ind w:left="3360" w:hanging="180"/>
      </w:pPr>
    </w:lvl>
    <w:lvl w:ilvl="3" w:tentative="0">
      <w:start w:val="1"/>
      <w:numFmt w:val="decimal"/>
      <w:lvlText w:val="%4."/>
      <w:lvlJc w:val="left"/>
      <w:pPr>
        <w:tabs>
          <w:tab w:val="left" w:pos="0"/>
        </w:tabs>
        <w:ind w:left="4080" w:hanging="360"/>
      </w:pPr>
    </w:lvl>
    <w:lvl w:ilvl="4" w:tentative="0">
      <w:start w:val="1"/>
      <w:numFmt w:val="lowerLetter"/>
      <w:lvlText w:val="%5."/>
      <w:lvlJc w:val="left"/>
      <w:pPr>
        <w:tabs>
          <w:tab w:val="left" w:pos="0"/>
        </w:tabs>
        <w:ind w:left="4800" w:hanging="360"/>
      </w:pPr>
    </w:lvl>
    <w:lvl w:ilvl="5" w:tentative="0">
      <w:start w:val="1"/>
      <w:numFmt w:val="lowerRoman"/>
      <w:lvlText w:val="%6."/>
      <w:lvlJc w:val="right"/>
      <w:pPr>
        <w:tabs>
          <w:tab w:val="left" w:pos="0"/>
        </w:tabs>
        <w:ind w:left="5520" w:hanging="180"/>
      </w:pPr>
    </w:lvl>
    <w:lvl w:ilvl="6" w:tentative="0">
      <w:start w:val="1"/>
      <w:numFmt w:val="decimal"/>
      <w:lvlText w:val="%7."/>
      <w:lvlJc w:val="left"/>
      <w:pPr>
        <w:tabs>
          <w:tab w:val="left" w:pos="0"/>
        </w:tabs>
        <w:ind w:left="6240" w:hanging="360"/>
      </w:pPr>
    </w:lvl>
    <w:lvl w:ilvl="7" w:tentative="0">
      <w:start w:val="1"/>
      <w:numFmt w:val="lowerLetter"/>
      <w:lvlText w:val="%8."/>
      <w:lvlJc w:val="left"/>
      <w:pPr>
        <w:tabs>
          <w:tab w:val="left" w:pos="0"/>
        </w:tabs>
        <w:ind w:left="6960" w:hanging="360"/>
      </w:pPr>
    </w:lvl>
    <w:lvl w:ilvl="8" w:tentative="0">
      <w:start w:val="1"/>
      <w:numFmt w:val="lowerRoman"/>
      <w:lvlText w:val="%9."/>
      <w:lvlJc w:val="right"/>
      <w:pPr>
        <w:tabs>
          <w:tab w:val="left" w:pos="0"/>
        </w:tabs>
        <w:ind w:left="7680" w:hanging="180"/>
      </w:pPr>
    </w:lvl>
  </w:abstractNum>
  <w:abstractNum w:abstractNumId="8">
    <w:nsid w:val="BCECA0B4"/>
    <w:multiLevelType w:val="multilevel"/>
    <w:tmpl w:val="BCECA0B4"/>
    <w:lvl w:ilvl="0" w:tentative="0">
      <w:start w:val="1"/>
      <w:numFmt w:val="lowerLetter"/>
      <w:lvlText w:val="%1)"/>
      <w:lvlJc w:val="left"/>
      <w:pPr>
        <w:tabs>
          <w:tab w:val="left" w:pos="0"/>
        </w:tabs>
        <w:ind w:left="1778" w:hanging="360"/>
      </w:pPr>
    </w:lvl>
    <w:lvl w:ilvl="1" w:tentative="0">
      <w:start w:val="1"/>
      <w:numFmt w:val="lowerLetter"/>
      <w:lvlText w:val="%2."/>
      <w:lvlJc w:val="left"/>
      <w:pPr>
        <w:tabs>
          <w:tab w:val="left" w:pos="0"/>
        </w:tabs>
        <w:ind w:left="2498" w:hanging="360"/>
      </w:pPr>
    </w:lvl>
    <w:lvl w:ilvl="2" w:tentative="0">
      <w:start w:val="1"/>
      <w:numFmt w:val="lowerRoman"/>
      <w:lvlText w:val="%3."/>
      <w:lvlJc w:val="right"/>
      <w:pPr>
        <w:tabs>
          <w:tab w:val="left" w:pos="0"/>
        </w:tabs>
        <w:ind w:left="3218" w:hanging="180"/>
      </w:pPr>
    </w:lvl>
    <w:lvl w:ilvl="3" w:tentative="0">
      <w:start w:val="1"/>
      <w:numFmt w:val="decimal"/>
      <w:lvlText w:val="%4."/>
      <w:lvlJc w:val="left"/>
      <w:pPr>
        <w:tabs>
          <w:tab w:val="left" w:pos="0"/>
        </w:tabs>
        <w:ind w:left="3938" w:hanging="360"/>
      </w:pPr>
    </w:lvl>
    <w:lvl w:ilvl="4" w:tentative="0">
      <w:start w:val="1"/>
      <w:numFmt w:val="lowerLetter"/>
      <w:lvlText w:val="%5."/>
      <w:lvlJc w:val="left"/>
      <w:pPr>
        <w:tabs>
          <w:tab w:val="left" w:pos="0"/>
        </w:tabs>
        <w:ind w:left="4658" w:hanging="360"/>
      </w:pPr>
    </w:lvl>
    <w:lvl w:ilvl="5" w:tentative="0">
      <w:start w:val="1"/>
      <w:numFmt w:val="lowerRoman"/>
      <w:lvlText w:val="%6."/>
      <w:lvlJc w:val="right"/>
      <w:pPr>
        <w:tabs>
          <w:tab w:val="left" w:pos="0"/>
        </w:tabs>
        <w:ind w:left="5378" w:hanging="180"/>
      </w:pPr>
    </w:lvl>
    <w:lvl w:ilvl="6" w:tentative="0">
      <w:start w:val="1"/>
      <w:numFmt w:val="decimal"/>
      <w:lvlText w:val="%7."/>
      <w:lvlJc w:val="left"/>
      <w:pPr>
        <w:tabs>
          <w:tab w:val="left" w:pos="0"/>
        </w:tabs>
        <w:ind w:left="6098" w:hanging="360"/>
      </w:pPr>
    </w:lvl>
    <w:lvl w:ilvl="7" w:tentative="0">
      <w:start w:val="1"/>
      <w:numFmt w:val="lowerLetter"/>
      <w:lvlText w:val="%8."/>
      <w:lvlJc w:val="left"/>
      <w:pPr>
        <w:tabs>
          <w:tab w:val="left" w:pos="0"/>
        </w:tabs>
        <w:ind w:left="6818" w:hanging="360"/>
      </w:pPr>
    </w:lvl>
    <w:lvl w:ilvl="8" w:tentative="0">
      <w:start w:val="1"/>
      <w:numFmt w:val="lowerRoman"/>
      <w:lvlText w:val="%9."/>
      <w:lvlJc w:val="right"/>
      <w:pPr>
        <w:tabs>
          <w:tab w:val="left" w:pos="0"/>
        </w:tabs>
        <w:ind w:left="7538" w:hanging="180"/>
      </w:pPr>
    </w:lvl>
  </w:abstractNum>
  <w:abstractNum w:abstractNumId="9">
    <w:nsid w:val="BE8A4F4C"/>
    <w:multiLevelType w:val="multilevel"/>
    <w:tmpl w:val="BE8A4F4C"/>
    <w:lvl w:ilvl="0" w:tentative="0">
      <w:start w:val="9"/>
      <w:numFmt w:val="decimal"/>
      <w:lvlText w:val="%1"/>
      <w:lvlJc w:val="left"/>
      <w:pPr>
        <w:tabs>
          <w:tab w:val="left" w:pos="0"/>
        </w:tabs>
        <w:ind w:left="360" w:hanging="360"/>
      </w:pPr>
    </w:lvl>
    <w:lvl w:ilvl="1" w:tentative="0">
      <w:start w:val="1"/>
      <w:numFmt w:val="decimal"/>
      <w:lvlText w:val="%1.%2"/>
      <w:lvlJc w:val="left"/>
      <w:pPr>
        <w:tabs>
          <w:tab w:val="left" w:pos="0"/>
        </w:tabs>
        <w:ind w:left="360" w:hanging="360"/>
      </w:pPr>
    </w:lvl>
    <w:lvl w:ilvl="2" w:tentative="0">
      <w:start w:val="1"/>
      <w:numFmt w:val="decimal"/>
      <w:lvlText w:val="%1.%2.%3"/>
      <w:lvlJc w:val="left"/>
      <w:pPr>
        <w:tabs>
          <w:tab w:val="left" w:pos="0"/>
        </w:tabs>
        <w:ind w:left="720" w:hanging="720"/>
      </w:pPr>
    </w:lvl>
    <w:lvl w:ilvl="3" w:tentative="0">
      <w:start w:val="1"/>
      <w:numFmt w:val="decimal"/>
      <w:lvlText w:val="%1.%2.%3.%4"/>
      <w:lvlJc w:val="left"/>
      <w:pPr>
        <w:tabs>
          <w:tab w:val="left" w:pos="0"/>
        </w:tabs>
        <w:ind w:left="720" w:hanging="720"/>
      </w:pPr>
    </w:lvl>
    <w:lvl w:ilvl="4" w:tentative="0">
      <w:start w:val="1"/>
      <w:numFmt w:val="decimal"/>
      <w:lvlText w:val="%1.%2.%3.%4.%5"/>
      <w:lvlJc w:val="left"/>
      <w:pPr>
        <w:tabs>
          <w:tab w:val="left" w:pos="0"/>
        </w:tabs>
        <w:ind w:left="1080" w:hanging="1080"/>
      </w:pPr>
    </w:lvl>
    <w:lvl w:ilvl="5" w:tentative="0">
      <w:start w:val="1"/>
      <w:numFmt w:val="decimal"/>
      <w:lvlText w:val="%1.%2.%3.%4.%5.%6"/>
      <w:lvlJc w:val="left"/>
      <w:pPr>
        <w:tabs>
          <w:tab w:val="left" w:pos="0"/>
        </w:tabs>
        <w:ind w:left="1080" w:hanging="1080"/>
      </w:pPr>
    </w:lvl>
    <w:lvl w:ilvl="6" w:tentative="0">
      <w:start w:val="1"/>
      <w:numFmt w:val="decimal"/>
      <w:lvlText w:val="%1.%2.%3.%4.%5.%6.%7"/>
      <w:lvlJc w:val="left"/>
      <w:pPr>
        <w:tabs>
          <w:tab w:val="left" w:pos="0"/>
        </w:tabs>
        <w:ind w:left="1440" w:hanging="1440"/>
      </w:pPr>
    </w:lvl>
    <w:lvl w:ilvl="7" w:tentative="0">
      <w:start w:val="1"/>
      <w:numFmt w:val="decimal"/>
      <w:lvlText w:val="%1.%2.%3.%4.%5.%6.%7.%8"/>
      <w:lvlJc w:val="left"/>
      <w:pPr>
        <w:tabs>
          <w:tab w:val="left" w:pos="0"/>
        </w:tabs>
        <w:ind w:left="1440" w:hanging="1440"/>
      </w:pPr>
    </w:lvl>
    <w:lvl w:ilvl="8" w:tentative="0">
      <w:start w:val="1"/>
      <w:numFmt w:val="decimal"/>
      <w:lvlText w:val="%1.%2.%3.%4.%5.%6.%7.%8.%9"/>
      <w:lvlJc w:val="left"/>
      <w:pPr>
        <w:tabs>
          <w:tab w:val="left" w:pos="0"/>
        </w:tabs>
        <w:ind w:left="1800" w:hanging="1800"/>
      </w:pPr>
    </w:lvl>
  </w:abstractNum>
  <w:abstractNum w:abstractNumId="10">
    <w:nsid w:val="C4E0D24A"/>
    <w:multiLevelType w:val="multilevel"/>
    <w:tmpl w:val="C4E0D24A"/>
    <w:lvl w:ilvl="0" w:tentative="0">
      <w:start w:val="1"/>
      <w:numFmt w:val="lowerLetter"/>
      <w:lvlText w:val="%1)"/>
      <w:lvlJc w:val="left"/>
      <w:pPr>
        <w:tabs>
          <w:tab w:val="left" w:pos="0"/>
        </w:tabs>
        <w:ind w:left="720" w:hanging="360"/>
      </w:pPr>
    </w:lvl>
    <w:lvl w:ilvl="1" w:tentative="0">
      <w:start w:val="1"/>
      <w:numFmt w:val="lowerLetter"/>
      <w:lvlText w:val="%2."/>
      <w:lvlJc w:val="left"/>
      <w:pPr>
        <w:tabs>
          <w:tab w:val="left" w:pos="0"/>
        </w:tabs>
        <w:ind w:left="1440" w:hanging="360"/>
      </w:pPr>
    </w:lvl>
    <w:lvl w:ilvl="2" w:tentative="0">
      <w:start w:val="1"/>
      <w:numFmt w:val="lowerRoman"/>
      <w:lvlText w:val="%3."/>
      <w:lvlJc w:val="right"/>
      <w:pPr>
        <w:tabs>
          <w:tab w:val="left" w:pos="0"/>
        </w:tabs>
        <w:ind w:left="2160" w:hanging="180"/>
      </w:pPr>
    </w:lvl>
    <w:lvl w:ilvl="3" w:tentative="0">
      <w:start w:val="1"/>
      <w:numFmt w:val="decimal"/>
      <w:lvlText w:val="%4."/>
      <w:lvlJc w:val="left"/>
      <w:pPr>
        <w:tabs>
          <w:tab w:val="left" w:pos="0"/>
        </w:tabs>
        <w:ind w:left="2880" w:hanging="360"/>
      </w:pPr>
    </w:lvl>
    <w:lvl w:ilvl="4" w:tentative="0">
      <w:start w:val="1"/>
      <w:numFmt w:val="lowerLetter"/>
      <w:lvlText w:val="%5."/>
      <w:lvlJc w:val="left"/>
      <w:pPr>
        <w:tabs>
          <w:tab w:val="left" w:pos="0"/>
        </w:tabs>
        <w:ind w:left="3600" w:hanging="360"/>
      </w:pPr>
    </w:lvl>
    <w:lvl w:ilvl="5" w:tentative="0">
      <w:start w:val="1"/>
      <w:numFmt w:val="lowerRoman"/>
      <w:lvlText w:val="%6."/>
      <w:lvlJc w:val="right"/>
      <w:pPr>
        <w:tabs>
          <w:tab w:val="left" w:pos="0"/>
        </w:tabs>
        <w:ind w:left="4320" w:hanging="180"/>
      </w:pPr>
    </w:lvl>
    <w:lvl w:ilvl="6" w:tentative="0">
      <w:start w:val="1"/>
      <w:numFmt w:val="decimal"/>
      <w:lvlText w:val="%7."/>
      <w:lvlJc w:val="left"/>
      <w:pPr>
        <w:tabs>
          <w:tab w:val="left" w:pos="0"/>
        </w:tabs>
        <w:ind w:left="5040" w:hanging="360"/>
      </w:pPr>
    </w:lvl>
    <w:lvl w:ilvl="7" w:tentative="0">
      <w:start w:val="1"/>
      <w:numFmt w:val="lowerLetter"/>
      <w:lvlText w:val="%8."/>
      <w:lvlJc w:val="left"/>
      <w:pPr>
        <w:tabs>
          <w:tab w:val="left" w:pos="0"/>
        </w:tabs>
        <w:ind w:left="5760" w:hanging="360"/>
      </w:pPr>
    </w:lvl>
    <w:lvl w:ilvl="8" w:tentative="0">
      <w:start w:val="1"/>
      <w:numFmt w:val="lowerRoman"/>
      <w:lvlText w:val="%9."/>
      <w:lvlJc w:val="right"/>
      <w:pPr>
        <w:tabs>
          <w:tab w:val="left" w:pos="0"/>
        </w:tabs>
        <w:ind w:left="6480" w:hanging="180"/>
      </w:pPr>
    </w:lvl>
  </w:abstractNum>
  <w:abstractNum w:abstractNumId="11">
    <w:nsid w:val="CA3A3F99"/>
    <w:multiLevelType w:val="singleLevel"/>
    <w:tmpl w:val="CA3A3F99"/>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12">
    <w:nsid w:val="D1EB1714"/>
    <w:multiLevelType w:val="multilevel"/>
    <w:tmpl w:val="D1EB1714"/>
    <w:lvl w:ilvl="0" w:tentative="0">
      <w:start w:val="11"/>
      <w:numFmt w:val="decimal"/>
      <w:lvlText w:val="%1"/>
      <w:lvlJc w:val="left"/>
      <w:pPr>
        <w:tabs>
          <w:tab w:val="left" w:pos="0"/>
        </w:tabs>
        <w:ind w:left="420" w:hanging="420"/>
      </w:pPr>
    </w:lvl>
    <w:lvl w:ilvl="1" w:tentative="0">
      <w:start w:val="1"/>
      <w:numFmt w:val="decimal"/>
      <w:lvlText w:val="%1.%2"/>
      <w:lvlJc w:val="left"/>
      <w:pPr>
        <w:tabs>
          <w:tab w:val="left" w:pos="0"/>
        </w:tabs>
        <w:ind w:left="1554" w:hanging="420"/>
      </w:pPr>
    </w:lvl>
    <w:lvl w:ilvl="2" w:tentative="0">
      <w:start w:val="1"/>
      <w:numFmt w:val="decimal"/>
      <w:lvlText w:val="%1.%2.%3"/>
      <w:lvlJc w:val="left"/>
      <w:pPr>
        <w:tabs>
          <w:tab w:val="left" w:pos="0"/>
        </w:tabs>
        <w:ind w:left="2988" w:hanging="720"/>
      </w:pPr>
    </w:lvl>
    <w:lvl w:ilvl="3" w:tentative="0">
      <w:start w:val="1"/>
      <w:numFmt w:val="decimal"/>
      <w:lvlText w:val="%1.%2.%3.%4"/>
      <w:lvlJc w:val="left"/>
      <w:pPr>
        <w:tabs>
          <w:tab w:val="left" w:pos="0"/>
        </w:tabs>
        <w:ind w:left="4122" w:hanging="720"/>
      </w:pPr>
    </w:lvl>
    <w:lvl w:ilvl="4" w:tentative="0">
      <w:start w:val="1"/>
      <w:numFmt w:val="decimal"/>
      <w:lvlText w:val="%1.%2.%3.%4.%5"/>
      <w:lvlJc w:val="left"/>
      <w:pPr>
        <w:tabs>
          <w:tab w:val="left" w:pos="0"/>
        </w:tabs>
        <w:ind w:left="5616" w:hanging="1080"/>
      </w:pPr>
    </w:lvl>
    <w:lvl w:ilvl="5" w:tentative="0">
      <w:start w:val="1"/>
      <w:numFmt w:val="decimal"/>
      <w:lvlText w:val="%1.%2.%3.%4.%5.%6"/>
      <w:lvlJc w:val="left"/>
      <w:pPr>
        <w:tabs>
          <w:tab w:val="left" w:pos="0"/>
        </w:tabs>
        <w:ind w:left="6750" w:hanging="1080"/>
      </w:pPr>
    </w:lvl>
    <w:lvl w:ilvl="6" w:tentative="0">
      <w:start w:val="1"/>
      <w:numFmt w:val="decimal"/>
      <w:lvlText w:val="%1.%2.%3.%4.%5.%6.%7"/>
      <w:lvlJc w:val="left"/>
      <w:pPr>
        <w:tabs>
          <w:tab w:val="left" w:pos="0"/>
        </w:tabs>
        <w:ind w:left="8244" w:hanging="1440"/>
      </w:pPr>
    </w:lvl>
    <w:lvl w:ilvl="7" w:tentative="0">
      <w:start w:val="1"/>
      <w:numFmt w:val="decimal"/>
      <w:lvlText w:val="%1.%2.%3.%4.%5.%6.%7.%8"/>
      <w:lvlJc w:val="left"/>
      <w:pPr>
        <w:tabs>
          <w:tab w:val="left" w:pos="0"/>
        </w:tabs>
        <w:ind w:left="9378" w:hanging="1440"/>
      </w:pPr>
    </w:lvl>
    <w:lvl w:ilvl="8" w:tentative="0">
      <w:start w:val="1"/>
      <w:numFmt w:val="decimal"/>
      <w:lvlText w:val="%1.%2.%3.%4.%5.%6.%7.%8.%9"/>
      <w:lvlJc w:val="left"/>
      <w:pPr>
        <w:tabs>
          <w:tab w:val="left" w:pos="0"/>
        </w:tabs>
        <w:ind w:left="10872" w:hanging="1800"/>
      </w:pPr>
    </w:lvl>
  </w:abstractNum>
  <w:abstractNum w:abstractNumId="13">
    <w:nsid w:val="E0294EC7"/>
    <w:multiLevelType w:val="multilevel"/>
    <w:tmpl w:val="E0294EC7"/>
    <w:lvl w:ilvl="0" w:tentative="0">
      <w:start w:val="1"/>
      <w:numFmt w:val="upperRoman"/>
      <w:lvlText w:val="%1"/>
      <w:lvlJc w:val="left"/>
      <w:pPr>
        <w:tabs>
          <w:tab w:val="left" w:pos="0"/>
        </w:tabs>
        <w:ind w:left="488" w:hanging="308"/>
      </w:pPr>
      <w:rPr>
        <w:rFonts w:ascii="Times New Roman" w:hAnsi="Times New Roman" w:eastAsia="Times New Roman" w:cs="Times New Roman"/>
        <w:spacing w:val="0"/>
        <w:w w:val="100"/>
        <w:sz w:val="22"/>
        <w:szCs w:val="22"/>
      </w:rPr>
    </w:lvl>
    <w:lvl w:ilvl="1" w:tentative="0">
      <w:start w:val="1"/>
      <w:numFmt w:val="lowerLetter"/>
      <w:lvlText w:val="%2."/>
      <w:lvlJc w:val="left"/>
      <w:pPr>
        <w:tabs>
          <w:tab w:val="left" w:pos="0"/>
        </w:tabs>
        <w:ind w:left="1440" w:hanging="360"/>
      </w:pPr>
    </w:lvl>
    <w:lvl w:ilvl="2" w:tentative="0">
      <w:start w:val="1"/>
      <w:numFmt w:val="lowerRoman"/>
      <w:lvlText w:val="%3."/>
      <w:lvlJc w:val="right"/>
      <w:pPr>
        <w:tabs>
          <w:tab w:val="left" w:pos="0"/>
        </w:tabs>
        <w:ind w:left="2160" w:hanging="180"/>
      </w:pPr>
    </w:lvl>
    <w:lvl w:ilvl="3" w:tentative="0">
      <w:start w:val="1"/>
      <w:numFmt w:val="decimal"/>
      <w:lvlText w:val="%4."/>
      <w:lvlJc w:val="left"/>
      <w:pPr>
        <w:tabs>
          <w:tab w:val="left" w:pos="0"/>
        </w:tabs>
        <w:ind w:left="2880" w:hanging="360"/>
      </w:pPr>
    </w:lvl>
    <w:lvl w:ilvl="4" w:tentative="0">
      <w:start w:val="1"/>
      <w:numFmt w:val="lowerLetter"/>
      <w:lvlText w:val="%5."/>
      <w:lvlJc w:val="left"/>
      <w:pPr>
        <w:tabs>
          <w:tab w:val="left" w:pos="0"/>
        </w:tabs>
        <w:ind w:left="3600" w:hanging="360"/>
      </w:pPr>
    </w:lvl>
    <w:lvl w:ilvl="5" w:tentative="0">
      <w:start w:val="1"/>
      <w:numFmt w:val="lowerRoman"/>
      <w:lvlText w:val="%6."/>
      <w:lvlJc w:val="right"/>
      <w:pPr>
        <w:tabs>
          <w:tab w:val="left" w:pos="0"/>
        </w:tabs>
        <w:ind w:left="4320" w:hanging="180"/>
      </w:pPr>
    </w:lvl>
    <w:lvl w:ilvl="6" w:tentative="0">
      <w:start w:val="1"/>
      <w:numFmt w:val="decimal"/>
      <w:lvlText w:val="%7."/>
      <w:lvlJc w:val="left"/>
      <w:pPr>
        <w:tabs>
          <w:tab w:val="left" w:pos="0"/>
        </w:tabs>
        <w:ind w:left="5040" w:hanging="360"/>
      </w:pPr>
    </w:lvl>
    <w:lvl w:ilvl="7" w:tentative="0">
      <w:start w:val="1"/>
      <w:numFmt w:val="lowerLetter"/>
      <w:lvlText w:val="%8."/>
      <w:lvlJc w:val="left"/>
      <w:pPr>
        <w:tabs>
          <w:tab w:val="left" w:pos="0"/>
        </w:tabs>
        <w:ind w:left="5760" w:hanging="360"/>
      </w:pPr>
    </w:lvl>
    <w:lvl w:ilvl="8" w:tentative="0">
      <w:start w:val="1"/>
      <w:numFmt w:val="lowerRoman"/>
      <w:lvlText w:val="%9."/>
      <w:lvlJc w:val="right"/>
      <w:pPr>
        <w:tabs>
          <w:tab w:val="left" w:pos="0"/>
        </w:tabs>
        <w:ind w:left="6480" w:hanging="180"/>
      </w:pPr>
    </w:lvl>
  </w:abstractNum>
  <w:abstractNum w:abstractNumId="14">
    <w:nsid w:val="E504947C"/>
    <w:multiLevelType w:val="multilevel"/>
    <w:tmpl w:val="E504947C"/>
    <w:lvl w:ilvl="0" w:tentative="0">
      <w:start w:val="1"/>
      <w:numFmt w:val="upperRoman"/>
      <w:lvlText w:val="%1 - "/>
      <w:lvlJc w:val="right"/>
      <w:pPr>
        <w:tabs>
          <w:tab w:val="left" w:pos="0"/>
        </w:tabs>
        <w:ind w:left="720" w:hanging="360"/>
      </w:pPr>
      <w:rPr>
        <w:b/>
        <w:i w:val="0"/>
      </w:rPr>
    </w:lvl>
    <w:lvl w:ilvl="1" w:tentative="0">
      <w:start w:val="1"/>
      <w:numFmt w:val="lowerLetter"/>
      <w:lvlText w:val="%2."/>
      <w:lvlJc w:val="left"/>
      <w:pPr>
        <w:tabs>
          <w:tab w:val="left" w:pos="0"/>
        </w:tabs>
        <w:ind w:left="1440" w:hanging="360"/>
      </w:pPr>
    </w:lvl>
    <w:lvl w:ilvl="2" w:tentative="0">
      <w:start w:val="1"/>
      <w:numFmt w:val="lowerRoman"/>
      <w:lvlText w:val="%3."/>
      <w:lvlJc w:val="right"/>
      <w:pPr>
        <w:tabs>
          <w:tab w:val="left" w:pos="0"/>
        </w:tabs>
        <w:ind w:left="2160" w:hanging="180"/>
      </w:pPr>
    </w:lvl>
    <w:lvl w:ilvl="3" w:tentative="0">
      <w:start w:val="1"/>
      <w:numFmt w:val="decimal"/>
      <w:lvlText w:val="%4."/>
      <w:lvlJc w:val="left"/>
      <w:pPr>
        <w:tabs>
          <w:tab w:val="left" w:pos="0"/>
        </w:tabs>
        <w:ind w:left="2880" w:hanging="360"/>
      </w:pPr>
    </w:lvl>
    <w:lvl w:ilvl="4" w:tentative="0">
      <w:start w:val="1"/>
      <w:numFmt w:val="lowerLetter"/>
      <w:lvlText w:val="%5."/>
      <w:lvlJc w:val="left"/>
      <w:pPr>
        <w:tabs>
          <w:tab w:val="left" w:pos="0"/>
        </w:tabs>
        <w:ind w:left="3600" w:hanging="360"/>
      </w:pPr>
    </w:lvl>
    <w:lvl w:ilvl="5" w:tentative="0">
      <w:start w:val="1"/>
      <w:numFmt w:val="lowerRoman"/>
      <w:lvlText w:val="%6."/>
      <w:lvlJc w:val="right"/>
      <w:pPr>
        <w:tabs>
          <w:tab w:val="left" w:pos="0"/>
        </w:tabs>
        <w:ind w:left="4320" w:hanging="180"/>
      </w:pPr>
    </w:lvl>
    <w:lvl w:ilvl="6" w:tentative="0">
      <w:start w:val="1"/>
      <w:numFmt w:val="decimal"/>
      <w:lvlText w:val="%7."/>
      <w:lvlJc w:val="left"/>
      <w:pPr>
        <w:tabs>
          <w:tab w:val="left" w:pos="0"/>
        </w:tabs>
        <w:ind w:left="5040" w:hanging="360"/>
      </w:pPr>
    </w:lvl>
    <w:lvl w:ilvl="7" w:tentative="0">
      <w:start w:val="1"/>
      <w:numFmt w:val="lowerLetter"/>
      <w:lvlText w:val="%8."/>
      <w:lvlJc w:val="left"/>
      <w:pPr>
        <w:tabs>
          <w:tab w:val="left" w:pos="0"/>
        </w:tabs>
        <w:ind w:left="5760" w:hanging="360"/>
      </w:pPr>
    </w:lvl>
    <w:lvl w:ilvl="8" w:tentative="0">
      <w:start w:val="1"/>
      <w:numFmt w:val="lowerRoman"/>
      <w:lvlText w:val="%9."/>
      <w:lvlJc w:val="right"/>
      <w:pPr>
        <w:tabs>
          <w:tab w:val="left" w:pos="0"/>
        </w:tabs>
        <w:ind w:left="6480" w:hanging="180"/>
      </w:pPr>
    </w:lvl>
  </w:abstractNum>
  <w:abstractNum w:abstractNumId="15">
    <w:nsid w:val="F585BF25"/>
    <w:multiLevelType w:val="multilevel"/>
    <w:tmpl w:val="F585BF25"/>
    <w:lvl w:ilvl="0" w:tentative="0">
      <w:start w:val="1"/>
      <w:numFmt w:val="lowerLetter"/>
      <w:lvlText w:val="%1)"/>
      <w:lvlJc w:val="left"/>
      <w:pPr>
        <w:tabs>
          <w:tab w:val="left" w:pos="0"/>
        </w:tabs>
        <w:ind w:left="1854" w:hanging="360"/>
      </w:pPr>
    </w:lvl>
    <w:lvl w:ilvl="1" w:tentative="0">
      <w:start w:val="1"/>
      <w:numFmt w:val="lowerLetter"/>
      <w:lvlText w:val="%2."/>
      <w:lvlJc w:val="left"/>
      <w:pPr>
        <w:tabs>
          <w:tab w:val="left" w:pos="0"/>
        </w:tabs>
        <w:ind w:left="2574" w:hanging="360"/>
      </w:pPr>
    </w:lvl>
    <w:lvl w:ilvl="2" w:tentative="0">
      <w:start w:val="1"/>
      <w:numFmt w:val="lowerRoman"/>
      <w:lvlText w:val="%3."/>
      <w:lvlJc w:val="right"/>
      <w:pPr>
        <w:tabs>
          <w:tab w:val="left" w:pos="0"/>
        </w:tabs>
        <w:ind w:left="3294" w:hanging="180"/>
      </w:pPr>
    </w:lvl>
    <w:lvl w:ilvl="3" w:tentative="0">
      <w:start w:val="1"/>
      <w:numFmt w:val="decimal"/>
      <w:lvlText w:val="%4."/>
      <w:lvlJc w:val="left"/>
      <w:pPr>
        <w:tabs>
          <w:tab w:val="left" w:pos="0"/>
        </w:tabs>
        <w:ind w:left="4014" w:hanging="360"/>
      </w:pPr>
    </w:lvl>
    <w:lvl w:ilvl="4" w:tentative="0">
      <w:start w:val="1"/>
      <w:numFmt w:val="lowerLetter"/>
      <w:lvlText w:val="%5."/>
      <w:lvlJc w:val="left"/>
      <w:pPr>
        <w:tabs>
          <w:tab w:val="left" w:pos="0"/>
        </w:tabs>
        <w:ind w:left="4734" w:hanging="360"/>
      </w:pPr>
    </w:lvl>
    <w:lvl w:ilvl="5" w:tentative="0">
      <w:start w:val="1"/>
      <w:numFmt w:val="lowerRoman"/>
      <w:lvlText w:val="%6."/>
      <w:lvlJc w:val="right"/>
      <w:pPr>
        <w:tabs>
          <w:tab w:val="left" w:pos="0"/>
        </w:tabs>
        <w:ind w:left="5454" w:hanging="180"/>
      </w:pPr>
    </w:lvl>
    <w:lvl w:ilvl="6" w:tentative="0">
      <w:start w:val="1"/>
      <w:numFmt w:val="decimal"/>
      <w:lvlText w:val="%7."/>
      <w:lvlJc w:val="left"/>
      <w:pPr>
        <w:tabs>
          <w:tab w:val="left" w:pos="0"/>
        </w:tabs>
        <w:ind w:left="6174" w:hanging="360"/>
      </w:pPr>
    </w:lvl>
    <w:lvl w:ilvl="7" w:tentative="0">
      <w:start w:val="1"/>
      <w:numFmt w:val="lowerLetter"/>
      <w:lvlText w:val="%8."/>
      <w:lvlJc w:val="left"/>
      <w:pPr>
        <w:tabs>
          <w:tab w:val="left" w:pos="0"/>
        </w:tabs>
        <w:ind w:left="6894" w:hanging="360"/>
      </w:pPr>
    </w:lvl>
    <w:lvl w:ilvl="8" w:tentative="0">
      <w:start w:val="1"/>
      <w:numFmt w:val="lowerRoman"/>
      <w:lvlText w:val="%9."/>
      <w:lvlJc w:val="right"/>
      <w:pPr>
        <w:tabs>
          <w:tab w:val="left" w:pos="0"/>
        </w:tabs>
        <w:ind w:left="7614" w:hanging="180"/>
      </w:pPr>
    </w:lvl>
  </w:abstractNum>
  <w:abstractNum w:abstractNumId="16">
    <w:nsid w:val="0000001F"/>
    <w:multiLevelType w:val="singleLevel"/>
    <w:tmpl w:val="0000001F"/>
    <w:lvl w:ilvl="0" w:tentative="0">
      <w:start w:val="1"/>
      <w:numFmt w:val="lowerLetter"/>
      <w:lvlText w:val="%1)"/>
      <w:lvlJc w:val="left"/>
      <w:pPr>
        <w:tabs>
          <w:tab w:val="left" w:pos="0"/>
        </w:tabs>
        <w:ind w:left="862" w:hanging="360"/>
      </w:pPr>
    </w:lvl>
  </w:abstractNum>
  <w:abstractNum w:abstractNumId="17">
    <w:nsid w:val="03A63A41"/>
    <w:multiLevelType w:val="multilevel"/>
    <w:tmpl w:val="03A63A41"/>
    <w:lvl w:ilvl="0" w:tentative="0">
      <w:start w:val="1"/>
      <w:numFmt w:val="lowerLetter"/>
      <w:lvlText w:val="%1)"/>
      <w:lvlJc w:val="left"/>
      <w:pPr>
        <w:tabs>
          <w:tab w:val="left" w:pos="2137"/>
        </w:tabs>
        <w:ind w:left="2137" w:hanging="360"/>
      </w:pPr>
      <w:rPr>
        <w:b w:val="0"/>
        <w:i w:val="0"/>
      </w:rPr>
    </w:lvl>
    <w:lvl w:ilvl="1" w:tentative="0">
      <w:start w:val="1"/>
      <w:numFmt w:val="lowerLetter"/>
      <w:lvlText w:val="%2."/>
      <w:lvlJc w:val="left"/>
      <w:pPr>
        <w:tabs>
          <w:tab w:val="left" w:pos="2149"/>
        </w:tabs>
        <w:ind w:left="2149" w:hanging="360"/>
      </w:pPr>
    </w:lvl>
    <w:lvl w:ilvl="2" w:tentative="0">
      <w:start w:val="1"/>
      <w:numFmt w:val="lowerRoman"/>
      <w:lvlText w:val="%3."/>
      <w:lvlJc w:val="right"/>
      <w:pPr>
        <w:tabs>
          <w:tab w:val="left" w:pos="2869"/>
        </w:tabs>
        <w:ind w:left="2869" w:hanging="180"/>
      </w:pPr>
    </w:lvl>
    <w:lvl w:ilvl="3" w:tentative="0">
      <w:start w:val="1"/>
      <w:numFmt w:val="decimal"/>
      <w:lvlText w:val="%4."/>
      <w:lvlJc w:val="left"/>
      <w:pPr>
        <w:tabs>
          <w:tab w:val="left" w:pos="3589"/>
        </w:tabs>
        <w:ind w:left="3589" w:hanging="360"/>
      </w:pPr>
    </w:lvl>
    <w:lvl w:ilvl="4" w:tentative="0">
      <w:start w:val="1"/>
      <w:numFmt w:val="lowerLetter"/>
      <w:lvlText w:val="%5."/>
      <w:lvlJc w:val="left"/>
      <w:pPr>
        <w:tabs>
          <w:tab w:val="left" w:pos="4309"/>
        </w:tabs>
        <w:ind w:left="4309" w:hanging="360"/>
      </w:pPr>
    </w:lvl>
    <w:lvl w:ilvl="5" w:tentative="0">
      <w:start w:val="1"/>
      <w:numFmt w:val="lowerRoman"/>
      <w:lvlText w:val="%6."/>
      <w:lvlJc w:val="right"/>
      <w:pPr>
        <w:tabs>
          <w:tab w:val="left" w:pos="5029"/>
        </w:tabs>
        <w:ind w:left="5029" w:hanging="180"/>
      </w:pPr>
    </w:lvl>
    <w:lvl w:ilvl="6" w:tentative="0">
      <w:start w:val="1"/>
      <w:numFmt w:val="decimal"/>
      <w:lvlText w:val="%7."/>
      <w:lvlJc w:val="left"/>
      <w:pPr>
        <w:tabs>
          <w:tab w:val="left" w:pos="5749"/>
        </w:tabs>
        <w:ind w:left="5749" w:hanging="360"/>
      </w:pPr>
    </w:lvl>
    <w:lvl w:ilvl="7" w:tentative="0">
      <w:start w:val="1"/>
      <w:numFmt w:val="lowerLetter"/>
      <w:lvlText w:val="%8."/>
      <w:lvlJc w:val="left"/>
      <w:pPr>
        <w:tabs>
          <w:tab w:val="left" w:pos="6469"/>
        </w:tabs>
        <w:ind w:left="6469" w:hanging="360"/>
      </w:pPr>
    </w:lvl>
    <w:lvl w:ilvl="8" w:tentative="0">
      <w:start w:val="1"/>
      <w:numFmt w:val="lowerRoman"/>
      <w:lvlText w:val="%9."/>
      <w:lvlJc w:val="right"/>
      <w:pPr>
        <w:tabs>
          <w:tab w:val="left" w:pos="7189"/>
        </w:tabs>
        <w:ind w:left="7189" w:hanging="180"/>
      </w:pPr>
    </w:lvl>
  </w:abstractNum>
  <w:abstractNum w:abstractNumId="18">
    <w:nsid w:val="07C6754D"/>
    <w:multiLevelType w:val="multilevel"/>
    <w:tmpl w:val="07C6754D"/>
    <w:lvl w:ilvl="0" w:tentative="0">
      <w:start w:val="1"/>
      <w:numFmt w:val="lowerLetter"/>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9">
    <w:nsid w:val="0A3838CE"/>
    <w:multiLevelType w:val="multilevel"/>
    <w:tmpl w:val="0A3838CE"/>
    <w:lvl w:ilvl="0" w:tentative="0">
      <w:start w:val="1"/>
      <w:numFmt w:val="bullet"/>
      <w:lvlText w:val=""/>
      <w:lvlJc w:val="left"/>
      <w:pPr>
        <w:ind w:left="1211" w:hanging="360"/>
      </w:pPr>
      <w:rPr>
        <w:rFonts w:hint="default" w:ascii="Symbol" w:hAnsi="Symbol" w:eastAsia="Times New Roman" w:cs="Times New Roman"/>
      </w:rPr>
    </w:lvl>
    <w:lvl w:ilvl="1" w:tentative="0">
      <w:start w:val="1"/>
      <w:numFmt w:val="bullet"/>
      <w:lvlText w:val="o"/>
      <w:lvlJc w:val="left"/>
      <w:pPr>
        <w:ind w:left="1931" w:hanging="360"/>
      </w:pPr>
      <w:rPr>
        <w:rFonts w:hint="default" w:ascii="Courier New" w:hAnsi="Courier New" w:cs="Courier New"/>
      </w:rPr>
    </w:lvl>
    <w:lvl w:ilvl="2" w:tentative="0">
      <w:start w:val="1"/>
      <w:numFmt w:val="bullet"/>
      <w:lvlText w:val=""/>
      <w:lvlJc w:val="left"/>
      <w:pPr>
        <w:ind w:left="2651" w:hanging="360"/>
      </w:pPr>
      <w:rPr>
        <w:rFonts w:hint="default" w:ascii="Wingdings" w:hAnsi="Wingdings"/>
      </w:rPr>
    </w:lvl>
    <w:lvl w:ilvl="3" w:tentative="0">
      <w:start w:val="1"/>
      <w:numFmt w:val="bullet"/>
      <w:lvlText w:val=""/>
      <w:lvlJc w:val="left"/>
      <w:pPr>
        <w:ind w:left="3371" w:hanging="360"/>
      </w:pPr>
      <w:rPr>
        <w:rFonts w:hint="default" w:ascii="Symbol" w:hAnsi="Symbol"/>
      </w:rPr>
    </w:lvl>
    <w:lvl w:ilvl="4" w:tentative="0">
      <w:start w:val="1"/>
      <w:numFmt w:val="bullet"/>
      <w:lvlText w:val="o"/>
      <w:lvlJc w:val="left"/>
      <w:pPr>
        <w:ind w:left="4091" w:hanging="360"/>
      </w:pPr>
      <w:rPr>
        <w:rFonts w:hint="default" w:ascii="Courier New" w:hAnsi="Courier New" w:cs="Courier New"/>
      </w:rPr>
    </w:lvl>
    <w:lvl w:ilvl="5" w:tentative="0">
      <w:start w:val="1"/>
      <w:numFmt w:val="bullet"/>
      <w:lvlText w:val=""/>
      <w:lvlJc w:val="left"/>
      <w:pPr>
        <w:ind w:left="4811" w:hanging="360"/>
      </w:pPr>
      <w:rPr>
        <w:rFonts w:hint="default" w:ascii="Wingdings" w:hAnsi="Wingdings"/>
      </w:rPr>
    </w:lvl>
    <w:lvl w:ilvl="6" w:tentative="0">
      <w:start w:val="1"/>
      <w:numFmt w:val="bullet"/>
      <w:lvlText w:val=""/>
      <w:lvlJc w:val="left"/>
      <w:pPr>
        <w:ind w:left="5531" w:hanging="360"/>
      </w:pPr>
      <w:rPr>
        <w:rFonts w:hint="default" w:ascii="Symbol" w:hAnsi="Symbol"/>
      </w:rPr>
    </w:lvl>
    <w:lvl w:ilvl="7" w:tentative="0">
      <w:start w:val="1"/>
      <w:numFmt w:val="bullet"/>
      <w:lvlText w:val="o"/>
      <w:lvlJc w:val="left"/>
      <w:pPr>
        <w:ind w:left="6251" w:hanging="360"/>
      </w:pPr>
      <w:rPr>
        <w:rFonts w:hint="default" w:ascii="Courier New" w:hAnsi="Courier New" w:cs="Courier New"/>
      </w:rPr>
    </w:lvl>
    <w:lvl w:ilvl="8" w:tentative="0">
      <w:start w:val="1"/>
      <w:numFmt w:val="bullet"/>
      <w:lvlText w:val=""/>
      <w:lvlJc w:val="left"/>
      <w:pPr>
        <w:ind w:left="6971" w:hanging="360"/>
      </w:pPr>
      <w:rPr>
        <w:rFonts w:hint="default" w:ascii="Wingdings" w:hAnsi="Wingdings"/>
      </w:rPr>
    </w:lvl>
  </w:abstractNum>
  <w:abstractNum w:abstractNumId="20">
    <w:nsid w:val="0F9F9CCA"/>
    <w:multiLevelType w:val="multilevel"/>
    <w:tmpl w:val="0F9F9CCA"/>
    <w:lvl w:ilvl="0" w:tentative="0">
      <w:start w:val="1"/>
      <w:numFmt w:val="decimal"/>
      <w:lvlText w:val="%1"/>
      <w:lvlJc w:val="left"/>
      <w:pPr>
        <w:tabs>
          <w:tab w:val="left" w:pos="712"/>
        </w:tabs>
        <w:ind w:left="712" w:hanging="570"/>
      </w:pPr>
    </w:lvl>
    <w:lvl w:ilvl="1" w:tentative="0">
      <w:start w:val="1"/>
      <w:numFmt w:val="decimal"/>
      <w:lvlText w:val="%1.%2"/>
      <w:lvlJc w:val="left"/>
      <w:pPr>
        <w:tabs>
          <w:tab w:val="left" w:pos="360"/>
        </w:tabs>
        <w:ind w:left="360" w:hanging="360"/>
      </w:pPr>
      <w:rPr>
        <w:rFonts w:cs="Times New Roman"/>
        <w:b w:val="0"/>
      </w:rPr>
    </w:lvl>
    <w:lvl w:ilvl="2" w:tentative="0">
      <w:start w:val="1"/>
      <w:numFmt w:val="decimal"/>
      <w:lvlText w:val="%1.%2.%3"/>
      <w:lvlJc w:val="left"/>
      <w:pPr>
        <w:tabs>
          <w:tab w:val="left" w:pos="862"/>
        </w:tabs>
        <w:ind w:left="862" w:hanging="720"/>
      </w:pPr>
      <w:rPr>
        <w:rFonts w:cs="Times New Roman"/>
        <w:b w:val="0"/>
      </w:rPr>
    </w:lvl>
    <w:lvl w:ilvl="3" w:tentative="0">
      <w:start w:val="1"/>
      <w:numFmt w:val="decimal"/>
      <w:lvlText w:val="%1.%2.%3.%4"/>
      <w:lvlJc w:val="left"/>
      <w:pPr>
        <w:tabs>
          <w:tab w:val="left" w:pos="862"/>
        </w:tabs>
        <w:ind w:left="862" w:hanging="720"/>
      </w:pPr>
      <w:rPr>
        <w:rFonts w:cs="Times New Roman"/>
        <w:b w:val="0"/>
      </w:rPr>
    </w:lvl>
    <w:lvl w:ilvl="4" w:tentative="0">
      <w:start w:val="1"/>
      <w:numFmt w:val="decimal"/>
      <w:lvlText w:val="%1.%2.%3.%4.%5"/>
      <w:lvlJc w:val="left"/>
      <w:pPr>
        <w:tabs>
          <w:tab w:val="left" w:pos="1222"/>
        </w:tabs>
        <w:ind w:left="1222" w:hanging="1080"/>
      </w:pPr>
      <w:rPr>
        <w:rFonts w:cs="Times New Roman"/>
        <w:b w:val="0"/>
      </w:rPr>
    </w:lvl>
    <w:lvl w:ilvl="5" w:tentative="0">
      <w:start w:val="1"/>
      <w:numFmt w:val="decimal"/>
      <w:lvlText w:val="%1.%2.%3.%4.%5.%6"/>
      <w:lvlJc w:val="left"/>
      <w:pPr>
        <w:tabs>
          <w:tab w:val="left" w:pos="1222"/>
        </w:tabs>
        <w:ind w:left="1222" w:hanging="1080"/>
      </w:pPr>
      <w:rPr>
        <w:rFonts w:cs="Times New Roman"/>
        <w:b w:val="0"/>
      </w:rPr>
    </w:lvl>
    <w:lvl w:ilvl="6" w:tentative="0">
      <w:start w:val="1"/>
      <w:numFmt w:val="decimal"/>
      <w:lvlText w:val="%1.%2.%3.%4.%5.%6.%7"/>
      <w:lvlJc w:val="left"/>
      <w:pPr>
        <w:tabs>
          <w:tab w:val="left" w:pos="1222"/>
        </w:tabs>
        <w:ind w:left="1222" w:hanging="1080"/>
      </w:pPr>
      <w:rPr>
        <w:rFonts w:cs="Times New Roman"/>
        <w:b w:val="0"/>
      </w:rPr>
    </w:lvl>
    <w:lvl w:ilvl="7" w:tentative="0">
      <w:start w:val="1"/>
      <w:numFmt w:val="decimal"/>
      <w:lvlText w:val="%1.%2.%3.%4.%5.%6.%7.%8"/>
      <w:lvlJc w:val="left"/>
      <w:pPr>
        <w:tabs>
          <w:tab w:val="left" w:pos="1582"/>
        </w:tabs>
        <w:ind w:left="1582" w:hanging="1440"/>
      </w:pPr>
      <w:rPr>
        <w:rFonts w:cs="Times New Roman"/>
        <w:b w:val="0"/>
      </w:rPr>
    </w:lvl>
    <w:lvl w:ilvl="8" w:tentative="0">
      <w:start w:val="1"/>
      <w:numFmt w:val="decimal"/>
      <w:lvlText w:val="%1.%2.%3.%4.%5.%6.%7.%8.%9"/>
      <w:lvlJc w:val="left"/>
      <w:pPr>
        <w:tabs>
          <w:tab w:val="left" w:pos="1582"/>
        </w:tabs>
        <w:ind w:left="1582" w:hanging="1440"/>
      </w:pPr>
      <w:rPr>
        <w:rFonts w:cs="Times New Roman"/>
        <w:b w:val="0"/>
      </w:rPr>
    </w:lvl>
  </w:abstractNum>
  <w:abstractNum w:abstractNumId="21">
    <w:nsid w:val="10D591E5"/>
    <w:multiLevelType w:val="multilevel"/>
    <w:tmpl w:val="10D591E5"/>
    <w:lvl w:ilvl="0" w:tentative="0">
      <w:start w:val="12"/>
      <w:numFmt w:val="decimal"/>
      <w:lvlText w:val="%1"/>
      <w:lvlJc w:val="left"/>
      <w:pPr>
        <w:tabs>
          <w:tab w:val="left" w:pos="0"/>
        </w:tabs>
        <w:ind w:left="420" w:hanging="420"/>
      </w:pPr>
    </w:lvl>
    <w:lvl w:ilvl="1" w:tentative="0">
      <w:start w:val="1"/>
      <w:numFmt w:val="decimal"/>
      <w:lvlText w:val="%1.%2"/>
      <w:lvlJc w:val="left"/>
      <w:pPr>
        <w:tabs>
          <w:tab w:val="left" w:pos="0"/>
        </w:tabs>
        <w:ind w:left="420" w:hanging="420"/>
      </w:pPr>
    </w:lvl>
    <w:lvl w:ilvl="2" w:tentative="0">
      <w:start w:val="1"/>
      <w:numFmt w:val="decimal"/>
      <w:lvlText w:val="%1.%2.%3"/>
      <w:lvlJc w:val="left"/>
      <w:pPr>
        <w:tabs>
          <w:tab w:val="left" w:pos="0"/>
        </w:tabs>
        <w:ind w:left="720" w:hanging="720"/>
      </w:pPr>
    </w:lvl>
    <w:lvl w:ilvl="3" w:tentative="0">
      <w:start w:val="1"/>
      <w:numFmt w:val="decimal"/>
      <w:lvlText w:val="%1.%2.%3.%4"/>
      <w:lvlJc w:val="left"/>
      <w:pPr>
        <w:tabs>
          <w:tab w:val="left" w:pos="0"/>
        </w:tabs>
        <w:ind w:left="720" w:hanging="720"/>
      </w:pPr>
    </w:lvl>
    <w:lvl w:ilvl="4" w:tentative="0">
      <w:start w:val="1"/>
      <w:numFmt w:val="decimal"/>
      <w:lvlText w:val="%1.%2.%3.%4.%5"/>
      <w:lvlJc w:val="left"/>
      <w:pPr>
        <w:tabs>
          <w:tab w:val="left" w:pos="0"/>
        </w:tabs>
        <w:ind w:left="1080" w:hanging="1080"/>
      </w:pPr>
    </w:lvl>
    <w:lvl w:ilvl="5" w:tentative="0">
      <w:start w:val="1"/>
      <w:numFmt w:val="decimal"/>
      <w:lvlText w:val="%1.%2.%3.%4.%5.%6"/>
      <w:lvlJc w:val="left"/>
      <w:pPr>
        <w:tabs>
          <w:tab w:val="left" w:pos="0"/>
        </w:tabs>
        <w:ind w:left="1080" w:hanging="1080"/>
      </w:pPr>
    </w:lvl>
    <w:lvl w:ilvl="6" w:tentative="0">
      <w:start w:val="1"/>
      <w:numFmt w:val="decimal"/>
      <w:lvlText w:val="%1.%2.%3.%4.%5.%6.%7"/>
      <w:lvlJc w:val="left"/>
      <w:pPr>
        <w:tabs>
          <w:tab w:val="left" w:pos="0"/>
        </w:tabs>
        <w:ind w:left="1440" w:hanging="1440"/>
      </w:pPr>
    </w:lvl>
    <w:lvl w:ilvl="7" w:tentative="0">
      <w:start w:val="1"/>
      <w:numFmt w:val="decimal"/>
      <w:lvlText w:val="%1.%2.%3.%4.%5.%6.%7.%8"/>
      <w:lvlJc w:val="left"/>
      <w:pPr>
        <w:tabs>
          <w:tab w:val="left" w:pos="0"/>
        </w:tabs>
        <w:ind w:left="1440" w:hanging="1440"/>
      </w:pPr>
    </w:lvl>
    <w:lvl w:ilvl="8" w:tentative="0">
      <w:start w:val="1"/>
      <w:numFmt w:val="decimal"/>
      <w:lvlText w:val="%1.%2.%3.%4.%5.%6.%7.%8.%9"/>
      <w:lvlJc w:val="left"/>
      <w:pPr>
        <w:tabs>
          <w:tab w:val="left" w:pos="0"/>
        </w:tabs>
        <w:ind w:left="1800" w:hanging="1800"/>
      </w:pPr>
    </w:lvl>
  </w:abstractNum>
  <w:abstractNum w:abstractNumId="22">
    <w:nsid w:val="11826EAC"/>
    <w:multiLevelType w:val="multilevel"/>
    <w:tmpl w:val="11826EAC"/>
    <w:lvl w:ilvl="0" w:tentative="0">
      <w:start w:val="1"/>
      <w:numFmt w:val="bullet"/>
      <w:lvlText w:val=""/>
      <w:lvlJc w:val="left"/>
      <w:pPr>
        <w:ind w:left="1713" w:hanging="360"/>
      </w:pPr>
      <w:rPr>
        <w:rFonts w:hint="default" w:ascii="Symbol" w:hAnsi="Symbol"/>
      </w:rPr>
    </w:lvl>
    <w:lvl w:ilvl="1" w:tentative="0">
      <w:start w:val="1"/>
      <w:numFmt w:val="bullet"/>
      <w:lvlText w:val="o"/>
      <w:lvlJc w:val="left"/>
      <w:pPr>
        <w:ind w:left="2433" w:hanging="360"/>
      </w:pPr>
      <w:rPr>
        <w:rFonts w:hint="default" w:ascii="Courier New" w:hAnsi="Courier New" w:cs="Courier New"/>
      </w:rPr>
    </w:lvl>
    <w:lvl w:ilvl="2" w:tentative="0">
      <w:start w:val="1"/>
      <w:numFmt w:val="bullet"/>
      <w:lvlText w:val=""/>
      <w:lvlJc w:val="left"/>
      <w:pPr>
        <w:ind w:left="3153" w:hanging="360"/>
      </w:pPr>
      <w:rPr>
        <w:rFonts w:hint="default" w:ascii="Wingdings" w:hAnsi="Wingdings"/>
      </w:rPr>
    </w:lvl>
    <w:lvl w:ilvl="3" w:tentative="0">
      <w:start w:val="1"/>
      <w:numFmt w:val="bullet"/>
      <w:lvlText w:val=""/>
      <w:lvlJc w:val="left"/>
      <w:pPr>
        <w:ind w:left="3873" w:hanging="360"/>
      </w:pPr>
      <w:rPr>
        <w:rFonts w:hint="default" w:ascii="Symbol" w:hAnsi="Symbol"/>
      </w:rPr>
    </w:lvl>
    <w:lvl w:ilvl="4" w:tentative="0">
      <w:start w:val="1"/>
      <w:numFmt w:val="bullet"/>
      <w:lvlText w:val="o"/>
      <w:lvlJc w:val="left"/>
      <w:pPr>
        <w:ind w:left="4593" w:hanging="360"/>
      </w:pPr>
      <w:rPr>
        <w:rFonts w:hint="default" w:ascii="Courier New" w:hAnsi="Courier New" w:cs="Courier New"/>
      </w:rPr>
    </w:lvl>
    <w:lvl w:ilvl="5" w:tentative="0">
      <w:start w:val="1"/>
      <w:numFmt w:val="bullet"/>
      <w:lvlText w:val=""/>
      <w:lvlJc w:val="left"/>
      <w:pPr>
        <w:ind w:left="5313" w:hanging="360"/>
      </w:pPr>
      <w:rPr>
        <w:rFonts w:hint="default" w:ascii="Wingdings" w:hAnsi="Wingdings"/>
      </w:rPr>
    </w:lvl>
    <w:lvl w:ilvl="6" w:tentative="0">
      <w:start w:val="1"/>
      <w:numFmt w:val="bullet"/>
      <w:lvlText w:val=""/>
      <w:lvlJc w:val="left"/>
      <w:pPr>
        <w:ind w:left="6033" w:hanging="360"/>
      </w:pPr>
      <w:rPr>
        <w:rFonts w:hint="default" w:ascii="Symbol" w:hAnsi="Symbol"/>
      </w:rPr>
    </w:lvl>
    <w:lvl w:ilvl="7" w:tentative="0">
      <w:start w:val="1"/>
      <w:numFmt w:val="bullet"/>
      <w:lvlText w:val="o"/>
      <w:lvlJc w:val="left"/>
      <w:pPr>
        <w:ind w:left="6753" w:hanging="360"/>
      </w:pPr>
      <w:rPr>
        <w:rFonts w:hint="default" w:ascii="Courier New" w:hAnsi="Courier New" w:cs="Courier New"/>
      </w:rPr>
    </w:lvl>
    <w:lvl w:ilvl="8" w:tentative="0">
      <w:start w:val="1"/>
      <w:numFmt w:val="bullet"/>
      <w:lvlText w:val=""/>
      <w:lvlJc w:val="left"/>
      <w:pPr>
        <w:ind w:left="7473" w:hanging="360"/>
      </w:pPr>
      <w:rPr>
        <w:rFonts w:hint="default" w:ascii="Wingdings" w:hAnsi="Wingdings"/>
      </w:rPr>
    </w:lvl>
  </w:abstractNum>
  <w:abstractNum w:abstractNumId="23">
    <w:nsid w:val="12EADF99"/>
    <w:multiLevelType w:val="multilevel"/>
    <w:tmpl w:val="12EADF99"/>
    <w:lvl w:ilvl="0" w:tentative="0">
      <w:start w:val="5"/>
      <w:numFmt w:val="decimal"/>
      <w:lvlText w:val="%1"/>
      <w:lvlJc w:val="left"/>
      <w:pPr>
        <w:tabs>
          <w:tab w:val="left" w:pos="0"/>
        </w:tabs>
        <w:ind w:left="480" w:hanging="480"/>
      </w:pPr>
    </w:lvl>
    <w:lvl w:ilvl="1" w:tentative="0">
      <w:start w:val="1"/>
      <w:numFmt w:val="decimal"/>
      <w:lvlText w:val="%1.%2"/>
      <w:lvlJc w:val="left"/>
      <w:pPr>
        <w:tabs>
          <w:tab w:val="left" w:pos="0"/>
        </w:tabs>
        <w:ind w:left="480" w:hanging="480"/>
      </w:pPr>
    </w:lvl>
    <w:lvl w:ilvl="2" w:tentative="0">
      <w:start w:val="1"/>
      <w:numFmt w:val="decimal"/>
      <w:lvlText w:val="%1.%2.%3"/>
      <w:lvlJc w:val="left"/>
      <w:pPr>
        <w:tabs>
          <w:tab w:val="left" w:pos="0"/>
        </w:tabs>
        <w:ind w:left="720" w:hanging="720"/>
      </w:pPr>
    </w:lvl>
    <w:lvl w:ilvl="3" w:tentative="0">
      <w:start w:val="1"/>
      <w:numFmt w:val="decimal"/>
      <w:lvlText w:val="%1.%2.%3.%4"/>
      <w:lvlJc w:val="left"/>
      <w:pPr>
        <w:tabs>
          <w:tab w:val="left" w:pos="0"/>
        </w:tabs>
        <w:ind w:left="720" w:hanging="720"/>
      </w:pPr>
    </w:lvl>
    <w:lvl w:ilvl="4" w:tentative="0">
      <w:start w:val="1"/>
      <w:numFmt w:val="decimal"/>
      <w:lvlText w:val="%1.%2.%3.%4.%5"/>
      <w:lvlJc w:val="left"/>
      <w:pPr>
        <w:tabs>
          <w:tab w:val="left" w:pos="0"/>
        </w:tabs>
        <w:ind w:left="1080" w:hanging="1080"/>
      </w:pPr>
    </w:lvl>
    <w:lvl w:ilvl="5" w:tentative="0">
      <w:start w:val="1"/>
      <w:numFmt w:val="decimal"/>
      <w:lvlText w:val="%1.%2.%3.%4.%5.%6"/>
      <w:lvlJc w:val="left"/>
      <w:pPr>
        <w:tabs>
          <w:tab w:val="left" w:pos="0"/>
        </w:tabs>
        <w:ind w:left="1080" w:hanging="1080"/>
      </w:pPr>
    </w:lvl>
    <w:lvl w:ilvl="6" w:tentative="0">
      <w:start w:val="1"/>
      <w:numFmt w:val="decimal"/>
      <w:lvlText w:val="%1.%2.%3.%4.%5.%6.%7"/>
      <w:lvlJc w:val="left"/>
      <w:pPr>
        <w:tabs>
          <w:tab w:val="left" w:pos="0"/>
        </w:tabs>
        <w:ind w:left="1440" w:hanging="1440"/>
      </w:pPr>
    </w:lvl>
    <w:lvl w:ilvl="7" w:tentative="0">
      <w:start w:val="1"/>
      <w:numFmt w:val="decimal"/>
      <w:lvlText w:val="%1.%2.%3.%4.%5.%6.%7.%8"/>
      <w:lvlJc w:val="left"/>
      <w:pPr>
        <w:tabs>
          <w:tab w:val="left" w:pos="0"/>
        </w:tabs>
        <w:ind w:left="1440" w:hanging="1440"/>
      </w:pPr>
    </w:lvl>
    <w:lvl w:ilvl="8" w:tentative="0">
      <w:start w:val="1"/>
      <w:numFmt w:val="decimal"/>
      <w:lvlText w:val="%1.%2.%3.%4.%5.%6.%7.%8.%9"/>
      <w:lvlJc w:val="left"/>
      <w:pPr>
        <w:tabs>
          <w:tab w:val="left" w:pos="0"/>
        </w:tabs>
        <w:ind w:left="1800" w:hanging="1800"/>
      </w:pPr>
    </w:lvl>
  </w:abstractNum>
  <w:abstractNum w:abstractNumId="24">
    <w:nsid w:val="1450273B"/>
    <w:multiLevelType w:val="multilevel"/>
    <w:tmpl w:val="1450273B"/>
    <w:lvl w:ilvl="0" w:tentative="0">
      <w:start w:val="10"/>
      <w:numFmt w:val="decimal"/>
      <w:lvlText w:val="%1"/>
      <w:lvlJc w:val="left"/>
      <w:pPr>
        <w:tabs>
          <w:tab w:val="left" w:pos="0"/>
        </w:tabs>
        <w:ind w:left="420" w:hanging="420"/>
      </w:pPr>
    </w:lvl>
    <w:lvl w:ilvl="1" w:tentative="0">
      <w:start w:val="1"/>
      <w:numFmt w:val="decimal"/>
      <w:lvlText w:val="%1.%2"/>
      <w:lvlJc w:val="left"/>
      <w:pPr>
        <w:tabs>
          <w:tab w:val="left" w:pos="0"/>
        </w:tabs>
        <w:ind w:left="960" w:hanging="420"/>
      </w:pPr>
    </w:lvl>
    <w:lvl w:ilvl="2" w:tentative="0">
      <w:start w:val="1"/>
      <w:numFmt w:val="decimal"/>
      <w:lvlText w:val="%1.%2.%3"/>
      <w:lvlJc w:val="left"/>
      <w:pPr>
        <w:tabs>
          <w:tab w:val="left" w:pos="0"/>
        </w:tabs>
        <w:ind w:left="1800" w:hanging="720"/>
      </w:pPr>
    </w:lvl>
    <w:lvl w:ilvl="3" w:tentative="0">
      <w:start w:val="1"/>
      <w:numFmt w:val="decimal"/>
      <w:lvlText w:val="%1.%2.%3.%4"/>
      <w:lvlJc w:val="left"/>
      <w:pPr>
        <w:tabs>
          <w:tab w:val="left" w:pos="0"/>
        </w:tabs>
        <w:ind w:left="2340" w:hanging="720"/>
      </w:pPr>
    </w:lvl>
    <w:lvl w:ilvl="4" w:tentative="0">
      <w:start w:val="1"/>
      <w:numFmt w:val="decimal"/>
      <w:lvlText w:val="%1.%2.%3.%4.%5"/>
      <w:lvlJc w:val="left"/>
      <w:pPr>
        <w:tabs>
          <w:tab w:val="left" w:pos="0"/>
        </w:tabs>
        <w:ind w:left="3240" w:hanging="1080"/>
      </w:pPr>
    </w:lvl>
    <w:lvl w:ilvl="5" w:tentative="0">
      <w:start w:val="1"/>
      <w:numFmt w:val="decimal"/>
      <w:lvlText w:val="%1.%2.%3.%4.%5.%6"/>
      <w:lvlJc w:val="left"/>
      <w:pPr>
        <w:tabs>
          <w:tab w:val="left" w:pos="0"/>
        </w:tabs>
        <w:ind w:left="3780" w:hanging="1080"/>
      </w:pPr>
    </w:lvl>
    <w:lvl w:ilvl="6" w:tentative="0">
      <w:start w:val="1"/>
      <w:numFmt w:val="decimal"/>
      <w:lvlText w:val="%1.%2.%3.%4.%5.%6.%7"/>
      <w:lvlJc w:val="left"/>
      <w:pPr>
        <w:tabs>
          <w:tab w:val="left" w:pos="0"/>
        </w:tabs>
        <w:ind w:left="4680" w:hanging="1440"/>
      </w:pPr>
    </w:lvl>
    <w:lvl w:ilvl="7" w:tentative="0">
      <w:start w:val="1"/>
      <w:numFmt w:val="decimal"/>
      <w:lvlText w:val="%1.%2.%3.%4.%5.%6.%7.%8"/>
      <w:lvlJc w:val="left"/>
      <w:pPr>
        <w:tabs>
          <w:tab w:val="left" w:pos="0"/>
        </w:tabs>
        <w:ind w:left="5220" w:hanging="1440"/>
      </w:pPr>
    </w:lvl>
    <w:lvl w:ilvl="8" w:tentative="0">
      <w:start w:val="1"/>
      <w:numFmt w:val="decimal"/>
      <w:lvlText w:val="%1.%2.%3.%4.%5.%6.%7.%8.%9"/>
      <w:lvlJc w:val="left"/>
      <w:pPr>
        <w:tabs>
          <w:tab w:val="left" w:pos="0"/>
        </w:tabs>
        <w:ind w:left="6120" w:hanging="1800"/>
      </w:pPr>
    </w:lvl>
  </w:abstractNum>
  <w:abstractNum w:abstractNumId="25">
    <w:nsid w:val="1BCBBCF0"/>
    <w:multiLevelType w:val="multilevel"/>
    <w:tmpl w:val="1BCBBCF0"/>
    <w:lvl w:ilvl="0" w:tentative="0">
      <w:start w:val="1"/>
      <w:numFmt w:val="upperRoman"/>
      <w:lvlText w:val="%1 - "/>
      <w:lvlJc w:val="right"/>
      <w:pPr>
        <w:tabs>
          <w:tab w:val="left" w:pos="0"/>
        </w:tabs>
        <w:ind w:left="720" w:hanging="360"/>
      </w:pPr>
      <w:rPr>
        <w:b/>
        <w:i w:val="0"/>
      </w:rPr>
    </w:lvl>
    <w:lvl w:ilvl="1" w:tentative="0">
      <w:start w:val="1"/>
      <w:numFmt w:val="lowerLetter"/>
      <w:lvlText w:val="%2."/>
      <w:lvlJc w:val="left"/>
      <w:pPr>
        <w:tabs>
          <w:tab w:val="left" w:pos="0"/>
        </w:tabs>
        <w:ind w:left="1440" w:hanging="360"/>
      </w:pPr>
    </w:lvl>
    <w:lvl w:ilvl="2" w:tentative="0">
      <w:start w:val="1"/>
      <w:numFmt w:val="lowerRoman"/>
      <w:lvlText w:val="%3."/>
      <w:lvlJc w:val="right"/>
      <w:pPr>
        <w:tabs>
          <w:tab w:val="left" w:pos="0"/>
        </w:tabs>
        <w:ind w:left="2160" w:hanging="180"/>
      </w:pPr>
    </w:lvl>
    <w:lvl w:ilvl="3" w:tentative="0">
      <w:start w:val="1"/>
      <w:numFmt w:val="decimal"/>
      <w:lvlText w:val="%4."/>
      <w:lvlJc w:val="left"/>
      <w:pPr>
        <w:tabs>
          <w:tab w:val="left" w:pos="0"/>
        </w:tabs>
        <w:ind w:left="2880" w:hanging="360"/>
      </w:pPr>
    </w:lvl>
    <w:lvl w:ilvl="4" w:tentative="0">
      <w:start w:val="1"/>
      <w:numFmt w:val="lowerLetter"/>
      <w:lvlText w:val="%5."/>
      <w:lvlJc w:val="left"/>
      <w:pPr>
        <w:tabs>
          <w:tab w:val="left" w:pos="0"/>
        </w:tabs>
        <w:ind w:left="3600" w:hanging="360"/>
      </w:pPr>
    </w:lvl>
    <w:lvl w:ilvl="5" w:tentative="0">
      <w:start w:val="1"/>
      <w:numFmt w:val="lowerRoman"/>
      <w:lvlText w:val="%6."/>
      <w:lvlJc w:val="right"/>
      <w:pPr>
        <w:tabs>
          <w:tab w:val="left" w:pos="0"/>
        </w:tabs>
        <w:ind w:left="4320" w:hanging="180"/>
      </w:pPr>
    </w:lvl>
    <w:lvl w:ilvl="6" w:tentative="0">
      <w:start w:val="1"/>
      <w:numFmt w:val="decimal"/>
      <w:lvlText w:val="%7."/>
      <w:lvlJc w:val="left"/>
      <w:pPr>
        <w:tabs>
          <w:tab w:val="left" w:pos="0"/>
        </w:tabs>
        <w:ind w:left="5040" w:hanging="360"/>
      </w:pPr>
    </w:lvl>
    <w:lvl w:ilvl="7" w:tentative="0">
      <w:start w:val="1"/>
      <w:numFmt w:val="lowerLetter"/>
      <w:lvlText w:val="%8."/>
      <w:lvlJc w:val="left"/>
      <w:pPr>
        <w:tabs>
          <w:tab w:val="left" w:pos="0"/>
        </w:tabs>
        <w:ind w:left="5760" w:hanging="360"/>
      </w:pPr>
    </w:lvl>
    <w:lvl w:ilvl="8" w:tentative="0">
      <w:start w:val="1"/>
      <w:numFmt w:val="lowerRoman"/>
      <w:lvlText w:val="%9."/>
      <w:lvlJc w:val="right"/>
      <w:pPr>
        <w:tabs>
          <w:tab w:val="left" w:pos="0"/>
        </w:tabs>
        <w:ind w:left="6480" w:hanging="180"/>
      </w:pPr>
    </w:lvl>
  </w:abstractNum>
  <w:abstractNum w:abstractNumId="26">
    <w:nsid w:val="3B8127DF"/>
    <w:multiLevelType w:val="multilevel"/>
    <w:tmpl w:val="3B8127DF"/>
    <w:lvl w:ilvl="0" w:tentative="0">
      <w:start w:val="1"/>
      <w:numFmt w:val="bullet"/>
      <w:lvlText w:val=""/>
      <w:lvlJc w:val="left"/>
      <w:pPr>
        <w:tabs>
          <w:tab w:val="left" w:pos="0"/>
        </w:tabs>
        <w:ind w:left="1211" w:hanging="360"/>
      </w:pPr>
      <w:rPr>
        <w:rFonts w:hint="default" w:ascii="Symbol" w:hAnsi="Symbol" w:cs="Symbol"/>
      </w:rPr>
    </w:lvl>
    <w:lvl w:ilvl="1" w:tentative="0">
      <w:start w:val="1"/>
      <w:numFmt w:val="bullet"/>
      <w:lvlText w:val="o"/>
      <w:lvlJc w:val="left"/>
      <w:pPr>
        <w:tabs>
          <w:tab w:val="left" w:pos="0"/>
        </w:tabs>
        <w:ind w:left="1931" w:hanging="360"/>
      </w:pPr>
      <w:rPr>
        <w:rFonts w:hint="default" w:ascii="Courier New" w:hAnsi="Courier New" w:cs="Courier New"/>
      </w:rPr>
    </w:lvl>
    <w:lvl w:ilvl="2" w:tentative="0">
      <w:start w:val="1"/>
      <w:numFmt w:val="bullet"/>
      <w:lvlText w:val=""/>
      <w:lvlJc w:val="left"/>
      <w:pPr>
        <w:tabs>
          <w:tab w:val="left" w:pos="0"/>
        </w:tabs>
        <w:ind w:left="2651" w:hanging="360"/>
      </w:pPr>
      <w:rPr>
        <w:rFonts w:hint="default" w:ascii="Wingdings" w:hAnsi="Wingdings" w:cs="Wingdings"/>
      </w:rPr>
    </w:lvl>
    <w:lvl w:ilvl="3" w:tentative="0">
      <w:start w:val="1"/>
      <w:numFmt w:val="bullet"/>
      <w:lvlText w:val=""/>
      <w:lvlJc w:val="left"/>
      <w:pPr>
        <w:tabs>
          <w:tab w:val="left" w:pos="0"/>
        </w:tabs>
        <w:ind w:left="3371" w:hanging="360"/>
      </w:pPr>
      <w:rPr>
        <w:rFonts w:hint="default" w:ascii="Symbol" w:hAnsi="Symbol" w:cs="Symbol"/>
      </w:rPr>
    </w:lvl>
    <w:lvl w:ilvl="4" w:tentative="0">
      <w:start w:val="1"/>
      <w:numFmt w:val="bullet"/>
      <w:lvlText w:val="o"/>
      <w:lvlJc w:val="left"/>
      <w:pPr>
        <w:tabs>
          <w:tab w:val="left" w:pos="0"/>
        </w:tabs>
        <w:ind w:left="4091" w:hanging="360"/>
      </w:pPr>
      <w:rPr>
        <w:rFonts w:hint="default" w:ascii="Courier New" w:hAnsi="Courier New" w:cs="Courier New"/>
      </w:rPr>
    </w:lvl>
    <w:lvl w:ilvl="5" w:tentative="0">
      <w:start w:val="1"/>
      <w:numFmt w:val="bullet"/>
      <w:lvlText w:val=""/>
      <w:lvlJc w:val="left"/>
      <w:pPr>
        <w:tabs>
          <w:tab w:val="left" w:pos="0"/>
        </w:tabs>
        <w:ind w:left="4811" w:hanging="360"/>
      </w:pPr>
      <w:rPr>
        <w:rFonts w:hint="default" w:ascii="Wingdings" w:hAnsi="Wingdings" w:cs="Wingdings"/>
      </w:rPr>
    </w:lvl>
    <w:lvl w:ilvl="6" w:tentative="0">
      <w:start w:val="1"/>
      <w:numFmt w:val="bullet"/>
      <w:lvlText w:val=""/>
      <w:lvlJc w:val="left"/>
      <w:pPr>
        <w:tabs>
          <w:tab w:val="left" w:pos="0"/>
        </w:tabs>
        <w:ind w:left="5531" w:hanging="360"/>
      </w:pPr>
      <w:rPr>
        <w:rFonts w:hint="default" w:ascii="Symbol" w:hAnsi="Symbol" w:cs="Symbol"/>
      </w:rPr>
    </w:lvl>
    <w:lvl w:ilvl="7" w:tentative="0">
      <w:start w:val="1"/>
      <w:numFmt w:val="bullet"/>
      <w:lvlText w:val="o"/>
      <w:lvlJc w:val="left"/>
      <w:pPr>
        <w:tabs>
          <w:tab w:val="left" w:pos="0"/>
        </w:tabs>
        <w:ind w:left="6251" w:hanging="360"/>
      </w:pPr>
      <w:rPr>
        <w:rFonts w:hint="default" w:ascii="Courier New" w:hAnsi="Courier New" w:cs="Courier New"/>
      </w:rPr>
    </w:lvl>
    <w:lvl w:ilvl="8" w:tentative="0">
      <w:start w:val="1"/>
      <w:numFmt w:val="bullet"/>
      <w:lvlText w:val=""/>
      <w:lvlJc w:val="left"/>
      <w:pPr>
        <w:tabs>
          <w:tab w:val="left" w:pos="0"/>
        </w:tabs>
        <w:ind w:left="6971" w:hanging="360"/>
      </w:pPr>
      <w:rPr>
        <w:rFonts w:hint="default" w:ascii="Wingdings" w:hAnsi="Wingdings" w:cs="Wingdings"/>
      </w:rPr>
    </w:lvl>
  </w:abstractNum>
  <w:abstractNum w:abstractNumId="27">
    <w:nsid w:val="3FA84A6A"/>
    <w:multiLevelType w:val="multilevel"/>
    <w:tmpl w:val="3FA84A6A"/>
    <w:lvl w:ilvl="0" w:tentative="0">
      <w:start w:val="1"/>
      <w:numFmt w:val="lowerLetter"/>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28">
    <w:nsid w:val="4CD1E351"/>
    <w:multiLevelType w:val="multilevel"/>
    <w:tmpl w:val="4CD1E351"/>
    <w:lvl w:ilvl="0" w:tentative="0">
      <w:start w:val="1"/>
      <w:numFmt w:val="lowerLetter"/>
      <w:lvlText w:val="%1)"/>
      <w:lvlJc w:val="left"/>
      <w:pPr>
        <w:tabs>
          <w:tab w:val="left" w:pos="0"/>
        </w:tabs>
        <w:ind w:left="1778" w:hanging="360"/>
      </w:pPr>
    </w:lvl>
    <w:lvl w:ilvl="1" w:tentative="0">
      <w:start w:val="1"/>
      <w:numFmt w:val="lowerLetter"/>
      <w:lvlText w:val="%2."/>
      <w:lvlJc w:val="left"/>
      <w:pPr>
        <w:tabs>
          <w:tab w:val="left" w:pos="0"/>
        </w:tabs>
        <w:ind w:left="2498" w:hanging="360"/>
      </w:pPr>
    </w:lvl>
    <w:lvl w:ilvl="2" w:tentative="0">
      <w:start w:val="1"/>
      <w:numFmt w:val="lowerRoman"/>
      <w:lvlText w:val="%3."/>
      <w:lvlJc w:val="right"/>
      <w:pPr>
        <w:tabs>
          <w:tab w:val="left" w:pos="0"/>
        </w:tabs>
        <w:ind w:left="3218" w:hanging="180"/>
      </w:pPr>
    </w:lvl>
    <w:lvl w:ilvl="3" w:tentative="0">
      <w:start w:val="1"/>
      <w:numFmt w:val="decimal"/>
      <w:lvlText w:val="%4."/>
      <w:lvlJc w:val="left"/>
      <w:pPr>
        <w:tabs>
          <w:tab w:val="left" w:pos="0"/>
        </w:tabs>
        <w:ind w:left="3938" w:hanging="360"/>
      </w:pPr>
    </w:lvl>
    <w:lvl w:ilvl="4" w:tentative="0">
      <w:start w:val="1"/>
      <w:numFmt w:val="lowerLetter"/>
      <w:lvlText w:val="%5."/>
      <w:lvlJc w:val="left"/>
      <w:pPr>
        <w:tabs>
          <w:tab w:val="left" w:pos="0"/>
        </w:tabs>
        <w:ind w:left="4658" w:hanging="360"/>
      </w:pPr>
    </w:lvl>
    <w:lvl w:ilvl="5" w:tentative="0">
      <w:start w:val="1"/>
      <w:numFmt w:val="lowerRoman"/>
      <w:lvlText w:val="%6."/>
      <w:lvlJc w:val="right"/>
      <w:pPr>
        <w:tabs>
          <w:tab w:val="left" w:pos="0"/>
        </w:tabs>
        <w:ind w:left="5378" w:hanging="180"/>
      </w:pPr>
    </w:lvl>
    <w:lvl w:ilvl="6" w:tentative="0">
      <w:start w:val="1"/>
      <w:numFmt w:val="decimal"/>
      <w:lvlText w:val="%7."/>
      <w:lvlJc w:val="left"/>
      <w:pPr>
        <w:tabs>
          <w:tab w:val="left" w:pos="0"/>
        </w:tabs>
        <w:ind w:left="6098" w:hanging="360"/>
      </w:pPr>
    </w:lvl>
    <w:lvl w:ilvl="7" w:tentative="0">
      <w:start w:val="1"/>
      <w:numFmt w:val="lowerLetter"/>
      <w:lvlText w:val="%8."/>
      <w:lvlJc w:val="left"/>
      <w:pPr>
        <w:tabs>
          <w:tab w:val="left" w:pos="0"/>
        </w:tabs>
        <w:ind w:left="6818" w:hanging="360"/>
      </w:pPr>
    </w:lvl>
    <w:lvl w:ilvl="8" w:tentative="0">
      <w:start w:val="1"/>
      <w:numFmt w:val="lowerRoman"/>
      <w:lvlText w:val="%9."/>
      <w:lvlJc w:val="right"/>
      <w:pPr>
        <w:tabs>
          <w:tab w:val="left" w:pos="0"/>
        </w:tabs>
        <w:ind w:left="7538" w:hanging="180"/>
      </w:pPr>
    </w:lvl>
  </w:abstractNum>
  <w:abstractNum w:abstractNumId="29">
    <w:nsid w:val="68B298F7"/>
    <w:multiLevelType w:val="multilevel"/>
    <w:tmpl w:val="68B298F7"/>
    <w:lvl w:ilvl="0" w:tentative="0">
      <w:start w:val="1"/>
      <w:numFmt w:val="lowerLetter"/>
      <w:lvlText w:val="%1)"/>
      <w:lvlJc w:val="left"/>
      <w:pPr>
        <w:tabs>
          <w:tab w:val="left" w:pos="502"/>
        </w:tabs>
        <w:ind w:left="502" w:hanging="360"/>
      </w:pPr>
    </w:lvl>
    <w:lvl w:ilvl="1" w:tentative="0">
      <w:start w:val="1"/>
      <w:numFmt w:val="lowerLetter"/>
      <w:lvlText w:val="%2."/>
      <w:lvlJc w:val="left"/>
      <w:pPr>
        <w:tabs>
          <w:tab w:val="left" w:pos="1222"/>
        </w:tabs>
        <w:ind w:left="1222" w:hanging="360"/>
      </w:pPr>
    </w:lvl>
    <w:lvl w:ilvl="2" w:tentative="0">
      <w:start w:val="1"/>
      <w:numFmt w:val="lowerRoman"/>
      <w:lvlText w:val="%3."/>
      <w:lvlJc w:val="right"/>
      <w:pPr>
        <w:tabs>
          <w:tab w:val="left" w:pos="1942"/>
        </w:tabs>
        <w:ind w:left="1942" w:hanging="180"/>
      </w:pPr>
    </w:lvl>
    <w:lvl w:ilvl="3" w:tentative="0">
      <w:start w:val="1"/>
      <w:numFmt w:val="decimal"/>
      <w:lvlText w:val="%4."/>
      <w:lvlJc w:val="left"/>
      <w:pPr>
        <w:tabs>
          <w:tab w:val="left" w:pos="2662"/>
        </w:tabs>
        <w:ind w:left="2662" w:hanging="360"/>
      </w:pPr>
    </w:lvl>
    <w:lvl w:ilvl="4" w:tentative="0">
      <w:start w:val="1"/>
      <w:numFmt w:val="lowerLetter"/>
      <w:lvlText w:val="%5."/>
      <w:lvlJc w:val="left"/>
      <w:pPr>
        <w:tabs>
          <w:tab w:val="left" w:pos="3382"/>
        </w:tabs>
        <w:ind w:left="3382" w:hanging="360"/>
      </w:pPr>
    </w:lvl>
    <w:lvl w:ilvl="5" w:tentative="0">
      <w:start w:val="1"/>
      <w:numFmt w:val="lowerRoman"/>
      <w:lvlText w:val="%6."/>
      <w:lvlJc w:val="right"/>
      <w:pPr>
        <w:tabs>
          <w:tab w:val="left" w:pos="4102"/>
        </w:tabs>
        <w:ind w:left="4102" w:hanging="180"/>
      </w:pPr>
    </w:lvl>
    <w:lvl w:ilvl="6" w:tentative="0">
      <w:start w:val="1"/>
      <w:numFmt w:val="decimal"/>
      <w:lvlText w:val="%7."/>
      <w:lvlJc w:val="left"/>
      <w:pPr>
        <w:tabs>
          <w:tab w:val="left" w:pos="4822"/>
        </w:tabs>
        <w:ind w:left="4822" w:hanging="360"/>
      </w:pPr>
    </w:lvl>
    <w:lvl w:ilvl="7" w:tentative="0">
      <w:start w:val="1"/>
      <w:numFmt w:val="lowerLetter"/>
      <w:lvlText w:val="%8."/>
      <w:lvlJc w:val="left"/>
      <w:pPr>
        <w:tabs>
          <w:tab w:val="left" w:pos="5542"/>
        </w:tabs>
        <w:ind w:left="5542" w:hanging="360"/>
      </w:pPr>
    </w:lvl>
    <w:lvl w:ilvl="8" w:tentative="0">
      <w:start w:val="1"/>
      <w:numFmt w:val="lowerRoman"/>
      <w:lvlText w:val="%9."/>
      <w:lvlJc w:val="right"/>
      <w:pPr>
        <w:tabs>
          <w:tab w:val="left" w:pos="6262"/>
        </w:tabs>
        <w:ind w:left="6262" w:hanging="180"/>
      </w:pPr>
    </w:lvl>
  </w:abstractNum>
  <w:abstractNum w:abstractNumId="30">
    <w:nsid w:val="700FDCEF"/>
    <w:multiLevelType w:val="multilevel"/>
    <w:tmpl w:val="700FDCEF"/>
    <w:lvl w:ilvl="0" w:tentative="0">
      <w:start w:val="1"/>
      <w:numFmt w:val="upperRoman"/>
      <w:lvlText w:val="%1 - "/>
      <w:lvlJc w:val="right"/>
      <w:pPr>
        <w:tabs>
          <w:tab w:val="left" w:pos="0"/>
        </w:tabs>
        <w:ind w:left="720" w:hanging="360"/>
      </w:pPr>
      <w:rPr>
        <w:b/>
        <w:i w:val="0"/>
      </w:rPr>
    </w:lvl>
    <w:lvl w:ilvl="1" w:tentative="0">
      <w:start w:val="1"/>
      <w:numFmt w:val="lowerLetter"/>
      <w:lvlText w:val="%2."/>
      <w:lvlJc w:val="left"/>
      <w:pPr>
        <w:tabs>
          <w:tab w:val="left" w:pos="0"/>
        </w:tabs>
        <w:ind w:left="1440" w:hanging="360"/>
      </w:pPr>
    </w:lvl>
    <w:lvl w:ilvl="2" w:tentative="0">
      <w:start w:val="1"/>
      <w:numFmt w:val="lowerRoman"/>
      <w:lvlText w:val="%3."/>
      <w:lvlJc w:val="right"/>
      <w:pPr>
        <w:tabs>
          <w:tab w:val="left" w:pos="0"/>
        </w:tabs>
        <w:ind w:left="2160" w:hanging="180"/>
      </w:pPr>
    </w:lvl>
    <w:lvl w:ilvl="3" w:tentative="0">
      <w:start w:val="1"/>
      <w:numFmt w:val="decimal"/>
      <w:lvlText w:val="%4."/>
      <w:lvlJc w:val="left"/>
      <w:pPr>
        <w:tabs>
          <w:tab w:val="left" w:pos="0"/>
        </w:tabs>
        <w:ind w:left="2880" w:hanging="360"/>
      </w:pPr>
    </w:lvl>
    <w:lvl w:ilvl="4" w:tentative="0">
      <w:start w:val="1"/>
      <w:numFmt w:val="lowerLetter"/>
      <w:lvlText w:val="%5."/>
      <w:lvlJc w:val="left"/>
      <w:pPr>
        <w:tabs>
          <w:tab w:val="left" w:pos="0"/>
        </w:tabs>
        <w:ind w:left="3600" w:hanging="360"/>
      </w:pPr>
    </w:lvl>
    <w:lvl w:ilvl="5" w:tentative="0">
      <w:start w:val="1"/>
      <w:numFmt w:val="lowerRoman"/>
      <w:lvlText w:val="%6."/>
      <w:lvlJc w:val="right"/>
      <w:pPr>
        <w:tabs>
          <w:tab w:val="left" w:pos="0"/>
        </w:tabs>
        <w:ind w:left="4320" w:hanging="180"/>
      </w:pPr>
    </w:lvl>
    <w:lvl w:ilvl="6" w:tentative="0">
      <w:start w:val="1"/>
      <w:numFmt w:val="decimal"/>
      <w:lvlText w:val="%7."/>
      <w:lvlJc w:val="left"/>
      <w:pPr>
        <w:tabs>
          <w:tab w:val="left" w:pos="0"/>
        </w:tabs>
        <w:ind w:left="5040" w:hanging="360"/>
      </w:pPr>
    </w:lvl>
    <w:lvl w:ilvl="7" w:tentative="0">
      <w:start w:val="1"/>
      <w:numFmt w:val="lowerLetter"/>
      <w:lvlText w:val="%8."/>
      <w:lvlJc w:val="left"/>
      <w:pPr>
        <w:tabs>
          <w:tab w:val="left" w:pos="0"/>
        </w:tabs>
        <w:ind w:left="5760" w:hanging="360"/>
      </w:pPr>
    </w:lvl>
    <w:lvl w:ilvl="8" w:tentative="0">
      <w:start w:val="1"/>
      <w:numFmt w:val="lowerRoman"/>
      <w:lvlText w:val="%9."/>
      <w:lvlJc w:val="right"/>
      <w:pPr>
        <w:tabs>
          <w:tab w:val="left" w:pos="0"/>
        </w:tabs>
        <w:ind w:left="6480" w:hanging="180"/>
      </w:pPr>
    </w:lvl>
  </w:abstractNum>
  <w:abstractNum w:abstractNumId="31">
    <w:nsid w:val="7367CB47"/>
    <w:multiLevelType w:val="singleLevel"/>
    <w:tmpl w:val="7367CB47"/>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32">
    <w:nsid w:val="77633216"/>
    <w:multiLevelType w:val="multilevel"/>
    <w:tmpl w:val="77633216"/>
    <w:lvl w:ilvl="0" w:tentative="0">
      <w:start w:val="1"/>
      <w:numFmt w:val="lowerLetter"/>
      <w:lvlText w:val="%1)"/>
      <w:lvlJc w:val="left"/>
      <w:pPr>
        <w:tabs>
          <w:tab w:val="left" w:pos="0"/>
        </w:tabs>
        <w:ind w:left="720" w:hanging="360"/>
      </w:pPr>
    </w:lvl>
    <w:lvl w:ilvl="1" w:tentative="0">
      <w:start w:val="1"/>
      <w:numFmt w:val="lowerLetter"/>
      <w:lvlText w:val="%2."/>
      <w:lvlJc w:val="left"/>
      <w:pPr>
        <w:tabs>
          <w:tab w:val="left" w:pos="0"/>
        </w:tabs>
        <w:ind w:left="1440" w:hanging="360"/>
      </w:pPr>
    </w:lvl>
    <w:lvl w:ilvl="2" w:tentative="0">
      <w:start w:val="1"/>
      <w:numFmt w:val="lowerRoman"/>
      <w:lvlText w:val="%3."/>
      <w:lvlJc w:val="right"/>
      <w:pPr>
        <w:tabs>
          <w:tab w:val="left" w:pos="0"/>
        </w:tabs>
        <w:ind w:left="2160" w:hanging="180"/>
      </w:pPr>
    </w:lvl>
    <w:lvl w:ilvl="3" w:tentative="0">
      <w:start w:val="1"/>
      <w:numFmt w:val="decimal"/>
      <w:lvlText w:val="%4."/>
      <w:lvlJc w:val="left"/>
      <w:pPr>
        <w:tabs>
          <w:tab w:val="left" w:pos="0"/>
        </w:tabs>
        <w:ind w:left="2880" w:hanging="360"/>
      </w:pPr>
    </w:lvl>
    <w:lvl w:ilvl="4" w:tentative="0">
      <w:start w:val="1"/>
      <w:numFmt w:val="lowerLetter"/>
      <w:lvlText w:val="%5."/>
      <w:lvlJc w:val="left"/>
      <w:pPr>
        <w:tabs>
          <w:tab w:val="left" w:pos="0"/>
        </w:tabs>
        <w:ind w:left="3600" w:hanging="360"/>
      </w:pPr>
    </w:lvl>
    <w:lvl w:ilvl="5" w:tentative="0">
      <w:start w:val="1"/>
      <w:numFmt w:val="lowerRoman"/>
      <w:lvlText w:val="%6."/>
      <w:lvlJc w:val="right"/>
      <w:pPr>
        <w:tabs>
          <w:tab w:val="left" w:pos="0"/>
        </w:tabs>
        <w:ind w:left="4320" w:hanging="180"/>
      </w:pPr>
    </w:lvl>
    <w:lvl w:ilvl="6" w:tentative="0">
      <w:start w:val="1"/>
      <w:numFmt w:val="decimal"/>
      <w:lvlText w:val="%7."/>
      <w:lvlJc w:val="left"/>
      <w:pPr>
        <w:tabs>
          <w:tab w:val="left" w:pos="0"/>
        </w:tabs>
        <w:ind w:left="5040" w:hanging="360"/>
      </w:pPr>
    </w:lvl>
    <w:lvl w:ilvl="7" w:tentative="0">
      <w:start w:val="1"/>
      <w:numFmt w:val="lowerLetter"/>
      <w:lvlText w:val="%8."/>
      <w:lvlJc w:val="left"/>
      <w:pPr>
        <w:tabs>
          <w:tab w:val="left" w:pos="0"/>
        </w:tabs>
        <w:ind w:left="5760" w:hanging="360"/>
      </w:pPr>
    </w:lvl>
    <w:lvl w:ilvl="8" w:tentative="0">
      <w:start w:val="1"/>
      <w:numFmt w:val="lowerRoman"/>
      <w:lvlText w:val="%9."/>
      <w:lvlJc w:val="right"/>
      <w:pPr>
        <w:tabs>
          <w:tab w:val="left" w:pos="0"/>
        </w:tabs>
        <w:ind w:left="6480" w:hanging="180"/>
      </w:pPr>
    </w:lvl>
  </w:abstractNum>
  <w:abstractNum w:abstractNumId="33">
    <w:nsid w:val="7BDA28CA"/>
    <w:multiLevelType w:val="multilevel"/>
    <w:tmpl w:val="7BDA28CA"/>
    <w:lvl w:ilvl="0" w:tentative="0">
      <w:start w:val="1"/>
      <w:numFmt w:val="lowerLetter"/>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num w:numId="1">
    <w:abstractNumId w:val="20"/>
    <w:lvlOverride w:ilvl="1">
      <w:startOverride w:val="1"/>
    </w:lvlOverride>
  </w:num>
  <w:num w:numId="2">
    <w:abstractNumId w:val="20"/>
  </w:num>
  <w:num w:numId="3">
    <w:abstractNumId w:val="17"/>
    <w:lvlOverride w:ilvl="0">
      <w:startOverride w:val="1"/>
    </w:lvlOverride>
  </w:num>
  <w:num w:numId="4">
    <w:abstractNumId w:val="17"/>
  </w:num>
  <w:num w:numId="5">
    <w:abstractNumId w:val="23"/>
    <w:lvlOverride w:ilvl="2">
      <w:startOverride w:val="1"/>
    </w:lvlOverride>
  </w:num>
  <w:num w:numId="6">
    <w:abstractNumId w:val="26"/>
  </w:num>
  <w:num w:numId="7">
    <w:abstractNumId w:val="33"/>
  </w:num>
  <w:num w:numId="8">
    <w:abstractNumId w:val="27"/>
  </w:num>
  <w:num w:numId="9">
    <w:abstractNumId w:val="18"/>
  </w:num>
  <w:num w:numId="10">
    <w:abstractNumId w:val="16"/>
  </w:num>
  <w:num w:numId="11">
    <w:abstractNumId w:val="19"/>
  </w:num>
  <w:num w:numId="12">
    <w:abstractNumId w:val="22"/>
  </w:num>
  <w:num w:numId="13">
    <w:abstractNumId w:val="30"/>
  </w:num>
  <w:num w:numId="14">
    <w:abstractNumId w:val="14"/>
  </w:num>
  <w:num w:numId="15">
    <w:abstractNumId w:val="10"/>
    <w:lvlOverride w:ilvl="0">
      <w:startOverride w:val="1"/>
    </w:lvlOverride>
  </w:num>
  <w:num w:numId="16">
    <w:abstractNumId w:val="10"/>
  </w:num>
  <w:num w:numId="17">
    <w:abstractNumId w:val="32"/>
    <w:lvlOverride w:ilvl="0">
      <w:startOverride w:val="1"/>
    </w:lvlOverride>
  </w:num>
  <w:num w:numId="18">
    <w:abstractNumId w:val="32"/>
  </w:num>
  <w:num w:numId="19">
    <w:abstractNumId w:val="7"/>
    <w:lvlOverride w:ilvl="0">
      <w:startOverride w:val="1"/>
    </w:lvlOverride>
  </w:num>
  <w:num w:numId="20">
    <w:abstractNumId w:val="7"/>
  </w:num>
  <w:num w:numId="21">
    <w:abstractNumId w:val="11"/>
  </w:num>
  <w:num w:numId="22">
    <w:abstractNumId w:val="6"/>
  </w:num>
  <w:num w:numId="23">
    <w:abstractNumId w:val="2"/>
  </w:num>
  <w:num w:numId="24">
    <w:abstractNumId w:val="4"/>
  </w:num>
  <w:num w:numId="25">
    <w:abstractNumId w:val="5"/>
  </w:num>
  <w:num w:numId="26">
    <w:abstractNumId w:val="1"/>
  </w:num>
  <w:num w:numId="27">
    <w:abstractNumId w:val="25"/>
  </w:num>
  <w:num w:numId="28">
    <w:abstractNumId w:val="31"/>
  </w:num>
  <w:num w:numId="29">
    <w:abstractNumId w:val="9"/>
  </w:num>
  <w:num w:numId="30">
    <w:abstractNumId w:val="24"/>
  </w:num>
  <w:num w:numId="31">
    <w:abstractNumId w:val="12"/>
  </w:num>
  <w:num w:numId="32">
    <w:abstractNumId w:val="29"/>
  </w:num>
  <w:num w:numId="33">
    <w:abstractNumId w:val="0"/>
  </w:num>
  <w:num w:numId="34">
    <w:abstractNumId w:val="8"/>
  </w:num>
  <w:num w:numId="35">
    <w:abstractNumId w:val="15"/>
  </w:num>
  <w:num w:numId="36">
    <w:abstractNumId w:val="28"/>
  </w:num>
  <w:num w:numId="37">
    <w:abstractNumId w:val="21"/>
  </w:num>
  <w:num w:numId="38">
    <w:abstractNumId w:val="3"/>
  </w:num>
  <w:num w:numId="39">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ocumentProtection w:enforcement="0"/>
  <w:defaultTabStop w:val="708"/>
  <w:autoHyphenation/>
  <w:hyphenationZone w:val="425"/>
  <w:footnotePr>
    <w:footnote w:id="0"/>
    <w:footnote w:id="1"/>
  </w:footnotePr>
  <w:endnotePr>
    <w:endnote w:id="0"/>
    <w:endnote w:id="1"/>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05635AC1"/>
    <w:rsid w:val="0CCA7FEB"/>
    <w:rsid w:val="18625F15"/>
    <w:rsid w:val="1A183BCF"/>
    <w:rsid w:val="21C12155"/>
    <w:rsid w:val="316C2742"/>
    <w:rsid w:val="3B916645"/>
    <w:rsid w:val="49CD116B"/>
    <w:rsid w:val="4BCD3135"/>
    <w:rsid w:val="56603E8D"/>
    <w:rsid w:val="57862DCA"/>
    <w:rsid w:val="6E060F21"/>
    <w:rsid w:val="6E733090"/>
    <w:rsid w:val="6F9833F4"/>
    <w:rsid w:val="7DFE2D27"/>
  </w:rsids>
  <m:mathPr>
    <m:brkBin m:val="before"/>
    <m:brkBinSub m:val="--"/>
    <m:smallFrac m:val="0"/>
    <m:dispDef/>
    <m:lMargin m:val="0"/>
    <m:rMargin m:val="0"/>
    <m:defJc m:val="centerGroup"/>
    <m:wrapIndent m:val="1440"/>
    <m:intLim m:val="subSup"/>
    <m:naryLim m:val="undOvr"/>
  </m:mathPr>
  <w:themeFontLang w:val="pt-BR" w:eastAsia="zh-CN" w:bidi="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SimSun"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nhideWhenUsed="0" w:uiPriority="0" w:semiHidden="0" w:name="annotation text"/>
    <w:lsdException w:qFormat="1" w:uiPriority="0" w:semiHidden="0" w:name="header"/>
    <w:lsdException w:qFormat="1" w:unhideWhenUsed="0" w:uiPriority="99" w:semiHidden="0" w:name="footer"/>
    <w:lsdException w:uiPriority="99" w:name="index heading"/>
    <w:lsdException w:qFormat="1" w:uiPriority="0" w:name="caption"/>
    <w:lsdException w:uiPriority="99" w:name="table of figures"/>
    <w:lsdException w:uiPriority="99" w:name="envelope address"/>
    <w:lsdException w:uiPriority="99" w:name="envelope return"/>
    <w:lsdException w:uiPriority="99" w:name="footnote reference"/>
    <w:lsdException w:qFormat="1" w:unhideWhenUsed="0" w:uiPriority="0" w:semiHidden="0"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qFormat="1" w:unhideWhenUsed="0" w:uiPriority="0" w:semiHidden="0"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iPriority="0" w:semiHidden="0" w:name="Body Text"/>
    <w:lsdException w:qFormat="1"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qFormat="1" w:uiPriority="0" w:semiHidden="0" w:name="Body Text 2"/>
    <w:lsdException w:qFormat="1" w:uiPriority="0" w:semiHidden="0" w:name="Body Text 3"/>
    <w:lsdException w:qFormat="1" w:uiPriority="0" w:semiHidden="0" w:name="Body Text Indent 2"/>
    <w:lsdException w:qFormat="1" w:uiPriority="0" w:semiHidden="0" w:name="Body Text Indent 3"/>
    <w:lsdException w:qFormat="1" w:uiPriority="0" w:semiHidden="0" w:name="Block Text"/>
    <w:lsdException w:qFormat="1" w:uiPriority="0" w:semiHidden="0" w:name="Hyperlink"/>
    <w:lsdException w:uiPriority="99" w:semiHidden="0" w:name="FollowedHyperlink"/>
    <w:lsdException w:qFormat="1" w:unhideWhenUsed="0" w:uiPriority="0" w:semiHidden="0" w:name="Strong"/>
    <w:lsdException w:qFormat="1" w:unhideWhenUsed="0" w:uiPriority="20" w:semiHidden="0" w:name="Emphasis"/>
    <w:lsdException w:qFormat="1" w:uiPriority="0" w:semiHidden="0" w:name="Document Map"/>
    <w:lsdException w:uiPriority="99" w:name="Plain Text"/>
    <w:lsdException w:uiPriority="99" w:name="E-mail Signature"/>
    <w:lsdException w:qFormat="1"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0" w:semiHidden="0" w:name="Balloon Text"/>
    <w:lsdException w:qFormat="1" w:unhideWhenUsed="0" w:uiPriority="0" w:semiHidden="0" w:name="Table Grid"/>
    <w:lsdException w:uiPriority="99" w:name="Table Theme"/>
    <w:lsdException w:qFormat="1" w:unhideWhenUsed="0" w:uiPriority="34" w:semiHidden="0" w:name="List Paragraph"/>
  </w:latentStyles>
  <w:style w:type="paragraph" w:default="1" w:styleId="1">
    <w:name w:val="Normal"/>
    <w:qFormat/>
    <w:uiPriority w:val="0"/>
    <w:pPr>
      <w:widowControl/>
      <w:suppressAutoHyphens/>
      <w:bidi w:val="0"/>
      <w:spacing w:before="0" w:after="200" w:line="276" w:lineRule="auto"/>
      <w:jc w:val="left"/>
    </w:pPr>
    <w:rPr>
      <w:rFonts w:ascii="Times New Roman" w:hAnsi="Times New Roman" w:cs="Times New Roman" w:eastAsiaTheme="minorHAnsi"/>
      <w:color w:val="auto"/>
      <w:kern w:val="0"/>
      <w:sz w:val="20"/>
      <w:szCs w:val="22"/>
      <w:lang w:val="pt-BR" w:eastAsia="en-US" w:bidi="ar-SA"/>
    </w:rPr>
  </w:style>
  <w:style w:type="paragraph" w:styleId="2">
    <w:name w:val="heading 1"/>
    <w:basedOn w:val="1"/>
    <w:next w:val="1"/>
    <w:qFormat/>
    <w:uiPriority w:val="0"/>
    <w:pPr>
      <w:keepNext/>
      <w:spacing w:before="0" w:after="0" w:line="240" w:lineRule="auto"/>
      <w:ind w:firstLine="1134"/>
      <w:jc w:val="center"/>
      <w:outlineLvl w:val="0"/>
    </w:pPr>
    <w:rPr>
      <w:rFonts w:eastAsia="Times New Roman"/>
      <w:b/>
      <w:sz w:val="28"/>
      <w:szCs w:val="20"/>
      <w:lang w:eastAsia="zh-CN"/>
    </w:rPr>
  </w:style>
  <w:style w:type="paragraph" w:styleId="3">
    <w:name w:val="heading 2"/>
    <w:basedOn w:val="1"/>
    <w:next w:val="1"/>
    <w:semiHidden/>
    <w:unhideWhenUsed/>
    <w:qFormat/>
    <w:uiPriority w:val="0"/>
    <w:pPr>
      <w:keepNext/>
      <w:spacing w:before="0" w:after="0" w:line="240" w:lineRule="auto"/>
      <w:jc w:val="center"/>
      <w:outlineLvl w:val="1"/>
    </w:pPr>
    <w:rPr>
      <w:rFonts w:eastAsia="Times New Roman"/>
      <w:b/>
      <w:sz w:val="28"/>
      <w:szCs w:val="20"/>
      <w:lang w:eastAsia="zh-CN"/>
    </w:rPr>
  </w:style>
  <w:style w:type="paragraph" w:styleId="4">
    <w:name w:val="heading 3"/>
    <w:basedOn w:val="1"/>
    <w:next w:val="1"/>
    <w:semiHidden/>
    <w:unhideWhenUsed/>
    <w:qFormat/>
    <w:uiPriority w:val="0"/>
    <w:pPr>
      <w:keepNext/>
      <w:spacing w:before="0" w:after="0" w:line="240" w:lineRule="auto"/>
      <w:ind w:left="-567" w:right="-765" w:firstLine="0"/>
      <w:jc w:val="both"/>
      <w:outlineLvl w:val="2"/>
    </w:pPr>
    <w:rPr>
      <w:rFonts w:ascii="Arial" w:hAnsi="Arial" w:eastAsia="Times New Roman"/>
      <w:b/>
      <w:color w:val="FF0000"/>
      <w:sz w:val="22"/>
      <w:szCs w:val="20"/>
      <w:lang w:eastAsia="zh-CN"/>
    </w:rPr>
  </w:style>
  <w:style w:type="paragraph" w:styleId="5">
    <w:name w:val="heading 4"/>
    <w:basedOn w:val="1"/>
    <w:next w:val="1"/>
    <w:semiHidden/>
    <w:unhideWhenUsed/>
    <w:qFormat/>
    <w:uiPriority w:val="0"/>
    <w:pPr>
      <w:keepNext/>
      <w:spacing w:before="0" w:after="0" w:line="240" w:lineRule="auto"/>
      <w:ind w:left="-567" w:right="-765" w:firstLine="0"/>
      <w:jc w:val="both"/>
      <w:outlineLvl w:val="3"/>
    </w:pPr>
    <w:rPr>
      <w:rFonts w:ascii="Arial" w:hAnsi="Arial" w:eastAsia="Times New Roman"/>
      <w:b/>
      <w:sz w:val="22"/>
      <w:szCs w:val="20"/>
      <w:lang w:eastAsia="zh-CN"/>
    </w:rPr>
  </w:style>
  <w:style w:type="paragraph" w:styleId="6">
    <w:name w:val="heading 5"/>
    <w:basedOn w:val="1"/>
    <w:next w:val="1"/>
    <w:semiHidden/>
    <w:unhideWhenUsed/>
    <w:qFormat/>
    <w:uiPriority w:val="0"/>
    <w:pPr>
      <w:keepNext/>
      <w:tabs>
        <w:tab w:val="left" w:pos="0"/>
      </w:tabs>
      <w:spacing w:before="0" w:after="0" w:line="240" w:lineRule="auto"/>
      <w:ind w:left="-567" w:right="-1134" w:firstLine="0"/>
      <w:jc w:val="both"/>
      <w:outlineLvl w:val="4"/>
    </w:pPr>
    <w:rPr>
      <w:rFonts w:ascii="Arial" w:hAnsi="Arial" w:eastAsia="Times New Roman"/>
      <w:b/>
      <w:sz w:val="22"/>
      <w:szCs w:val="20"/>
      <w:lang w:eastAsia="zh-CN"/>
    </w:rPr>
  </w:style>
  <w:style w:type="paragraph" w:styleId="7">
    <w:name w:val="heading 6"/>
    <w:basedOn w:val="1"/>
    <w:next w:val="1"/>
    <w:semiHidden/>
    <w:unhideWhenUsed/>
    <w:qFormat/>
    <w:uiPriority w:val="0"/>
    <w:pPr>
      <w:keepNext/>
      <w:widowControl w:val="0"/>
      <w:spacing w:before="0" w:after="0" w:line="240" w:lineRule="auto"/>
      <w:ind w:right="-289" w:firstLine="0"/>
      <w:jc w:val="center"/>
      <w:outlineLvl w:val="5"/>
    </w:pPr>
    <w:rPr>
      <w:rFonts w:ascii="Arial" w:hAnsi="Arial" w:eastAsia="Times New Roman"/>
      <w:b/>
      <w:sz w:val="22"/>
      <w:szCs w:val="20"/>
      <w:lang w:eastAsia="zh-CN"/>
    </w:rPr>
  </w:style>
  <w:style w:type="paragraph" w:styleId="8">
    <w:name w:val="heading 7"/>
    <w:basedOn w:val="1"/>
    <w:next w:val="1"/>
    <w:semiHidden/>
    <w:unhideWhenUsed/>
    <w:qFormat/>
    <w:uiPriority w:val="0"/>
    <w:pPr>
      <w:keepNext/>
      <w:spacing w:before="0" w:after="0" w:line="240" w:lineRule="auto"/>
      <w:ind w:right="-289" w:firstLine="0"/>
      <w:jc w:val="center"/>
      <w:outlineLvl w:val="6"/>
    </w:pPr>
    <w:rPr>
      <w:rFonts w:ascii="Arial" w:hAnsi="Arial" w:eastAsia="Times New Roman"/>
      <w:sz w:val="22"/>
      <w:szCs w:val="20"/>
      <w:u w:val="single"/>
      <w:lang w:eastAsia="zh-CN"/>
    </w:rPr>
  </w:style>
  <w:style w:type="paragraph" w:styleId="9">
    <w:name w:val="heading 8"/>
    <w:basedOn w:val="1"/>
    <w:next w:val="1"/>
    <w:semiHidden/>
    <w:unhideWhenUsed/>
    <w:qFormat/>
    <w:uiPriority w:val="0"/>
    <w:pPr>
      <w:keepNext/>
      <w:widowControl w:val="0"/>
      <w:spacing w:before="0" w:after="0" w:line="240" w:lineRule="auto"/>
      <w:ind w:left="-426" w:right="-289" w:firstLine="0"/>
      <w:jc w:val="both"/>
      <w:outlineLvl w:val="7"/>
    </w:pPr>
    <w:rPr>
      <w:rFonts w:ascii="Arial" w:hAnsi="Arial" w:eastAsia="Times New Roman"/>
      <w:b/>
      <w:sz w:val="22"/>
      <w:szCs w:val="20"/>
      <w:lang w:eastAsia="zh-CN"/>
    </w:rPr>
  </w:style>
  <w:style w:type="paragraph" w:styleId="10">
    <w:name w:val="heading 9"/>
    <w:basedOn w:val="1"/>
    <w:next w:val="1"/>
    <w:semiHidden/>
    <w:unhideWhenUsed/>
    <w:qFormat/>
    <w:uiPriority w:val="0"/>
    <w:pPr>
      <w:keepNext/>
      <w:widowControl w:val="0"/>
      <w:spacing w:before="0" w:after="0" w:line="240" w:lineRule="auto"/>
      <w:ind w:left="-426" w:right="-289" w:firstLine="0"/>
      <w:jc w:val="both"/>
      <w:outlineLvl w:val="8"/>
    </w:pPr>
    <w:rPr>
      <w:rFonts w:ascii="Arial" w:hAnsi="Arial" w:eastAsia="Times New Roman"/>
      <w:b/>
      <w:szCs w:val="20"/>
      <w:lang w:eastAsia="zh-CN"/>
    </w:rPr>
  </w:style>
  <w:style w:type="character" w:default="1" w:styleId="11">
    <w:name w:val="Default Paragraph Font"/>
    <w:semiHidden/>
    <w:unhideWhenUsed/>
    <w:qFormat/>
    <w:uiPriority w:val="1"/>
  </w:style>
  <w:style w:type="table" w:default="1" w:styleId="12">
    <w:name w:val="Normal Table"/>
    <w:semiHidden/>
    <w:unhideWhenUsed/>
    <w:qFormat/>
    <w:uiPriority w:val="99"/>
    <w:tblPr>
      <w:tblCellMar>
        <w:top w:w="0" w:type="dxa"/>
        <w:left w:w="108" w:type="dxa"/>
        <w:bottom w:w="0" w:type="dxa"/>
        <w:right w:w="108" w:type="dxa"/>
      </w:tblCellMar>
    </w:tblPr>
  </w:style>
  <w:style w:type="character" w:styleId="13">
    <w:name w:val="Strong"/>
    <w:qFormat/>
    <w:uiPriority w:val="0"/>
    <w:rPr>
      <w:b/>
      <w:bCs/>
    </w:rPr>
  </w:style>
  <w:style w:type="character" w:styleId="14">
    <w:name w:val="annotation reference"/>
    <w:qFormat/>
    <w:uiPriority w:val="0"/>
    <w:rPr>
      <w:sz w:val="16"/>
      <w:szCs w:val="16"/>
    </w:rPr>
  </w:style>
  <w:style w:type="character" w:styleId="15">
    <w:name w:val="Hyperlink"/>
    <w:basedOn w:val="11"/>
    <w:unhideWhenUsed/>
    <w:qFormat/>
    <w:uiPriority w:val="0"/>
    <w:rPr>
      <w:color w:val="0000FF"/>
      <w:u w:val="single"/>
    </w:rPr>
  </w:style>
  <w:style w:type="character" w:styleId="16">
    <w:name w:val="page number"/>
    <w:basedOn w:val="11"/>
    <w:qFormat/>
    <w:uiPriority w:val="0"/>
  </w:style>
  <w:style w:type="paragraph" w:styleId="17">
    <w:name w:val="List"/>
    <w:basedOn w:val="18"/>
    <w:qFormat/>
    <w:uiPriority w:val="0"/>
    <w:rPr>
      <w:rFonts w:ascii="Times New Roman" w:hAnsi="Times New Roman" w:cs="Arial"/>
    </w:rPr>
  </w:style>
  <w:style w:type="paragraph" w:styleId="18">
    <w:name w:val="Body Text"/>
    <w:basedOn w:val="1"/>
    <w:unhideWhenUsed/>
    <w:qFormat/>
    <w:uiPriority w:val="0"/>
    <w:pPr>
      <w:widowControl w:val="0"/>
      <w:spacing w:before="0" w:after="0" w:line="240" w:lineRule="auto"/>
      <w:ind w:right="-1" w:firstLine="0"/>
      <w:jc w:val="both"/>
    </w:pPr>
    <w:rPr>
      <w:rFonts w:ascii="Arial" w:hAnsi="Arial" w:eastAsia="Times New Roman"/>
      <w:sz w:val="22"/>
      <w:szCs w:val="20"/>
      <w:lang w:eastAsia="zh-CN"/>
    </w:rPr>
  </w:style>
  <w:style w:type="paragraph" w:styleId="19">
    <w:name w:val="Block Text"/>
    <w:basedOn w:val="1"/>
    <w:unhideWhenUsed/>
    <w:qFormat/>
    <w:uiPriority w:val="0"/>
    <w:pPr>
      <w:spacing w:before="0" w:after="0" w:line="240" w:lineRule="auto"/>
      <w:ind w:left="-567" w:right="-765" w:firstLine="0"/>
      <w:jc w:val="both"/>
    </w:pPr>
    <w:rPr>
      <w:rFonts w:ascii="Arial" w:hAnsi="Arial" w:eastAsia="Times New Roman"/>
      <w:sz w:val="22"/>
      <w:szCs w:val="20"/>
      <w:lang w:eastAsia="pt-BR"/>
    </w:rPr>
  </w:style>
  <w:style w:type="paragraph" w:styleId="20">
    <w:name w:val="annotation text"/>
    <w:basedOn w:val="1"/>
    <w:qFormat/>
    <w:uiPriority w:val="0"/>
    <w:pPr>
      <w:overflowPunct/>
      <w:spacing w:before="0" w:after="0" w:line="240" w:lineRule="auto"/>
      <w:textAlignment w:val="baseline"/>
    </w:pPr>
    <w:rPr>
      <w:rFonts w:eastAsia="Times New Roman"/>
      <w:szCs w:val="20"/>
      <w:lang w:eastAsia="pt-BR"/>
    </w:rPr>
  </w:style>
  <w:style w:type="paragraph" w:styleId="21">
    <w:name w:val="Body Text Indent 2"/>
    <w:basedOn w:val="1"/>
    <w:unhideWhenUsed/>
    <w:qFormat/>
    <w:uiPriority w:val="0"/>
    <w:pPr>
      <w:overflowPunct/>
      <w:spacing w:before="0" w:after="0" w:line="240" w:lineRule="auto"/>
      <w:ind w:left="705" w:hanging="705"/>
      <w:jc w:val="both"/>
    </w:pPr>
    <w:rPr>
      <w:rFonts w:ascii="Arial" w:hAnsi="Arial" w:eastAsia="Times New Roman"/>
      <w:sz w:val="23"/>
      <w:szCs w:val="20"/>
      <w:lang w:eastAsia="zh-CN"/>
    </w:rPr>
  </w:style>
  <w:style w:type="paragraph" w:styleId="22">
    <w:name w:val="Title"/>
    <w:basedOn w:val="1"/>
    <w:qFormat/>
    <w:uiPriority w:val="0"/>
    <w:pPr>
      <w:spacing w:before="0" w:after="0" w:line="240" w:lineRule="auto"/>
      <w:jc w:val="center"/>
    </w:pPr>
    <w:rPr>
      <w:rFonts w:ascii="Arial" w:hAnsi="Arial" w:eastAsia="Times New Roman"/>
      <w:b/>
      <w:bCs/>
      <w:color w:val="000000"/>
      <w:sz w:val="24"/>
      <w:szCs w:val="27"/>
      <w:lang w:eastAsia="zh-CN"/>
    </w:rPr>
  </w:style>
  <w:style w:type="paragraph" w:styleId="23">
    <w:name w:val="Normal (Web)"/>
    <w:basedOn w:val="1"/>
    <w:unhideWhenUsed/>
    <w:qFormat/>
    <w:uiPriority w:val="0"/>
    <w:pPr>
      <w:spacing w:beforeAutospacing="1" w:afterAutospacing="1" w:line="240" w:lineRule="auto"/>
    </w:pPr>
    <w:rPr>
      <w:rFonts w:ascii="Arial Unicode MS" w:hAnsi="Arial Unicode MS" w:eastAsia="Times New Roman"/>
      <w:sz w:val="24"/>
      <w:szCs w:val="24"/>
      <w:lang w:eastAsia="pt-BR"/>
    </w:rPr>
  </w:style>
  <w:style w:type="paragraph" w:styleId="24">
    <w:name w:val="Body Text 3"/>
    <w:basedOn w:val="1"/>
    <w:unhideWhenUsed/>
    <w:qFormat/>
    <w:uiPriority w:val="0"/>
    <w:pPr>
      <w:widowControl w:val="0"/>
      <w:tabs>
        <w:tab w:val="left" w:pos="0"/>
      </w:tabs>
      <w:overflowPunct/>
      <w:spacing w:before="0" w:after="0" w:line="240" w:lineRule="auto"/>
      <w:ind w:right="-618" w:firstLine="0"/>
      <w:jc w:val="both"/>
    </w:pPr>
    <w:rPr>
      <w:rFonts w:eastAsia="Times New Roman"/>
      <w:sz w:val="23"/>
      <w:szCs w:val="20"/>
      <w:lang w:eastAsia="zh-CN"/>
    </w:rPr>
  </w:style>
  <w:style w:type="paragraph" w:styleId="25">
    <w:name w:val="Body Text 2"/>
    <w:basedOn w:val="1"/>
    <w:unhideWhenUsed/>
    <w:qFormat/>
    <w:uiPriority w:val="0"/>
    <w:pPr>
      <w:overflowPunct/>
      <w:spacing w:before="0" w:after="0" w:line="240" w:lineRule="auto"/>
      <w:ind w:right="-241" w:firstLine="0"/>
      <w:jc w:val="both"/>
    </w:pPr>
    <w:rPr>
      <w:rFonts w:ascii="Arial" w:hAnsi="Arial" w:eastAsia="Times New Roman"/>
      <w:sz w:val="21"/>
      <w:szCs w:val="20"/>
      <w:lang w:eastAsia="zh-CN"/>
    </w:rPr>
  </w:style>
  <w:style w:type="paragraph" w:styleId="26">
    <w:name w:val="header"/>
    <w:basedOn w:val="1"/>
    <w:unhideWhenUsed/>
    <w:qFormat/>
    <w:uiPriority w:val="0"/>
    <w:pPr>
      <w:tabs>
        <w:tab w:val="center" w:pos="4419"/>
        <w:tab w:val="right" w:pos="8838"/>
      </w:tabs>
      <w:overflowPunct/>
      <w:spacing w:before="0" w:after="0" w:line="240" w:lineRule="auto"/>
    </w:pPr>
    <w:rPr>
      <w:rFonts w:eastAsia="Times New Roman"/>
      <w:szCs w:val="20"/>
      <w:lang w:eastAsia="pt-BR"/>
    </w:rPr>
  </w:style>
  <w:style w:type="paragraph" w:styleId="27">
    <w:name w:val="annotation subject"/>
    <w:basedOn w:val="20"/>
    <w:next w:val="20"/>
    <w:qFormat/>
    <w:uiPriority w:val="0"/>
    <w:rPr>
      <w:b/>
      <w:bCs/>
    </w:rPr>
  </w:style>
  <w:style w:type="paragraph" w:styleId="28">
    <w:name w:val="footer"/>
    <w:basedOn w:val="1"/>
    <w:qFormat/>
    <w:uiPriority w:val="99"/>
    <w:pPr>
      <w:tabs>
        <w:tab w:val="center" w:pos="4419"/>
        <w:tab w:val="right" w:pos="8838"/>
      </w:tabs>
      <w:overflowPunct/>
      <w:spacing w:before="0" w:after="0" w:line="240" w:lineRule="auto"/>
      <w:textAlignment w:val="baseline"/>
    </w:pPr>
    <w:rPr>
      <w:rFonts w:eastAsia="Times New Roman"/>
      <w:szCs w:val="20"/>
      <w:lang w:eastAsia="pt-BR"/>
    </w:rPr>
  </w:style>
  <w:style w:type="paragraph" w:styleId="29">
    <w:name w:val="Document Map"/>
    <w:basedOn w:val="1"/>
    <w:unhideWhenUsed/>
    <w:qFormat/>
    <w:uiPriority w:val="0"/>
    <w:pPr>
      <w:shd w:val="clear" w:color="auto" w:fill="000080"/>
      <w:overflowPunct/>
      <w:spacing w:before="0" w:after="0" w:line="240" w:lineRule="auto"/>
    </w:pPr>
    <w:rPr>
      <w:rFonts w:ascii="Tahoma" w:hAnsi="Tahoma" w:eastAsia="Times New Roman"/>
      <w:szCs w:val="20"/>
      <w:lang w:eastAsia="zh-CN"/>
    </w:rPr>
  </w:style>
  <w:style w:type="paragraph" w:styleId="30">
    <w:name w:val="caption"/>
    <w:basedOn w:val="1"/>
    <w:next w:val="1"/>
    <w:semiHidden/>
    <w:unhideWhenUsed/>
    <w:qFormat/>
    <w:uiPriority w:val="0"/>
    <w:pPr>
      <w:spacing w:before="0" w:after="0" w:line="240" w:lineRule="auto"/>
      <w:jc w:val="center"/>
    </w:pPr>
    <w:rPr>
      <w:rFonts w:eastAsia="Times New Roman"/>
      <w:b/>
      <w:color w:val="FF0000"/>
      <w:sz w:val="24"/>
      <w:szCs w:val="20"/>
      <w:lang w:eastAsia="pt-BR"/>
    </w:rPr>
  </w:style>
  <w:style w:type="paragraph" w:styleId="31">
    <w:name w:val="Body Text Indent 3"/>
    <w:basedOn w:val="1"/>
    <w:unhideWhenUsed/>
    <w:qFormat/>
    <w:uiPriority w:val="0"/>
    <w:pPr>
      <w:overflowPunct/>
      <w:spacing w:before="0" w:after="0" w:line="240" w:lineRule="auto"/>
      <w:ind w:left="708" w:firstLine="0"/>
      <w:jc w:val="both"/>
    </w:pPr>
    <w:rPr>
      <w:rFonts w:ascii="Arial" w:hAnsi="Arial" w:eastAsia="Times New Roman"/>
      <w:i/>
      <w:iCs/>
      <w:sz w:val="23"/>
      <w:szCs w:val="20"/>
      <w:lang w:eastAsia="zh-CN"/>
    </w:rPr>
  </w:style>
  <w:style w:type="paragraph" w:styleId="32">
    <w:name w:val="Balloon Text"/>
    <w:basedOn w:val="1"/>
    <w:unhideWhenUsed/>
    <w:qFormat/>
    <w:uiPriority w:val="0"/>
    <w:pPr>
      <w:spacing w:before="0" w:after="0" w:line="240" w:lineRule="auto"/>
    </w:pPr>
    <w:rPr>
      <w:rFonts w:ascii="Tahoma" w:hAnsi="Tahoma" w:eastAsia="Times New Roman"/>
      <w:sz w:val="16"/>
      <w:szCs w:val="16"/>
      <w:lang w:eastAsia="zh-CN"/>
    </w:rPr>
  </w:style>
  <w:style w:type="paragraph" w:styleId="33">
    <w:name w:val="Subtitle"/>
    <w:basedOn w:val="1"/>
    <w:qFormat/>
    <w:uiPriority w:val="0"/>
    <w:pPr>
      <w:widowControl w:val="0"/>
      <w:spacing w:before="0" w:after="0" w:line="240" w:lineRule="auto"/>
      <w:jc w:val="center"/>
    </w:pPr>
    <w:rPr>
      <w:rFonts w:eastAsia="Times New Roman"/>
      <w:sz w:val="28"/>
      <w:szCs w:val="20"/>
      <w:lang w:eastAsia="zh-CN"/>
    </w:rPr>
  </w:style>
  <w:style w:type="paragraph" w:styleId="34">
    <w:name w:val="Body Text Indent"/>
    <w:basedOn w:val="1"/>
    <w:unhideWhenUsed/>
    <w:qFormat/>
    <w:uiPriority w:val="0"/>
    <w:pPr>
      <w:snapToGrid w:val="0"/>
      <w:spacing w:before="0" w:after="0" w:line="240" w:lineRule="auto"/>
      <w:jc w:val="both"/>
    </w:pPr>
    <w:rPr>
      <w:rFonts w:eastAsia="Times New Roman"/>
      <w:sz w:val="22"/>
      <w:szCs w:val="20"/>
      <w:lang w:eastAsia="zh-CN"/>
    </w:rPr>
  </w:style>
  <w:style w:type="table" w:styleId="35">
    <w:name w:val="Table Grid"/>
    <w:basedOn w:val="12"/>
    <w:qFormat/>
    <w:uiPriority w:val="0"/>
    <w:pPr>
      <w:spacing w:after="0" w:line="240" w:lineRule="auto"/>
    </w:pPr>
    <w:rPr>
      <w:sz w:val="20"/>
      <w:szCs w:val="20"/>
      <w:lang w:eastAsia="pt-BR"/>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character" w:customStyle="1" w:styleId="36">
    <w:name w:val="Link da internet visitado"/>
    <w:unhideWhenUsed/>
    <w:qFormat/>
    <w:uiPriority w:val="99"/>
    <w:rPr>
      <w:color w:val="800080"/>
      <w:u w:val="single"/>
    </w:rPr>
  </w:style>
  <w:style w:type="character" w:customStyle="1" w:styleId="37">
    <w:name w:val="Link da Internet"/>
    <w:unhideWhenUsed/>
    <w:qFormat/>
    <w:uiPriority w:val="0"/>
    <w:rPr>
      <w:color w:val="0000FF"/>
      <w:u w:val="single"/>
    </w:rPr>
  </w:style>
  <w:style w:type="character" w:customStyle="1" w:styleId="38">
    <w:name w:val="Título 1 Char"/>
    <w:basedOn w:val="11"/>
    <w:qFormat/>
    <w:uiPriority w:val="0"/>
    <w:rPr>
      <w:rFonts w:ascii="Times New Roman" w:hAnsi="Times New Roman" w:eastAsia="Times New Roman" w:cs="Times New Roman"/>
      <w:b/>
      <w:sz w:val="28"/>
      <w:szCs w:val="20"/>
      <w:lang w:eastAsia="zh-CN"/>
    </w:rPr>
  </w:style>
  <w:style w:type="character" w:customStyle="1" w:styleId="39">
    <w:name w:val="Título 2 Char"/>
    <w:basedOn w:val="11"/>
    <w:semiHidden/>
    <w:qFormat/>
    <w:uiPriority w:val="0"/>
    <w:rPr>
      <w:rFonts w:ascii="Times New Roman" w:hAnsi="Times New Roman" w:eastAsia="Times New Roman" w:cs="Times New Roman"/>
      <w:b/>
      <w:sz w:val="28"/>
      <w:szCs w:val="20"/>
      <w:lang w:eastAsia="zh-CN"/>
    </w:rPr>
  </w:style>
  <w:style w:type="character" w:customStyle="1" w:styleId="40">
    <w:name w:val="Título 3 Char"/>
    <w:basedOn w:val="11"/>
    <w:semiHidden/>
    <w:qFormat/>
    <w:uiPriority w:val="0"/>
    <w:rPr>
      <w:rFonts w:ascii="Arial" w:hAnsi="Arial" w:eastAsia="Times New Roman" w:cs="Times New Roman"/>
      <w:b/>
      <w:color w:val="FF0000"/>
      <w:szCs w:val="20"/>
      <w:lang w:eastAsia="zh-CN"/>
    </w:rPr>
  </w:style>
  <w:style w:type="character" w:customStyle="1" w:styleId="41">
    <w:name w:val="Título 4 Char"/>
    <w:basedOn w:val="11"/>
    <w:semiHidden/>
    <w:qFormat/>
    <w:uiPriority w:val="0"/>
    <w:rPr>
      <w:rFonts w:ascii="Arial" w:hAnsi="Arial" w:eastAsia="Times New Roman" w:cs="Times New Roman"/>
      <w:b/>
      <w:szCs w:val="20"/>
      <w:lang w:eastAsia="zh-CN"/>
    </w:rPr>
  </w:style>
  <w:style w:type="character" w:customStyle="1" w:styleId="42">
    <w:name w:val="Título 5 Char"/>
    <w:basedOn w:val="11"/>
    <w:semiHidden/>
    <w:qFormat/>
    <w:uiPriority w:val="0"/>
    <w:rPr>
      <w:rFonts w:ascii="Arial" w:hAnsi="Arial" w:eastAsia="Times New Roman" w:cs="Times New Roman"/>
      <w:b/>
      <w:szCs w:val="20"/>
      <w:lang w:eastAsia="zh-CN"/>
    </w:rPr>
  </w:style>
  <w:style w:type="character" w:customStyle="1" w:styleId="43">
    <w:name w:val="Título 6 Char"/>
    <w:basedOn w:val="11"/>
    <w:semiHidden/>
    <w:qFormat/>
    <w:uiPriority w:val="0"/>
    <w:rPr>
      <w:rFonts w:ascii="Arial" w:hAnsi="Arial" w:eastAsia="Times New Roman" w:cs="Times New Roman"/>
      <w:b/>
      <w:szCs w:val="20"/>
      <w:lang w:eastAsia="zh-CN"/>
    </w:rPr>
  </w:style>
  <w:style w:type="character" w:customStyle="1" w:styleId="44">
    <w:name w:val="Título 7 Char"/>
    <w:basedOn w:val="11"/>
    <w:semiHidden/>
    <w:qFormat/>
    <w:uiPriority w:val="0"/>
    <w:rPr>
      <w:rFonts w:ascii="Arial" w:hAnsi="Arial" w:eastAsia="Times New Roman" w:cs="Times New Roman"/>
      <w:szCs w:val="20"/>
      <w:u w:val="single"/>
      <w:lang w:eastAsia="zh-CN"/>
    </w:rPr>
  </w:style>
  <w:style w:type="character" w:customStyle="1" w:styleId="45">
    <w:name w:val="Título 8 Char"/>
    <w:basedOn w:val="11"/>
    <w:semiHidden/>
    <w:qFormat/>
    <w:uiPriority w:val="0"/>
    <w:rPr>
      <w:rFonts w:ascii="Arial" w:hAnsi="Arial" w:eastAsia="Times New Roman" w:cs="Times New Roman"/>
      <w:b/>
      <w:szCs w:val="20"/>
      <w:lang w:eastAsia="zh-CN"/>
    </w:rPr>
  </w:style>
  <w:style w:type="character" w:customStyle="1" w:styleId="46">
    <w:name w:val="Título 9 Char"/>
    <w:basedOn w:val="11"/>
    <w:semiHidden/>
    <w:qFormat/>
    <w:uiPriority w:val="0"/>
    <w:rPr>
      <w:rFonts w:ascii="Arial" w:hAnsi="Arial" w:eastAsia="Times New Roman" w:cs="Times New Roman"/>
      <w:b/>
      <w:sz w:val="20"/>
      <w:szCs w:val="20"/>
      <w:lang w:eastAsia="zh-CN"/>
    </w:rPr>
  </w:style>
  <w:style w:type="character" w:customStyle="1" w:styleId="47">
    <w:name w:val="Rodapé Char"/>
    <w:basedOn w:val="11"/>
    <w:qFormat/>
    <w:uiPriority w:val="99"/>
    <w:rPr>
      <w:rFonts w:ascii="Times New Roman" w:hAnsi="Times New Roman" w:eastAsia="Times New Roman" w:cs="Times New Roman"/>
      <w:sz w:val="20"/>
      <w:szCs w:val="20"/>
      <w:lang w:eastAsia="pt-BR"/>
    </w:rPr>
  </w:style>
  <w:style w:type="character" w:customStyle="1" w:styleId="48">
    <w:name w:val="Cabeçalho Char"/>
    <w:basedOn w:val="11"/>
    <w:qFormat/>
    <w:uiPriority w:val="0"/>
    <w:rPr>
      <w:rFonts w:ascii="Times New Roman" w:hAnsi="Times New Roman" w:eastAsia="Times New Roman" w:cs="Times New Roman"/>
      <w:sz w:val="20"/>
      <w:szCs w:val="20"/>
      <w:lang w:eastAsia="pt-BR"/>
    </w:rPr>
  </w:style>
  <w:style w:type="character" w:customStyle="1" w:styleId="49">
    <w:name w:val="Título Char"/>
    <w:basedOn w:val="11"/>
    <w:qFormat/>
    <w:uiPriority w:val="0"/>
    <w:rPr>
      <w:rFonts w:ascii="Arial" w:hAnsi="Arial" w:eastAsia="Times New Roman" w:cs="Times New Roman"/>
      <w:b/>
      <w:bCs/>
      <w:color w:val="000000"/>
      <w:sz w:val="24"/>
      <w:szCs w:val="27"/>
      <w:lang w:eastAsia="zh-CN"/>
    </w:rPr>
  </w:style>
  <w:style w:type="character" w:customStyle="1" w:styleId="50">
    <w:name w:val="Corpo de texto Char"/>
    <w:basedOn w:val="11"/>
    <w:qFormat/>
    <w:uiPriority w:val="0"/>
    <w:rPr>
      <w:rFonts w:ascii="Arial" w:hAnsi="Arial" w:eastAsia="Times New Roman" w:cs="Times New Roman"/>
      <w:szCs w:val="20"/>
      <w:lang w:eastAsia="zh-CN"/>
    </w:rPr>
  </w:style>
  <w:style w:type="character" w:customStyle="1" w:styleId="51">
    <w:name w:val="Recuo de corpo de texto Char"/>
    <w:basedOn w:val="11"/>
    <w:qFormat/>
    <w:uiPriority w:val="0"/>
    <w:rPr>
      <w:rFonts w:ascii="Times New Roman" w:hAnsi="Times New Roman" w:eastAsia="Times New Roman" w:cs="Times New Roman"/>
      <w:szCs w:val="20"/>
      <w:lang w:eastAsia="zh-CN"/>
    </w:rPr>
  </w:style>
  <w:style w:type="character" w:customStyle="1" w:styleId="52">
    <w:name w:val="Subtítulo Char"/>
    <w:basedOn w:val="11"/>
    <w:qFormat/>
    <w:uiPriority w:val="0"/>
    <w:rPr>
      <w:rFonts w:ascii="Times New Roman" w:hAnsi="Times New Roman" w:eastAsia="Times New Roman" w:cs="Times New Roman"/>
      <w:sz w:val="28"/>
      <w:szCs w:val="20"/>
      <w:lang w:eastAsia="zh-CN"/>
    </w:rPr>
  </w:style>
  <w:style w:type="character" w:customStyle="1" w:styleId="53">
    <w:name w:val="Corpo de texto 2 Char"/>
    <w:basedOn w:val="11"/>
    <w:qFormat/>
    <w:uiPriority w:val="0"/>
    <w:rPr>
      <w:rFonts w:ascii="Arial" w:hAnsi="Arial" w:eastAsia="Times New Roman" w:cs="Times New Roman"/>
      <w:sz w:val="21"/>
      <w:szCs w:val="20"/>
      <w:lang w:eastAsia="zh-CN"/>
    </w:rPr>
  </w:style>
  <w:style w:type="character" w:customStyle="1" w:styleId="54">
    <w:name w:val="Corpo de texto 3 Char"/>
    <w:basedOn w:val="11"/>
    <w:qFormat/>
    <w:uiPriority w:val="0"/>
    <w:rPr>
      <w:rFonts w:ascii="Times New Roman" w:hAnsi="Times New Roman" w:eastAsia="Times New Roman" w:cs="Times New Roman"/>
      <w:sz w:val="23"/>
      <w:szCs w:val="20"/>
      <w:lang w:eastAsia="zh-CN"/>
    </w:rPr>
  </w:style>
  <w:style w:type="character" w:customStyle="1" w:styleId="55">
    <w:name w:val="Recuo de corpo de texto 2 Char"/>
    <w:basedOn w:val="11"/>
    <w:qFormat/>
    <w:uiPriority w:val="0"/>
    <w:rPr>
      <w:rFonts w:ascii="Arial" w:hAnsi="Arial" w:eastAsia="Times New Roman" w:cs="Times New Roman"/>
      <w:sz w:val="23"/>
      <w:szCs w:val="20"/>
      <w:lang w:eastAsia="zh-CN"/>
    </w:rPr>
  </w:style>
  <w:style w:type="character" w:customStyle="1" w:styleId="56">
    <w:name w:val="Recuo de corpo de texto 3 Char"/>
    <w:basedOn w:val="11"/>
    <w:qFormat/>
    <w:uiPriority w:val="0"/>
    <w:rPr>
      <w:rFonts w:ascii="Arial" w:hAnsi="Arial" w:eastAsia="Times New Roman" w:cs="Times New Roman"/>
      <w:i/>
      <w:iCs/>
      <w:sz w:val="23"/>
      <w:szCs w:val="20"/>
      <w:lang w:eastAsia="zh-CN"/>
    </w:rPr>
  </w:style>
  <w:style w:type="character" w:customStyle="1" w:styleId="57">
    <w:name w:val="Mapa do Documento Char"/>
    <w:basedOn w:val="11"/>
    <w:qFormat/>
    <w:uiPriority w:val="0"/>
    <w:rPr>
      <w:rFonts w:ascii="Tahoma" w:hAnsi="Tahoma" w:eastAsia="Times New Roman" w:cs="Times New Roman"/>
      <w:sz w:val="20"/>
      <w:szCs w:val="20"/>
      <w:shd w:val="clear" w:fill="000080"/>
      <w:lang w:eastAsia="zh-CN"/>
    </w:rPr>
  </w:style>
  <w:style w:type="character" w:customStyle="1" w:styleId="58">
    <w:name w:val="Texto de balão Char"/>
    <w:basedOn w:val="11"/>
    <w:qFormat/>
    <w:uiPriority w:val="0"/>
    <w:rPr>
      <w:rFonts w:ascii="Tahoma" w:hAnsi="Tahoma" w:eastAsia="Times New Roman" w:cs="Times New Roman"/>
      <w:sz w:val="16"/>
      <w:szCs w:val="16"/>
      <w:lang w:eastAsia="zh-CN"/>
    </w:rPr>
  </w:style>
  <w:style w:type="character" w:customStyle="1" w:styleId="59">
    <w:name w:val="Texto de comentário Char"/>
    <w:basedOn w:val="11"/>
    <w:qFormat/>
    <w:uiPriority w:val="0"/>
    <w:rPr>
      <w:rFonts w:ascii="Times New Roman" w:hAnsi="Times New Roman" w:eastAsia="Times New Roman" w:cs="Times New Roman"/>
      <w:sz w:val="20"/>
      <w:szCs w:val="20"/>
      <w:lang w:eastAsia="pt-BR"/>
    </w:rPr>
  </w:style>
  <w:style w:type="character" w:customStyle="1" w:styleId="60">
    <w:name w:val="Assunto do comentário Char"/>
    <w:basedOn w:val="59"/>
    <w:qFormat/>
    <w:uiPriority w:val="0"/>
    <w:rPr>
      <w:rFonts w:ascii="Times New Roman" w:hAnsi="Times New Roman" w:eastAsia="Times New Roman" w:cs="Times New Roman"/>
      <w:b/>
      <w:bCs/>
      <w:sz w:val="20"/>
      <w:szCs w:val="20"/>
      <w:lang w:eastAsia="pt-BR"/>
    </w:rPr>
  </w:style>
  <w:style w:type="paragraph" w:customStyle="1" w:styleId="61">
    <w:name w:val="Título1"/>
    <w:basedOn w:val="1"/>
    <w:next w:val="18"/>
    <w:qFormat/>
    <w:uiPriority w:val="0"/>
    <w:pPr>
      <w:keepNext/>
      <w:spacing w:before="240" w:after="120"/>
    </w:pPr>
    <w:rPr>
      <w:rFonts w:ascii="Times New Roman" w:hAnsi="Times New Roman" w:eastAsia="Microsoft YaHei" w:cs="Arial"/>
      <w:sz w:val="28"/>
      <w:szCs w:val="28"/>
    </w:rPr>
  </w:style>
  <w:style w:type="paragraph" w:customStyle="1" w:styleId="62">
    <w:name w:val="Índice"/>
    <w:basedOn w:val="1"/>
    <w:qFormat/>
    <w:uiPriority w:val="0"/>
    <w:pPr>
      <w:suppressLineNumbers/>
    </w:pPr>
    <w:rPr>
      <w:rFonts w:ascii="Times New Roman" w:hAnsi="Times New Roman" w:cs="Arial"/>
      <w:lang w:eastAsia="zh-CN" w:bidi="zh-CN"/>
    </w:rPr>
  </w:style>
  <w:style w:type="paragraph" w:customStyle="1" w:styleId="63">
    <w:name w:val="Cabeçalho e Rodapé"/>
    <w:basedOn w:val="1"/>
    <w:qFormat/>
    <w:uiPriority w:val="0"/>
  </w:style>
  <w:style w:type="paragraph" w:styleId="64">
    <w:name w:val="List Paragraph"/>
    <w:basedOn w:val="1"/>
    <w:qFormat/>
    <w:uiPriority w:val="34"/>
    <w:pPr>
      <w:spacing w:before="0" w:after="200"/>
      <w:ind w:left="720" w:firstLine="0"/>
      <w:contextualSpacing/>
    </w:pPr>
    <w:rPr>
      <w:rFonts w:ascii="Calibri" w:hAnsi="Calibri" w:eastAsia="Calibri"/>
      <w:sz w:val="22"/>
    </w:rPr>
  </w:style>
  <w:style w:type="paragraph" w:customStyle="1" w:styleId="65">
    <w:name w:val="Default"/>
    <w:qFormat/>
    <w:uiPriority w:val="0"/>
    <w:pPr>
      <w:widowControl/>
      <w:suppressAutoHyphens/>
      <w:bidi w:val="0"/>
      <w:spacing w:before="0" w:after="0" w:line="240" w:lineRule="auto"/>
      <w:jc w:val="left"/>
    </w:pPr>
    <w:rPr>
      <w:rFonts w:ascii="Verdana" w:hAnsi="Verdana" w:eastAsia="Times New Roman" w:cs="Verdana"/>
      <w:color w:val="000000"/>
      <w:kern w:val="0"/>
      <w:sz w:val="24"/>
      <w:szCs w:val="24"/>
      <w:lang w:val="pt-BR" w:eastAsia="pt-BR" w:bidi="ar-SA"/>
    </w:rPr>
  </w:style>
  <w:style w:type="paragraph" w:customStyle="1" w:styleId="66">
    <w:name w:val="Body Text 21"/>
    <w:basedOn w:val="1"/>
    <w:qFormat/>
    <w:uiPriority w:val="0"/>
    <w:pPr>
      <w:suppressAutoHyphens/>
      <w:spacing w:before="0" w:after="0" w:line="240" w:lineRule="auto"/>
      <w:jc w:val="both"/>
    </w:pPr>
    <w:rPr>
      <w:rFonts w:eastAsia="Times New Roman"/>
      <w:sz w:val="24"/>
      <w:szCs w:val="20"/>
      <w:lang w:eastAsia="ar-SA"/>
    </w:rPr>
  </w:style>
  <w:style w:type="paragraph" w:customStyle="1" w:styleId="67">
    <w:name w:val="Parágrafo da Lista1"/>
    <w:basedOn w:val="1"/>
    <w:qFormat/>
    <w:uiPriority w:val="0"/>
    <w:pPr>
      <w:ind w:left="720" w:firstLine="0"/>
    </w:pPr>
    <w:rPr>
      <w:rFonts w:ascii="Calibri" w:hAnsi="Calibri" w:eastAsia="Times New Roman"/>
      <w:sz w:val="22"/>
    </w:rPr>
  </w:style>
  <w:style w:type="paragraph" w:customStyle="1" w:styleId="68">
    <w:name w:val="Conteúdo do quadro"/>
    <w:basedOn w:val="1"/>
    <w:qFormat/>
    <w:uiPriority w:val="0"/>
  </w:style>
  <w:style w:type="table" w:customStyle="1" w:styleId="69">
    <w:name w:val="_Style 14"/>
    <w:basedOn w:val="70"/>
    <w:qFormat/>
    <w:uiPriority w:val="0"/>
    <w:tblPr>
      <w:tblCellMar>
        <w:top w:w="100" w:type="dxa"/>
        <w:left w:w="100" w:type="dxa"/>
        <w:bottom w:w="100" w:type="dxa"/>
        <w:right w:w="100" w:type="dxa"/>
      </w:tblCellMar>
    </w:tblPr>
  </w:style>
  <w:style w:type="table" w:customStyle="1" w:styleId="70">
    <w:name w:val="Table Normal"/>
    <w:qFormat/>
    <w:uiPriority w:val="0"/>
    <w:tblPr>
      <w:tblCellMar>
        <w:top w:w="0" w:type="dxa"/>
        <w:left w:w="0" w:type="dxa"/>
        <w:bottom w:w="0" w:type="dxa"/>
        <w:right w:w="0" w:type="dxa"/>
      </w:tblCellMar>
    </w:tblPr>
  </w:style>
  <w:style w:type="table" w:customStyle="1" w:styleId="71">
    <w:name w:val="_Style 16"/>
    <w:basedOn w:val="70"/>
    <w:qFormat/>
    <w:uiPriority w:val="0"/>
    <w:tblPr>
      <w:tblCellMar>
        <w:top w:w="100" w:type="dxa"/>
        <w:left w:w="100" w:type="dxa"/>
        <w:bottom w:w="100" w:type="dxa"/>
        <w:right w:w="100" w:type="dxa"/>
      </w:tblCellMar>
    </w:tblPr>
  </w:style>
  <w:style w:type="paragraph" w:customStyle="1" w:styleId="72">
    <w:name w:val="Normal1"/>
    <w:qFormat/>
    <w:uiPriority w:val="0"/>
    <w:pPr>
      <w:spacing w:after="0" w:line="240" w:lineRule="auto"/>
    </w:pPr>
    <w:rPr>
      <w:rFonts w:ascii="Cambria" w:hAnsi="Cambria" w:eastAsia="Cambria" w:cs="Cambria"/>
      <w:sz w:val="24"/>
      <w:szCs w:val="24"/>
      <w:lang w:val="pt-BR" w:eastAsia="pt-BR" w:bidi="ar-SA"/>
    </w:rPr>
  </w:style>
</w:styles>
</file>

<file path=word/_rels/document.xml.rels><?xml version="1.0" encoding="UTF-8" standalone="yes"?>
<Relationships xmlns="http://schemas.openxmlformats.org/package/2006/relationships"><Relationship Id="rId9" Type="http://schemas.openxmlformats.org/officeDocument/2006/relationships/header" Target="header3.xml"/><Relationship Id="rId8" Type="http://schemas.openxmlformats.org/officeDocument/2006/relationships/footer" Target="footer2.xml"/><Relationship Id="rId7" Type="http://schemas.openxmlformats.org/officeDocument/2006/relationships/header" Target="header2.xml"/><Relationship Id="rId6" Type="http://schemas.openxmlformats.org/officeDocument/2006/relationships/footer" Target="footer1.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8" Type="http://schemas.openxmlformats.org/officeDocument/2006/relationships/fontTable" Target="fontTable.xml"/><Relationship Id="rId27" Type="http://schemas.openxmlformats.org/officeDocument/2006/relationships/customXml" Target="../customXml/item2.xml"/><Relationship Id="rId26" Type="http://schemas.openxmlformats.org/officeDocument/2006/relationships/numbering" Target="numbering.xml"/><Relationship Id="rId25" Type="http://schemas.openxmlformats.org/officeDocument/2006/relationships/customXml" Target="../customXml/item1.xml"/><Relationship Id="rId24" Type="http://schemas.openxmlformats.org/officeDocument/2006/relationships/image" Target="media/image10.png"/><Relationship Id="rId23" Type="http://schemas.openxmlformats.org/officeDocument/2006/relationships/image" Target="media/image9.png"/><Relationship Id="rId22" Type="http://schemas.openxmlformats.org/officeDocument/2006/relationships/image" Target="media/image8.png"/><Relationship Id="rId21" Type="http://schemas.openxmlformats.org/officeDocument/2006/relationships/image" Target="media/image7.png"/><Relationship Id="rId20" Type="http://schemas.openxmlformats.org/officeDocument/2006/relationships/image" Target="media/image6.png"/><Relationship Id="rId2" Type="http://schemas.openxmlformats.org/officeDocument/2006/relationships/settings" Target="settings.xml"/><Relationship Id="rId19" Type="http://schemas.openxmlformats.org/officeDocument/2006/relationships/image" Target="media/image5.png"/><Relationship Id="rId18" Type="http://schemas.openxmlformats.org/officeDocument/2006/relationships/image" Target="media/image4.png"/><Relationship Id="rId17" Type="http://schemas.openxmlformats.org/officeDocument/2006/relationships/image" Target="media/image3.png"/><Relationship Id="rId16" Type="http://schemas.openxmlformats.org/officeDocument/2006/relationships/image" Target="media/image2.png"/><Relationship Id="rId15" Type="http://schemas.openxmlformats.org/officeDocument/2006/relationships/theme" Target="theme/theme1.xml"/><Relationship Id="rId14" Type="http://schemas.openxmlformats.org/officeDocument/2006/relationships/footer" Target="footer5.xml"/><Relationship Id="rId13" Type="http://schemas.openxmlformats.org/officeDocument/2006/relationships/header" Target="header5.xml"/><Relationship Id="rId12" Type="http://schemas.openxmlformats.org/officeDocument/2006/relationships/footer" Target="footer4.xml"/><Relationship Id="rId11" Type="http://schemas.openxmlformats.org/officeDocument/2006/relationships/header" Target="header4.xml"/><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9CAF6F40-DAA2-4986-B5C8-1E6DC45B5DD1}">
  <ds:schemaRefs/>
</ds:datastoreItem>
</file>

<file path=docProps/app.xml><?xml version="1.0" encoding="utf-8"?>
<Properties xmlns="http://schemas.openxmlformats.org/officeDocument/2006/extended-properties" xmlns:vt="http://schemas.openxmlformats.org/officeDocument/2006/docPropsVTypes">
  <Template>Normal.dotm</Template>
  <Pages>65</Pages>
  <Words>10914</Words>
  <Characters>64206</Characters>
  <Paragraphs>674</Paragraphs>
  <TotalTime>73</TotalTime>
  <ScaleCrop>false</ScaleCrop>
  <LinksUpToDate>false</LinksUpToDate>
  <CharactersWithSpaces>74788</CharactersWithSpaces>
  <Application>WPS Office_11.2.0.11191_F1E327BC-269C-435d-A152-05C5408002CA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2021-06-30T17:59:00Z</dcterms:created>
  <dc:creator>JAQUELINE MARIA GARCIA MASCIOLLI</dc:creator>
  <cp:lastModifiedBy>Usuario</cp:lastModifiedBy>
  <cp:lastPrinted>2022-08-02T19:00:34Z</cp:lastPrinted>
  <dcterms:modified xsi:type="dcterms:W3CDTF">2022-08-02T19:31:02Z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8923BB149F3144B584E1D91E2B1E99B4</vt:lpwstr>
  </property>
  <property fmtid="{D5CDD505-2E9C-101B-9397-08002B2CF9AE}" pid="3" name="KSOProductBuildVer">
    <vt:lpwstr>1046-11.2.0.11191</vt:lpwstr>
  </property>
</Properties>
</file>