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1"/>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247</w:t>
      </w:r>
      <w:r>
        <w:rPr>
          <w:rFonts w:ascii="Times New Roman" w:hAnsi="Times New Roman" w:cs="Times New Roman"/>
          <w:sz w:val="22"/>
          <w:szCs w:val="22"/>
          <w:highlight w:val="none"/>
        </w:rPr>
        <w:t>/2022</w:t>
      </w:r>
    </w:p>
    <w:p>
      <w:pPr>
        <w:jc w:val="center"/>
      </w:pPr>
      <w:r>
        <w:rPr>
          <w:b/>
          <w:bCs/>
          <w:sz w:val="22"/>
          <w:szCs w:val="22"/>
        </w:rPr>
        <w:t>PREGÃO PRESENCIAL N°. 106/2022</w:t>
      </w:r>
    </w:p>
    <w:p>
      <w:pPr>
        <w:rPr>
          <w:b/>
          <w:bCs/>
          <w:sz w:val="22"/>
          <w:szCs w:val="22"/>
        </w:rPr>
      </w:pPr>
    </w:p>
    <w:p>
      <w:pPr>
        <w:rPr>
          <w:b/>
          <w:sz w:val="22"/>
          <w:szCs w:val="22"/>
        </w:rPr>
      </w:pPr>
      <w:r>
        <w:rPr>
          <w:b/>
          <w:sz w:val="22"/>
          <w:szCs w:val="22"/>
        </w:rPr>
        <w:t>1 - PREÂMBULO:</w:t>
      </w:r>
    </w:p>
    <w:p>
      <w:pPr>
        <w:rPr>
          <w:b/>
          <w:sz w:val="22"/>
          <w:szCs w:val="22"/>
        </w:rPr>
      </w:pPr>
    </w:p>
    <w:p>
      <w:pPr>
        <w:pStyle w:val="15"/>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w:t>
      </w:r>
      <w:r>
        <w:rPr>
          <w:rFonts w:hint="default" w:ascii="Times New Roman" w:hAnsi="Times New Roman" w:cs="Times New Roman" w:eastAsiaTheme="minorHAnsi"/>
          <w:kern w:val="0"/>
          <w:sz w:val="24"/>
          <w:szCs w:val="24"/>
          <w:lang w:val="en-US" w:eastAsia="zh-CN" w:bidi="ar"/>
        </w:rPr>
        <w:t>Avenida Weimar Gonçalves Torres</w:t>
      </w:r>
      <w:r>
        <w:rPr>
          <w:rFonts w:hint="default" w:ascii="Times New Roman" w:hAnsi="Times New Roman" w:cs="Times New Roman"/>
          <w:kern w:val="0"/>
          <w:sz w:val="24"/>
          <w:szCs w:val="24"/>
          <w:lang w:val="pt-BR" w:eastAsia="zh-CN" w:bidi="ar"/>
        </w:rPr>
        <w:t xml:space="preserve"> nº</w:t>
      </w:r>
      <w:r>
        <w:rPr>
          <w:rFonts w:hint="default" w:ascii="Times New Roman" w:hAnsi="Times New Roman" w:cs="Times New Roman" w:eastAsiaTheme="minorHAnsi"/>
          <w:kern w:val="0"/>
          <w:sz w:val="24"/>
          <w:szCs w:val="24"/>
          <w:lang w:val="en-US" w:eastAsia="zh-CN" w:bidi="ar"/>
        </w:rPr>
        <w:t xml:space="preserve"> 862</w:t>
      </w:r>
      <w:r>
        <w:rPr>
          <w:rFonts w:eastAsia="Times New Roman"/>
          <w:sz w:val="22"/>
          <w:lang w:eastAsia="pt-BR"/>
        </w:rPr>
        <w:t>,</w:t>
      </w:r>
      <w:r>
        <w:rPr>
          <w:rFonts w:ascii="Times New Roman" w:hAnsi="Times New Roman" w:cs="Times New Roman"/>
          <w:szCs w:val="22"/>
        </w:rPr>
        <w:t xml:space="preserve"> através d</w:t>
      </w:r>
      <w:r>
        <w:rPr>
          <w:rFonts w:hint="default" w:ascii="Times New Roman" w:hAnsi="Times New Roman" w:cs="Times New Roman"/>
          <w:szCs w:val="22"/>
          <w:lang w:val="pt-BR"/>
        </w:rPr>
        <w:t>a</w:t>
      </w:r>
      <w:r>
        <w:rPr>
          <w:rFonts w:ascii="Times New Roman" w:hAnsi="Times New Roman" w:cs="Times New Roman"/>
          <w:szCs w:val="22"/>
        </w:rPr>
        <w:t xml:space="preserve"> Sr</w:t>
      </w:r>
      <w:r>
        <w:rPr>
          <w:rFonts w:hint="default" w:ascii="Times New Roman" w:hAnsi="Times New Roman" w:cs="Times New Roman"/>
          <w:szCs w:val="22"/>
          <w:lang w:val="pt-BR"/>
        </w:rPr>
        <w:t>a</w:t>
      </w:r>
      <w:r>
        <w:rPr>
          <w:rFonts w:ascii="Times New Roman" w:hAnsi="Times New Roman" w:cs="Times New Roman"/>
          <w:szCs w:val="22"/>
        </w:rPr>
        <w:t xml:space="preserve">. </w:t>
      </w:r>
      <w:r>
        <w:rPr>
          <w:rFonts w:hint="default" w:ascii="Times New Roman" w:hAnsi="Times New Roman" w:cs="Times New Roman"/>
          <w:b/>
          <w:szCs w:val="22"/>
          <w:u w:val="single"/>
          <w:lang w:val="pt-BR"/>
        </w:rPr>
        <w:t>Viviane Ribeiro Bogarim Capilé</w:t>
      </w:r>
      <w:r>
        <w:rPr>
          <w:rFonts w:ascii="Times New Roman" w:hAnsi="Times New Roman" w:cs="Times New Roman"/>
          <w:szCs w:val="22"/>
        </w:rPr>
        <w:t>, Gerente de Finanças e Ordenador</w:t>
      </w:r>
      <w:r>
        <w:rPr>
          <w:rFonts w:hint="default" w:ascii="Times New Roman" w:hAnsi="Times New Roman" w:cs="Times New Roman"/>
          <w:szCs w:val="22"/>
          <w:lang w:val="pt-BR"/>
        </w:rPr>
        <w:t>a</w:t>
      </w:r>
      <w:r>
        <w:rPr>
          <w:rFonts w:ascii="Times New Roman" w:hAnsi="Times New Roman" w:cs="Times New Roman"/>
          <w:szCs w:val="22"/>
        </w:rPr>
        <w:t xml:space="preserve"> de Despesas conforme Decreto nº. 0</w:t>
      </w:r>
      <w:r>
        <w:rPr>
          <w:rFonts w:hint="default" w:ascii="Times New Roman" w:hAnsi="Times New Roman" w:cs="Times New Roman"/>
          <w:szCs w:val="22"/>
          <w:lang w:val="pt-BR"/>
        </w:rPr>
        <w:t>35</w:t>
      </w:r>
      <w:r>
        <w:rPr>
          <w:rFonts w:ascii="Times New Roman" w:hAnsi="Times New Roman" w:cs="Times New Roman"/>
          <w:szCs w:val="22"/>
        </w:rPr>
        <w:t>/202</w:t>
      </w:r>
      <w:r>
        <w:rPr>
          <w:rFonts w:hint="default" w:ascii="Times New Roman" w:hAnsi="Times New Roman" w:cs="Times New Roman"/>
          <w:szCs w:val="22"/>
          <w:lang w:val="pt-BR"/>
        </w:rPr>
        <w:t>2</w:t>
      </w:r>
      <w:r>
        <w:rPr>
          <w:rFonts w:ascii="Times New Roman" w:hAnsi="Times New Roman" w:cs="Times New Roman"/>
          <w:szCs w:val="22"/>
        </w:rPr>
        <w:t xml:space="preserve">, torna público que a equipe de Pregoeiras instituída pelas Portarias nº. </w:t>
      </w:r>
      <w:r>
        <w:rPr>
          <w:rFonts w:hint="default" w:ascii="Times New Roman" w:hAnsi="Times New Roman" w:cs="Times New Roman"/>
          <w:szCs w:val="22"/>
          <w:lang w:val="pt-BR"/>
        </w:rPr>
        <w:t>431 e 432</w:t>
      </w:r>
      <w:r>
        <w:rPr>
          <w:rFonts w:ascii="Times New Roman" w:hAnsi="Times New Roman" w:cs="Times New Roman"/>
          <w:szCs w:val="22"/>
        </w:rPr>
        <w:t xml:space="preserve"> de 1</w:t>
      </w:r>
      <w:r>
        <w:rPr>
          <w:rFonts w:hint="default" w:ascii="Times New Roman" w:hAnsi="Times New Roman" w:cs="Times New Roman"/>
          <w:szCs w:val="22"/>
          <w:lang w:val="pt-BR"/>
        </w:rPr>
        <w:t>8</w:t>
      </w:r>
      <w:r>
        <w:rPr>
          <w:rFonts w:ascii="Times New Roman" w:hAnsi="Times New Roman" w:cs="Times New Roman"/>
          <w:szCs w:val="22"/>
        </w:rPr>
        <w:t xml:space="preserve"> de julho de 202</w:t>
      </w:r>
      <w:r>
        <w:rPr>
          <w:rFonts w:hint="default" w:ascii="Times New Roman" w:hAnsi="Times New Roman" w:cs="Times New Roman"/>
          <w:szCs w:val="22"/>
          <w:lang w:val="pt-BR"/>
        </w:rPr>
        <w:t>2</w:t>
      </w:r>
      <w:r>
        <w:rPr>
          <w:rFonts w:ascii="Times New Roman" w:hAnsi="Times New Roman" w:cs="Times New Roman"/>
          <w:szCs w:val="22"/>
        </w:rPr>
        <w:t xml:space="preserve">,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3"/>
        <w:rPr>
          <w:rFonts w:hint="default"/>
          <w:lang w:val="pt-BR"/>
        </w:rPr>
      </w:pPr>
      <w:r>
        <w:rPr>
          <w:b/>
          <w:bCs/>
          <w:szCs w:val="22"/>
        </w:rPr>
        <w:t>1.2.</w:t>
      </w:r>
      <w:r>
        <w:rPr>
          <w:szCs w:val="22"/>
        </w:rPr>
        <w:t xml:space="preserve"> Recebimento e abertura dos envelopes, propostas e documentação de habilitação, ocorrerão em sessão pública e deverão ser entregues no máximo até às </w:t>
      </w:r>
      <w:r>
        <w:rPr>
          <w:rFonts w:hint="default"/>
          <w:b/>
          <w:bCs/>
          <w:szCs w:val="22"/>
          <w:lang w:val="pt-BR"/>
        </w:rPr>
        <w:t xml:space="preserve">14h00min </w:t>
      </w:r>
      <w:r>
        <w:rPr>
          <w:szCs w:val="22"/>
          <w:highlight w:val="none"/>
        </w:rPr>
        <w:t>do dia</w:t>
      </w:r>
      <w:r>
        <w:rPr>
          <w:rFonts w:hint="default"/>
          <w:szCs w:val="22"/>
          <w:highlight w:val="none"/>
          <w:lang w:val="pt-BR"/>
        </w:rPr>
        <w:t xml:space="preserve"> </w:t>
      </w:r>
      <w:r>
        <w:rPr>
          <w:rFonts w:hint="default"/>
          <w:b/>
          <w:bCs/>
          <w:szCs w:val="22"/>
          <w:highlight w:val="none"/>
          <w:lang w:val="pt-BR"/>
        </w:rPr>
        <w:t>16 de setembro de 2022.</w:t>
      </w:r>
    </w:p>
    <w:p>
      <w:pPr>
        <w:jc w:val="both"/>
        <w:rPr>
          <w:sz w:val="22"/>
          <w:szCs w:val="22"/>
        </w:rPr>
      </w:pPr>
    </w:p>
    <w:p>
      <w:pPr>
        <w:pStyle w:val="23"/>
        <w:rPr>
          <w:sz w:val="24"/>
          <w:szCs w:val="24"/>
        </w:rPr>
      </w:pPr>
      <w:r>
        <w:rPr>
          <w:rFonts w:hint="default" w:eastAsia="Times New Roman"/>
          <w:b/>
          <w:bCs/>
          <w:iCs/>
          <w:sz w:val="24"/>
          <w:szCs w:val="24"/>
          <w:lang w:val="en-US" w:eastAsia="pt-BR"/>
        </w:rPr>
        <w:t>1.</w:t>
      </w:r>
      <w:r>
        <w:rPr>
          <w:rFonts w:hint="default"/>
          <w:b/>
          <w:bCs/>
          <w:iCs/>
          <w:sz w:val="24"/>
          <w:szCs w:val="24"/>
          <w:lang w:val="en-US" w:eastAsia="pt-BR"/>
        </w:rPr>
        <w:t>3</w:t>
      </w:r>
      <w:r>
        <w:rPr>
          <w:rFonts w:hint="default" w:eastAsia="Times New Roman"/>
          <w:iCs/>
          <w:sz w:val="24"/>
          <w:szCs w:val="24"/>
          <w:lang w:val="en-US" w:eastAsia="pt-BR"/>
        </w:rPr>
        <w:t xml:space="preserve"> - Em cumprimento a Lei Municipal n. 2.372/2021,  as sessões públicas de licitação serão gravadas em áudio e vídeo e estarão disponibilizadas no site </w:t>
      </w:r>
      <w:r>
        <w:fldChar w:fldCharType="begin"/>
      </w:r>
      <w:r>
        <w:instrText xml:space="preserve"> HYPERLINK "https://www.navirai.ms.gov.br/licitacao" </w:instrText>
      </w:r>
      <w:r>
        <w:fldChar w:fldCharType="separate"/>
      </w:r>
      <w:r>
        <w:rPr>
          <w:rFonts w:eastAsia="Times New Roman"/>
          <w:bCs/>
          <w:iCs/>
          <w:color w:val="0000FF"/>
          <w:sz w:val="24"/>
          <w:szCs w:val="24"/>
          <w:u w:val="single"/>
          <w:lang w:eastAsia="pt-BR"/>
        </w:rPr>
        <w:t>https://www.navirai.ms.gov.br/licitacao</w:t>
      </w:r>
      <w:r>
        <w:rPr>
          <w:rFonts w:eastAsia="Times New Roman"/>
          <w:bCs/>
          <w:iCs/>
          <w:color w:val="0000FF"/>
          <w:sz w:val="24"/>
          <w:szCs w:val="24"/>
          <w:u w:val="single"/>
          <w:lang w:eastAsia="pt-BR"/>
        </w:rPr>
        <w:fldChar w:fldCharType="end"/>
      </w:r>
      <w:r>
        <w:rPr>
          <w:rFonts w:hint="default" w:eastAsia="Times New Roman"/>
          <w:bCs/>
          <w:iCs/>
          <w:color w:val="0000FF"/>
          <w:sz w:val="24"/>
          <w:szCs w:val="24"/>
          <w:u w:val="none"/>
          <w:lang w:val="en-US" w:eastAsia="pt-BR"/>
        </w:rPr>
        <w:t xml:space="preserve">, </w:t>
      </w:r>
      <w:r>
        <w:rPr>
          <w:rFonts w:hint="default" w:eastAsia="Times New Roman"/>
          <w:bCs/>
          <w:iCs/>
          <w:color w:val="auto"/>
          <w:sz w:val="24"/>
          <w:szCs w:val="24"/>
          <w:u w:val="none"/>
          <w:lang w:val="en-US" w:eastAsia="pt-BR"/>
        </w:rPr>
        <w:t>por um período de 180 (cento e oitenta) dias.</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CONTRATAÇÃO DE EMPRESA ESPECIALIZADA EM ORGANIZAÇÃO E REALIZAÇÃO DO ESPETÁCULO DE RODEIO EM TOUROS, PARA OS DIAS 10, 11, 12 E 13 DE NOVEMBRO, CONFORME TERMO DE REFERÊNCIA, PARA ATENDER O EVENTO “XXVIII EXPONAVI – EXPOSIÇÃO DE FEIRA AGROPECUÁRIA E INDUSTRIAL DE NAVIRAÍ”. PEDIDO DE SERVIÇO Nº 314/2022.</w:t>
      </w:r>
    </w:p>
    <w:p>
      <w:pPr>
        <w:jc w:val="both"/>
        <w:rPr>
          <w:b/>
          <w:sz w:val="22"/>
          <w:szCs w:val="22"/>
        </w:rPr>
      </w:pPr>
    </w:p>
    <w:p>
      <w:pPr>
        <w:pStyle w:val="15"/>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pPr>
      <w:r>
        <w:rPr>
          <w:sz w:val="22"/>
          <w:szCs w:val="22"/>
        </w:rPr>
        <w:t xml:space="preserve">DATA DA ABERTURA: </w:t>
      </w:r>
      <w:r>
        <w:rPr>
          <w:rFonts w:hint="default"/>
          <w:b/>
          <w:bCs/>
          <w:sz w:val="22"/>
          <w:szCs w:val="22"/>
          <w:highlight w:val="none"/>
          <w:lang w:val="pt-BR"/>
        </w:rPr>
        <w:t>16</w:t>
      </w:r>
      <w:r>
        <w:rPr>
          <w:b/>
          <w:bCs/>
          <w:sz w:val="22"/>
          <w:szCs w:val="22"/>
          <w:highlight w:val="none"/>
        </w:rPr>
        <w:t>/</w:t>
      </w:r>
      <w:r>
        <w:rPr>
          <w:rFonts w:hint="default"/>
          <w:b/>
          <w:bCs/>
          <w:sz w:val="22"/>
          <w:szCs w:val="22"/>
          <w:highlight w:val="none"/>
          <w:lang w:val="pt-BR"/>
        </w:rPr>
        <w:t>09</w:t>
      </w:r>
      <w:r>
        <w:rPr>
          <w:b/>
          <w:bCs/>
          <w:sz w:val="22"/>
          <w:szCs w:val="22"/>
          <w:highlight w:val="none"/>
        </w:rPr>
        <w:t>/2</w:t>
      </w:r>
      <w:r>
        <w:rPr>
          <w:rFonts w:hint="default"/>
          <w:b/>
          <w:bCs/>
          <w:sz w:val="22"/>
          <w:szCs w:val="22"/>
          <w:highlight w:val="none"/>
          <w:lang w:val="pt-BR"/>
        </w:rPr>
        <w:t>02</w:t>
      </w:r>
      <w:r>
        <w:rPr>
          <w:b/>
          <w:bCs/>
          <w:sz w:val="22"/>
          <w:szCs w:val="22"/>
          <w:highlight w:val="none"/>
        </w:rPr>
        <w:t>2</w:t>
      </w:r>
    </w:p>
    <w:p>
      <w:pPr>
        <w:jc w:val="both"/>
        <w:rPr>
          <w:rFonts w:hint="default"/>
          <w:lang w:val="pt-BR"/>
        </w:rPr>
      </w:pPr>
      <w:r>
        <w:rPr>
          <w:sz w:val="22"/>
          <w:szCs w:val="22"/>
        </w:rPr>
        <w:t xml:space="preserve">HORA: </w:t>
      </w:r>
      <w:r>
        <w:rPr>
          <w:rFonts w:hint="default"/>
          <w:b/>
          <w:bCs/>
          <w:sz w:val="22"/>
          <w:szCs w:val="22"/>
          <w:lang w:val="pt-BR"/>
        </w:rPr>
        <w:t>14h00min</w:t>
      </w:r>
    </w:p>
    <w:p>
      <w:pPr>
        <w:jc w:val="both"/>
        <w:rPr>
          <w:sz w:val="22"/>
          <w:szCs w:val="22"/>
        </w:rPr>
      </w:pPr>
      <w:r>
        <w:rPr>
          <w:sz w:val="22"/>
          <w:szCs w:val="22"/>
        </w:rPr>
        <w:t>LOCAL: Prefeitura Municipal de Naviraí - MS</w:t>
      </w:r>
    </w:p>
    <w:p>
      <w:pPr>
        <w:jc w:val="both"/>
        <w:rPr>
          <w:rFonts w:hint="default" w:ascii="Times New Roman" w:hAnsi="Times New Roman" w:cs="Times New Roman" w:eastAsiaTheme="minorHAnsi"/>
          <w:kern w:val="0"/>
          <w:sz w:val="22"/>
          <w:szCs w:val="22"/>
          <w:lang w:val="en-US" w:eastAsia="zh-CN" w:bidi="ar"/>
        </w:rPr>
      </w:pPr>
      <w:r>
        <w:rPr>
          <w:rFonts w:hint="default" w:ascii="Times New Roman" w:hAnsi="Times New Roman" w:cs="Times New Roman" w:eastAsiaTheme="minorHAnsi"/>
          <w:kern w:val="0"/>
          <w:sz w:val="22"/>
          <w:szCs w:val="22"/>
          <w:lang w:val="en-US" w:eastAsia="zh-CN" w:bidi="ar"/>
        </w:rPr>
        <w:t>Avenida Weimar Gonçalves Torres, 862</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w:t>
      </w:r>
      <w:bookmarkStart w:id="0" w:name="_GoBack"/>
      <w:bookmarkEnd w:id="0"/>
      <w:r>
        <w:rPr>
          <w:b/>
          <w:sz w:val="22"/>
          <w:szCs w:val="22"/>
        </w:rPr>
        <w:t>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79"/>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4"/>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4"/>
        <w:tabs>
          <w:tab w:val="left" w:pos="360"/>
          <w:tab w:val="left" w:pos="1440"/>
        </w:tabs>
        <w:rPr>
          <w:sz w:val="22"/>
          <w:szCs w:val="22"/>
        </w:rPr>
      </w:pPr>
    </w:p>
    <w:p>
      <w:pPr>
        <w:pStyle w:val="14"/>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4"/>
        <w:tabs>
          <w:tab w:val="left" w:pos="360"/>
          <w:tab w:val="left" w:pos="1440"/>
        </w:tabs>
        <w:rPr>
          <w:sz w:val="22"/>
          <w:szCs w:val="22"/>
          <w:lang w:val="pt-BR"/>
        </w:rPr>
      </w:pPr>
    </w:p>
    <w:p>
      <w:pPr>
        <w:pStyle w:val="14"/>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106/</w:t>
      </w:r>
      <w:r>
        <w:rPr>
          <w:rFonts w:ascii="Times New Roman" w:hAnsi="Times New Roman" w:eastAsia="Arial Unicode MS" w:cs="Times New Roman"/>
          <w:color w:val="000000"/>
          <w:szCs w:val="22"/>
        </w:rPr>
        <w:t>2022</w:t>
      </w:r>
    </w:p>
    <w:p>
      <w:pPr>
        <w:jc w:val="both"/>
      </w:pPr>
      <w:r>
        <w:rPr>
          <w:b/>
          <w:sz w:val="22"/>
          <w:szCs w:val="22"/>
        </w:rPr>
        <w:t xml:space="preserve">DATA DE ABERTURA: </w:t>
      </w:r>
      <w:r>
        <w:rPr>
          <w:rFonts w:hint="default"/>
          <w:b/>
          <w:sz w:val="22"/>
          <w:szCs w:val="22"/>
          <w:lang w:val="pt-BR"/>
        </w:rPr>
        <w:t>16</w:t>
      </w:r>
      <w:r>
        <w:rPr>
          <w:b/>
          <w:sz w:val="22"/>
          <w:szCs w:val="22"/>
        </w:rPr>
        <w:t>/</w:t>
      </w:r>
      <w:r>
        <w:rPr>
          <w:rFonts w:hint="default"/>
          <w:b/>
          <w:sz w:val="22"/>
          <w:szCs w:val="22"/>
          <w:lang w:val="pt-BR"/>
        </w:rPr>
        <w:t>09</w:t>
      </w:r>
      <w:r>
        <w:rPr>
          <w:b/>
          <w:sz w:val="22"/>
          <w:szCs w:val="22"/>
        </w:rPr>
        <w:t>/2</w:t>
      </w:r>
      <w:r>
        <w:rPr>
          <w:rFonts w:hint="default"/>
          <w:b/>
          <w:sz w:val="22"/>
          <w:szCs w:val="22"/>
          <w:lang w:val="pt-BR"/>
        </w:rPr>
        <w:t>02</w:t>
      </w:r>
      <w:r>
        <w:rPr>
          <w:b/>
          <w:sz w:val="22"/>
          <w:szCs w:val="22"/>
        </w:rPr>
        <w:t>2</w:t>
      </w:r>
    </w:p>
    <w:p>
      <w:pPr>
        <w:pStyle w:val="5"/>
        <w:ind w:left="0" w:right="0" w:firstLine="0"/>
      </w:pPr>
      <w:r>
        <w:rPr>
          <w:rFonts w:ascii="Times New Roman" w:hAnsi="Times New Roman" w:cs="Times New Roman"/>
          <w:szCs w:val="22"/>
        </w:rPr>
        <w:t xml:space="preserve">HORÁRIO: </w:t>
      </w:r>
      <w:r>
        <w:rPr>
          <w:rFonts w:hint="default" w:ascii="Times New Roman" w:hAnsi="Times New Roman" w:cs="Times New Roman"/>
          <w:szCs w:val="22"/>
          <w:lang w:val="pt-BR"/>
        </w:rPr>
        <w:t>14h00min</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106/</w:t>
      </w:r>
      <w:r>
        <w:rPr>
          <w:rFonts w:ascii="Times New Roman" w:hAnsi="Times New Roman" w:eastAsia="Arial Unicode MS" w:cs="Times New Roman"/>
          <w:szCs w:val="22"/>
        </w:rPr>
        <w:t>2022</w:t>
      </w:r>
    </w:p>
    <w:p>
      <w:pPr>
        <w:tabs>
          <w:tab w:val="left" w:pos="0"/>
          <w:tab w:val="left" w:pos="2268"/>
          <w:tab w:val="left" w:pos="2552"/>
          <w:tab w:val="left" w:pos="2835"/>
        </w:tabs>
        <w:jc w:val="both"/>
      </w:pPr>
      <w:r>
        <w:rPr>
          <w:b/>
          <w:sz w:val="22"/>
          <w:szCs w:val="22"/>
        </w:rPr>
        <w:t xml:space="preserve">DATA DE ABERTURA: </w:t>
      </w:r>
      <w:r>
        <w:rPr>
          <w:rFonts w:hint="default"/>
          <w:b/>
          <w:sz w:val="22"/>
          <w:szCs w:val="22"/>
          <w:lang w:val="pt-BR"/>
        </w:rPr>
        <w:t>16</w:t>
      </w:r>
      <w:r>
        <w:rPr>
          <w:b/>
          <w:sz w:val="22"/>
          <w:szCs w:val="22"/>
        </w:rPr>
        <w:t>/</w:t>
      </w:r>
      <w:r>
        <w:rPr>
          <w:rFonts w:hint="default"/>
          <w:b/>
          <w:sz w:val="22"/>
          <w:szCs w:val="22"/>
          <w:lang w:val="pt-BR"/>
        </w:rPr>
        <w:t>09</w:t>
      </w:r>
      <w:r>
        <w:rPr>
          <w:b/>
          <w:sz w:val="22"/>
          <w:szCs w:val="22"/>
        </w:rPr>
        <w:t>/2</w:t>
      </w:r>
      <w:r>
        <w:rPr>
          <w:rFonts w:hint="default"/>
          <w:b/>
          <w:sz w:val="22"/>
          <w:szCs w:val="22"/>
          <w:lang w:val="pt-BR"/>
        </w:rPr>
        <w:t>02</w:t>
      </w:r>
      <w:r>
        <w:rPr>
          <w:b/>
          <w:sz w:val="22"/>
          <w:szCs w:val="22"/>
        </w:rPr>
        <w:t>2</w:t>
      </w:r>
    </w:p>
    <w:p>
      <w:pPr>
        <w:tabs>
          <w:tab w:val="left" w:pos="2835"/>
        </w:tabs>
        <w:jc w:val="both"/>
      </w:pPr>
      <w:r>
        <w:rPr>
          <w:b/>
          <w:sz w:val="22"/>
          <w:szCs w:val="22"/>
        </w:rPr>
        <w:t xml:space="preserve">HORÁRIO: </w:t>
      </w:r>
      <w:r>
        <w:rPr>
          <w:rFonts w:hint="default"/>
          <w:b/>
          <w:sz w:val="22"/>
          <w:szCs w:val="22"/>
          <w:lang w:val="pt-BR"/>
        </w:rPr>
        <w:t>14h00min</w:t>
      </w:r>
      <w:r>
        <w:rPr>
          <w:b/>
          <w:sz w:val="22"/>
          <w:szCs w:val="22"/>
        </w:rPr>
        <w:t xml:space="preserve"> </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 xml:space="preserve">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w:t>
      </w:r>
      <w:r>
        <w:rPr>
          <w:rFonts w:hint="default" w:ascii="Times New Roman" w:hAnsi="Times New Roman" w:cs="Times New Roman" w:eastAsiaTheme="minorHAnsi"/>
          <w:kern w:val="0"/>
          <w:sz w:val="24"/>
          <w:szCs w:val="24"/>
          <w:lang w:val="en-US" w:eastAsia="zh-CN" w:bidi="ar"/>
        </w:rPr>
        <w:t>Avenida Weimar Gonçalves Torres</w:t>
      </w:r>
      <w:r>
        <w:rPr>
          <w:rFonts w:hint="default" w:ascii="Times New Roman" w:hAnsi="Times New Roman" w:cs="Times New Roman"/>
          <w:kern w:val="0"/>
          <w:sz w:val="24"/>
          <w:szCs w:val="24"/>
          <w:lang w:val="pt-BR" w:eastAsia="zh-CN" w:bidi="ar"/>
        </w:rPr>
        <w:t xml:space="preserve"> nº</w:t>
      </w:r>
      <w:r>
        <w:rPr>
          <w:rFonts w:hint="default" w:ascii="Times New Roman" w:hAnsi="Times New Roman" w:cs="Times New Roman" w:eastAsiaTheme="minorHAnsi"/>
          <w:kern w:val="0"/>
          <w:sz w:val="24"/>
          <w:szCs w:val="24"/>
          <w:lang w:val="en-US" w:eastAsia="zh-CN" w:bidi="ar"/>
        </w:rPr>
        <w:t xml:space="preserve"> 862</w:t>
      </w:r>
      <w:r>
        <w:rPr>
          <w:rFonts w:eastAsia="Times New Roman"/>
          <w:sz w:val="22"/>
          <w:lang w:eastAsia="pt-BR"/>
        </w:rPr>
        <w:t>,</w:t>
      </w:r>
      <w:r>
        <w:rPr>
          <w:sz w:val="22"/>
          <w:szCs w:val="22"/>
        </w:rPr>
        <w:t xml:space="preserve"> - Centro, no horário das 0</w:t>
      </w:r>
      <w:r>
        <w:rPr>
          <w:rFonts w:hint="default"/>
          <w:sz w:val="22"/>
          <w:szCs w:val="22"/>
          <w:lang w:val="pt-BR"/>
        </w:rPr>
        <w:t>8</w:t>
      </w:r>
      <w:r>
        <w:rPr>
          <w:sz w:val="22"/>
          <w:szCs w:val="22"/>
        </w:rPr>
        <w:t>h:00min as 11h:00min e das 13h:00min as 17h:00min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6"/>
        <w:ind w:left="0" w:right="0" w:firstLine="0"/>
      </w:pPr>
      <w:r>
        <w:rPr>
          <w:b/>
          <w:sz w:val="22"/>
        </w:rPr>
        <w:t>7.11</w:t>
      </w:r>
      <w:r>
        <w:rPr>
          <w:sz w:val="22"/>
        </w:rPr>
        <w:t xml:space="preserve"> - As propostas que eventualmente apresentarem erro de digitação de valores unitários, não serão desclassificada.</w:t>
      </w:r>
    </w:p>
    <w:p>
      <w:pPr>
        <w:pStyle w:val="176"/>
        <w:rPr>
          <w:sz w:val="22"/>
          <w:szCs w:val="22"/>
        </w:rPr>
      </w:pPr>
    </w:p>
    <w:p>
      <w:pPr>
        <w:pStyle w:val="176"/>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6"/>
        <w:tabs>
          <w:tab w:val="left" w:pos="0"/>
        </w:tabs>
        <w:overflowPunct/>
        <w:autoSpaceDE/>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R$ 247.650,00 ( duzentos e quarenta e sete mil seiscentos e cinquenta reais)</w:t>
      </w:r>
    </w:p>
    <w:p>
      <w:pPr>
        <w:pStyle w:val="176"/>
        <w:tabs>
          <w:tab w:val="left" w:pos="709"/>
        </w:tabs>
        <w:ind w:left="0" w:right="0" w:firstLine="0"/>
        <w:jc w:val="both"/>
        <w:rPr>
          <w:iCs/>
          <w:sz w:val="22"/>
          <w:szCs w:val="22"/>
        </w:rPr>
      </w:pPr>
    </w:p>
    <w:p>
      <w:pPr>
        <w:shd w:val="clear" w:fill="D9D9D9"/>
        <w:tabs>
          <w:tab w:val="left" w:pos="709"/>
        </w:tabs>
        <w:overflowPunct/>
        <w:autoSpaceDE/>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autoSpaceDE/>
        <w:spacing w:before="100" w:after="10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 xml:space="preserve">situado na </w:t>
      </w:r>
      <w:r>
        <w:rPr>
          <w:rFonts w:hint="default" w:ascii="Times New Roman" w:hAnsi="Times New Roman" w:cs="Times New Roman" w:eastAsiaTheme="minorHAnsi"/>
          <w:kern w:val="0"/>
          <w:sz w:val="24"/>
          <w:szCs w:val="24"/>
          <w:lang w:val="en-US" w:eastAsia="zh-CN" w:bidi="ar"/>
        </w:rPr>
        <w:t>Avenida Weimar Gonçalves Torres</w:t>
      </w:r>
      <w:r>
        <w:rPr>
          <w:rFonts w:hint="default" w:ascii="Times New Roman" w:hAnsi="Times New Roman" w:cs="Times New Roman"/>
          <w:kern w:val="0"/>
          <w:sz w:val="24"/>
          <w:szCs w:val="24"/>
          <w:lang w:val="pt-BR" w:eastAsia="zh-CN" w:bidi="ar"/>
        </w:rPr>
        <w:t xml:space="preserve"> nº</w:t>
      </w:r>
      <w:r>
        <w:rPr>
          <w:rFonts w:hint="default" w:ascii="Times New Roman" w:hAnsi="Times New Roman" w:cs="Times New Roman" w:eastAsiaTheme="minorHAnsi"/>
          <w:kern w:val="0"/>
          <w:sz w:val="24"/>
          <w:szCs w:val="24"/>
          <w:lang w:val="en-US" w:eastAsia="zh-CN" w:bidi="ar"/>
        </w:rPr>
        <w:t xml:space="preserve"> 862</w:t>
      </w:r>
      <w:r>
        <w:rPr>
          <w:sz w:val="22"/>
          <w:szCs w:val="22"/>
          <w:lang w:eastAsia="pt-BR"/>
        </w:rPr>
        <w:t xml:space="preserve"> - Centro, no horário das 0</w:t>
      </w:r>
      <w:r>
        <w:rPr>
          <w:rFonts w:hint="default"/>
          <w:sz w:val="22"/>
          <w:szCs w:val="22"/>
          <w:lang w:val="en-US" w:eastAsia="pt-BR"/>
        </w:rPr>
        <w:t>8</w:t>
      </w:r>
      <w:r>
        <w:rPr>
          <w:sz w:val="22"/>
          <w:szCs w:val="22"/>
          <w:lang w:eastAsia="pt-BR"/>
        </w:rPr>
        <w:t>h:00min às 11h:00min das 13h:00min às 17h:00min  (horário local), munido de Requerimento, solicitando Vistas ao Processo.</w:t>
      </w:r>
    </w:p>
    <w:p>
      <w:pPr>
        <w:tabs>
          <w:tab w:val="left" w:pos="709"/>
        </w:tabs>
        <w:overflowPunct/>
        <w:autoSpaceDE/>
        <w:spacing w:before="0" w:after="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autoSpaceDE/>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 xml:space="preserve">Prova de inscrição do Cadastro Nacional de Pessoa Jurídica </w:t>
      </w:r>
      <w:r>
        <w:rPr>
          <w:b/>
          <w:bCs/>
          <w:sz w:val="22"/>
          <w:szCs w:val="22"/>
        </w:rPr>
        <w:t>(CNPJ)</w:t>
      </w:r>
      <w:r>
        <w:rPr>
          <w:sz w:val="22"/>
          <w:szCs w:val="22"/>
        </w:rPr>
        <w:t>,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w:t>
      </w:r>
      <w:r>
        <w:rPr>
          <w:b/>
          <w:bCs/>
          <w:sz w:val="22"/>
          <w:szCs w:val="22"/>
        </w:rPr>
        <w:t>Fazenda Federal</w:t>
      </w:r>
      <w:r>
        <w:rPr>
          <w:sz w:val="22"/>
          <w:szCs w:val="22"/>
        </w:rPr>
        <w:t xml:space="preserve">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jc w:val="both"/>
      </w:pPr>
      <w:r>
        <w:rPr>
          <w:b/>
          <w:bCs/>
          <w:sz w:val="22"/>
          <w:szCs w:val="22"/>
        </w:rPr>
        <w:t>8.2.</w:t>
      </w:r>
      <w:r>
        <w:rPr>
          <w:rFonts w:hint="default"/>
          <w:b/>
          <w:bCs/>
          <w:sz w:val="22"/>
          <w:szCs w:val="22"/>
          <w:lang w:val="pt-BR"/>
        </w:rPr>
        <w:t>3</w:t>
      </w:r>
      <w:r>
        <w:rPr>
          <w:b/>
          <w:bCs/>
          <w:sz w:val="24"/>
          <w:szCs w:val="24"/>
        </w:rPr>
        <w:t xml:space="preserve"> </w:t>
      </w:r>
      <w:r>
        <w:rPr>
          <w:sz w:val="24"/>
          <w:szCs w:val="24"/>
        </w:rPr>
        <w:t xml:space="preserve">Prova de regularidade para com a </w:t>
      </w:r>
      <w:r>
        <w:rPr>
          <w:b/>
          <w:bCs/>
          <w:sz w:val="24"/>
          <w:szCs w:val="24"/>
        </w:rPr>
        <w:t>Fazenda Municipal</w:t>
      </w:r>
      <w:r>
        <w:rPr>
          <w:sz w:val="24"/>
          <w:szCs w:val="24"/>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ind w:left="0" w:right="-142" w:firstLine="0"/>
        <w:jc w:val="both"/>
        <w:rPr>
          <w:sz w:val="22"/>
          <w:szCs w:val="22"/>
        </w:rPr>
      </w:pPr>
    </w:p>
    <w:p>
      <w:pPr>
        <w:jc w:val="both"/>
      </w:pPr>
      <w:r>
        <w:rPr>
          <w:b/>
          <w:bCs/>
          <w:sz w:val="22"/>
          <w:szCs w:val="22"/>
        </w:rPr>
        <w:t>8.2.</w:t>
      </w:r>
      <w:r>
        <w:rPr>
          <w:rFonts w:hint="default"/>
          <w:b/>
          <w:bCs/>
          <w:sz w:val="22"/>
          <w:szCs w:val="22"/>
          <w:lang w:val="pt-BR"/>
        </w:rPr>
        <w:t>4</w:t>
      </w:r>
      <w:r>
        <w:rPr>
          <w:b/>
          <w:bCs/>
          <w:sz w:val="22"/>
          <w:szCs w:val="22"/>
        </w:rPr>
        <w:t xml:space="preserve"> </w:t>
      </w:r>
      <w:r>
        <w:rPr>
          <w:bCs/>
          <w:sz w:val="22"/>
          <w:szCs w:val="22"/>
        </w:rPr>
        <w:t xml:space="preserve">Certificado de Regularidade do </w:t>
      </w:r>
      <w:r>
        <w:rPr>
          <w:b/>
          <w:bCs w:val="0"/>
          <w:sz w:val="22"/>
          <w:szCs w:val="22"/>
        </w:rPr>
        <w:t>FGTS</w:t>
      </w:r>
      <w:r>
        <w:rPr>
          <w:bCs/>
          <w:sz w:val="22"/>
          <w:szCs w:val="22"/>
        </w:rPr>
        <w:t xml:space="preserve">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w:t>
      </w:r>
      <w:r>
        <w:rPr>
          <w:rFonts w:hint="default"/>
          <w:b/>
          <w:bCs/>
          <w:sz w:val="22"/>
          <w:szCs w:val="22"/>
          <w:lang w:val="pt-BR"/>
        </w:rPr>
        <w:t>5</w:t>
      </w:r>
      <w:r>
        <w:rPr>
          <w:sz w:val="22"/>
          <w:szCs w:val="22"/>
        </w:rPr>
        <w:t xml:space="preserve"> Prova de inexistência de débitos inadimplidos perante a </w:t>
      </w:r>
      <w:r>
        <w:rPr>
          <w:b/>
          <w:bCs/>
          <w:sz w:val="22"/>
          <w:szCs w:val="22"/>
        </w:rPr>
        <w:t>Justiça do Trabalho</w:t>
      </w:r>
      <w:r>
        <w:rPr>
          <w:sz w:val="22"/>
          <w:szCs w:val="22"/>
        </w:rPr>
        <w:t>,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w:t>
      </w:r>
      <w:r>
        <w:rPr>
          <w:rFonts w:hint="default"/>
          <w:b/>
          <w:bCs/>
          <w:sz w:val="22"/>
          <w:lang w:val="pt-BR"/>
        </w:rPr>
        <w:t>6</w:t>
      </w:r>
      <w:r>
        <w:rPr>
          <w:sz w:val="22"/>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ind w:left="0" w:right="-142" w:firstLine="0"/>
        <w:jc w:val="both"/>
      </w:pPr>
      <w:r>
        <w:rPr>
          <w:b/>
          <w:bCs/>
          <w:sz w:val="22"/>
          <w:szCs w:val="22"/>
        </w:rPr>
        <w:t>8.2.</w:t>
      </w:r>
      <w:r>
        <w:rPr>
          <w:rFonts w:hint="default"/>
          <w:b/>
          <w:bCs/>
          <w:sz w:val="22"/>
          <w:szCs w:val="22"/>
          <w:lang w:val="pt-BR"/>
        </w:rPr>
        <w:t>7</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w:t>
      </w:r>
      <w:r>
        <w:rPr>
          <w:rFonts w:hint="default"/>
          <w:b/>
          <w:bCs/>
          <w:sz w:val="22"/>
          <w:szCs w:val="22"/>
          <w:lang w:val="pt-BR"/>
        </w:rPr>
        <w:t>8</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w:t>
      </w:r>
      <w:r>
        <w:rPr>
          <w:rFonts w:hint="default"/>
          <w:b/>
          <w:sz w:val="22"/>
          <w:szCs w:val="22"/>
          <w:lang w:val="pt-BR"/>
        </w:rPr>
        <w:t>9</w:t>
      </w:r>
      <w:r>
        <w:rPr>
          <w:sz w:val="22"/>
          <w:szCs w:val="22"/>
        </w:rPr>
        <w:t xml:space="preserve"> Declaração de conhecimento e aceitação do teor do edital, conforme modelo constante no </w:t>
      </w:r>
      <w:r>
        <w:rPr>
          <w:color w:val="000000"/>
          <w:sz w:val="22"/>
          <w:szCs w:val="22"/>
          <w:highlight w:val="yellow"/>
        </w:rPr>
        <w:t xml:space="preserve">ANEXO </w:t>
      </w:r>
      <w:r>
        <w:rPr>
          <w:rFonts w:hint="default"/>
          <w:color w:val="000000"/>
          <w:sz w:val="22"/>
          <w:szCs w:val="22"/>
          <w:highlight w:val="yellow"/>
          <w:lang w:val="pt-BR"/>
        </w:rPr>
        <w:t>VII</w:t>
      </w:r>
      <w:r>
        <w:rPr>
          <w:color w:val="000000"/>
          <w:sz w:val="22"/>
          <w:szCs w:val="22"/>
          <w:highlight w:val="yellow"/>
        </w:rPr>
        <w:t>I</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4"/>
        <w:rPr>
          <w:b/>
          <w:bCs/>
          <w:sz w:val="22"/>
          <w:szCs w:val="22"/>
          <w:lang w:val="pt-BR"/>
        </w:rPr>
      </w:pPr>
    </w:p>
    <w:p>
      <w:pPr>
        <w:pStyle w:val="14"/>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4"/>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4"/>
        <w:rPr>
          <w:b/>
          <w:bCs/>
          <w:sz w:val="22"/>
          <w:szCs w:val="22"/>
        </w:rPr>
      </w:pPr>
      <w:r>
        <w:rPr>
          <w:b/>
          <w:bCs/>
          <w:sz w:val="22"/>
          <w:szCs w:val="22"/>
        </w:rPr>
        <w:t>9.3 DO TRATAMENTO DIFERENCIADO E FAVORECIDO ÀS MICRO EMPRESAS E EMPRESAS DE PEQUENO PORTE SEGUNDO A LEI COMPLEMENTAR 123/06</w:t>
      </w:r>
    </w:p>
    <w:p>
      <w:pPr>
        <w:pStyle w:val="14"/>
        <w:rPr>
          <w:b/>
          <w:bCs/>
          <w:sz w:val="22"/>
          <w:szCs w:val="22"/>
        </w:rPr>
      </w:pPr>
    </w:p>
    <w:p>
      <w:pPr>
        <w:pStyle w:val="14"/>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4"/>
        <w:rPr>
          <w:sz w:val="22"/>
          <w:szCs w:val="22"/>
        </w:rPr>
      </w:pPr>
    </w:p>
    <w:p>
      <w:pPr>
        <w:numPr>
          <w:ilvl w:val="0"/>
          <w:numId w:val="5"/>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5"/>
        <w:ind w:left="426" w:right="0" w:hanging="285"/>
        <w:rPr>
          <w:iCs/>
          <w:sz w:val="22"/>
          <w:szCs w:val="22"/>
        </w:rPr>
      </w:pPr>
    </w:p>
    <w:p>
      <w:pPr>
        <w:numPr>
          <w:ilvl w:val="0"/>
          <w:numId w:val="5"/>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keepNext w:val="0"/>
        <w:keepLines w:val="0"/>
        <w:widowControl/>
        <w:suppressLineNumbers w:val="0"/>
        <w:spacing w:before="0" w:beforeAutospacing="1" w:after="0" w:afterAutospacing="1" w:line="273" w:lineRule="auto"/>
        <w:ind w:left="0" w:right="0"/>
        <w:jc w:val="both"/>
      </w:pPr>
      <w:r>
        <w:rPr>
          <w:b/>
          <w:bCs/>
          <w:sz w:val="22"/>
          <w:szCs w:val="22"/>
        </w:rPr>
        <w:t>10.4</w:t>
      </w:r>
      <w:r>
        <w:rPr>
          <w:sz w:val="22"/>
          <w:szCs w:val="22"/>
        </w:rPr>
        <w:t xml:space="preserve"> Os autos do processo administrativo permanecerão com vista franqueada aos interessados na Prefeitura municipal de Naviraí-MS, sito na </w:t>
      </w:r>
      <w:r>
        <w:rPr>
          <w:rFonts w:hint="default" w:ascii="Times New Roman" w:hAnsi="Times New Roman" w:eastAsia="Calibri" w:cs="Times New Roman"/>
          <w:color w:val="auto"/>
          <w:kern w:val="0"/>
          <w:sz w:val="24"/>
          <w:szCs w:val="24"/>
          <w:lang w:val="en-US" w:eastAsia="zh-CN" w:bidi="ar"/>
        </w:rPr>
        <w:t>Avenida Weimar Gonçalves Torres nº 862,</w:t>
      </w:r>
      <w:r>
        <w:rPr>
          <w:sz w:val="22"/>
          <w:szCs w:val="22"/>
        </w:rPr>
        <w:t xml:space="preserve"> CEP 79950-000 Naviraí-MS, </w:t>
      </w:r>
      <w:r>
        <w:rPr>
          <w:sz w:val="22"/>
          <w:szCs w:val="22"/>
          <w:lang w:eastAsia="pt-BR"/>
        </w:rPr>
        <w:t xml:space="preserve">no horário das </w:t>
      </w:r>
      <w:r>
        <w:rPr>
          <w:rFonts w:hint="default"/>
          <w:sz w:val="22"/>
          <w:szCs w:val="22"/>
          <w:lang w:val="en-US" w:eastAsia="pt-BR"/>
        </w:rPr>
        <w:t>8</w:t>
      </w:r>
      <w:r>
        <w:rPr>
          <w:sz w:val="22"/>
          <w:szCs w:val="22"/>
          <w:lang w:eastAsia="pt-BR"/>
        </w:rPr>
        <w:t>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4"/>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w:t>
      </w:r>
      <w:r>
        <w:rPr>
          <w:rFonts w:hint="default"/>
          <w:b/>
          <w:bCs/>
          <w:sz w:val="22"/>
          <w:szCs w:val="22"/>
          <w:lang w:val="pt-BR"/>
        </w:rPr>
        <w:t>3</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w:t>
      </w:r>
      <w:r>
        <w:rPr>
          <w:rFonts w:hint="default"/>
          <w:b/>
          <w:bCs/>
          <w:sz w:val="22"/>
          <w:szCs w:val="22"/>
          <w:lang w:val="pt-BR"/>
        </w:rPr>
        <w:t>4</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11.</w:t>
      </w:r>
      <w:r>
        <w:rPr>
          <w:rFonts w:hint="default"/>
          <w:b/>
          <w:bCs/>
          <w:sz w:val="22"/>
          <w:szCs w:val="22"/>
          <w:lang w:val="pt-BR"/>
        </w:rPr>
        <w:t>5</w:t>
      </w:r>
      <w:r>
        <w:rPr>
          <w:b/>
          <w:bCs/>
          <w:sz w:val="22"/>
          <w:szCs w:val="22"/>
        </w:rPr>
        <w:t xml:space="preserve">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11.</w:t>
      </w:r>
      <w:r>
        <w:rPr>
          <w:rFonts w:hint="default"/>
          <w:b/>
          <w:bCs/>
          <w:sz w:val="22"/>
          <w:szCs w:val="22"/>
          <w:lang w:val="pt-BR"/>
        </w:rPr>
        <w:t>6</w:t>
      </w:r>
      <w:r>
        <w:rPr>
          <w:b/>
          <w:bCs/>
          <w:sz w:val="22"/>
          <w:szCs w:val="22"/>
        </w:rPr>
        <w:t xml:space="preserve">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DESENVOLVIMENTO ECONOMICO</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DESENVOLVIMENTO ECONOMICO</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jc w:val="center"/>
            </w:pPr>
            <w:r>
              <w:rPr>
                <w:b/>
                <w:color w:val="FF0000"/>
                <w:sz w:val="22"/>
                <w:szCs w:val="22"/>
                <w:lang w:eastAsia="pt-BR"/>
              </w:rPr>
              <w:t xml:space="preserve">01 0108 </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23</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695</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1003</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97</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339039990000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5760</w:t>
            </w:r>
          </w:p>
        </w:tc>
      </w:tr>
    </w:tbl>
    <w:p>
      <w:pPr>
        <w:jc w:val="both"/>
        <w:rPr>
          <w:sz w:val="22"/>
          <w:szCs w:val="22"/>
        </w:rPr>
      </w:pPr>
    </w:p>
    <w:p>
      <w:pPr>
        <w:pStyle w:val="3"/>
        <w:rPr>
          <w:rFonts w:ascii="Times New Roman" w:hAnsi="Times New Roman" w:cs="Times New Roman"/>
          <w:b/>
          <w:bCs/>
          <w:i w:val="0"/>
          <w:color w:val="000000"/>
          <w:sz w:val="22"/>
          <w:szCs w:val="22"/>
        </w:rPr>
      </w:pPr>
      <w:r>
        <w:rPr>
          <w:rFonts w:ascii="Times New Roman" w:hAnsi="Times New Roman" w:cs="Times New Roman"/>
          <w:b/>
          <w:bCs/>
          <w:i w:val="0"/>
          <w:color w:val="000000"/>
          <w:sz w:val="22"/>
          <w:szCs w:val="22"/>
        </w:rPr>
        <w:t xml:space="preserve">14 – </w:t>
      </w:r>
      <w:r>
        <w:rPr>
          <w:rFonts w:hint="default" w:ascii="Times New Roman" w:hAnsi="Times New Roman"/>
          <w:b/>
          <w:bCs/>
          <w:i w:val="0"/>
          <w:color w:val="000000"/>
          <w:sz w:val="22"/>
          <w:szCs w:val="22"/>
        </w:rPr>
        <w:t>DA PRESTAÇÃO DE SERVIÇOS:</w:t>
      </w:r>
    </w:p>
    <w:p>
      <w:pPr>
        <w:pStyle w:val="19"/>
        <w:tabs>
          <w:tab w:val="left" w:pos="708"/>
        </w:tabs>
        <w:rPr>
          <w:rFonts w:ascii="Times New Roman" w:hAnsi="Times New Roman" w:eastAsia="Arial Unicode MS" w:cs="Times New Roman"/>
          <w:b/>
          <w:bCs/>
          <w:i/>
          <w:sz w:val="22"/>
          <w:szCs w:val="22"/>
        </w:rPr>
      </w:pPr>
    </w:p>
    <w:p>
      <w:pPr>
        <w:jc w:val="both"/>
      </w:pPr>
      <w:r>
        <w:rPr>
          <w:b/>
          <w:bCs/>
          <w:iCs/>
          <w:color w:val="000000"/>
          <w:sz w:val="22"/>
        </w:rPr>
        <w:t>14.1</w:t>
      </w:r>
      <w:r>
        <w:rPr>
          <w:rFonts w:hint="default"/>
          <w:b/>
          <w:bCs/>
          <w:iCs/>
          <w:color w:val="000000"/>
          <w:sz w:val="22"/>
          <w:lang w:val="pt-BR"/>
        </w:rPr>
        <w:t xml:space="preserve"> </w:t>
      </w:r>
      <w:r>
        <w:rPr>
          <w:iCs/>
          <w:color w:val="000000"/>
          <w:sz w:val="22"/>
        </w:rPr>
        <w:t>O serviço ser</w:t>
      </w:r>
      <w:r>
        <w:rPr>
          <w:rFonts w:hint="default"/>
          <w:iCs/>
          <w:color w:val="000000"/>
          <w:sz w:val="22"/>
          <w:lang w:val="pt-BR"/>
        </w:rPr>
        <w:t>á</w:t>
      </w:r>
      <w:r>
        <w:rPr>
          <w:iCs/>
          <w:color w:val="000000"/>
          <w:sz w:val="22"/>
        </w:rPr>
        <w:t xml:space="preserve"> solicitado conforme a necessidade da gerência, e deverão ser executados </w:t>
      </w:r>
      <w:r>
        <w:rPr>
          <w:rFonts w:hint="default"/>
          <w:iCs/>
          <w:color w:val="000000"/>
          <w:sz w:val="22"/>
          <w:lang w:val="pt-BR"/>
        </w:rPr>
        <w:t xml:space="preserve">de acordo com o termo de referência </w:t>
      </w:r>
      <w:r>
        <w:rPr>
          <w:sz w:val="22"/>
        </w:rPr>
        <w:t>após o recebimento da Ordem de Serviço devidamente assinada.</w:t>
      </w:r>
    </w:p>
    <w:p>
      <w:pPr>
        <w:jc w:val="both"/>
        <w:rPr>
          <w:iCs/>
          <w:sz w:val="22"/>
          <w:szCs w:val="22"/>
        </w:rPr>
      </w:pPr>
    </w:p>
    <w:p>
      <w:pPr>
        <w:keepNext/>
        <w:spacing w:after="0" w:line="240" w:lineRule="auto"/>
        <w:jc w:val="both"/>
        <w:outlineLvl w:val="1"/>
        <w:rPr>
          <w:rFonts w:eastAsia="Times New Roman"/>
          <w:b/>
          <w:bCs/>
          <w:sz w:val="22"/>
          <w:szCs w:val="22"/>
          <w:lang w:val="zh-CN" w:eastAsia="zh-CN"/>
        </w:rPr>
      </w:pPr>
      <w:r>
        <w:rPr>
          <w:b/>
          <w:sz w:val="22"/>
          <w:szCs w:val="22"/>
          <w:lang w:eastAsia="pt-BR"/>
        </w:rPr>
        <w:t>14.2 DOS SERVIÇOS SOLICITADOS;</w:t>
      </w:r>
    </w:p>
    <w:p>
      <w:pPr>
        <w:jc w:val="both"/>
        <w:rPr>
          <w:iCs/>
          <w:sz w:val="22"/>
          <w:szCs w:val="22"/>
        </w:rPr>
      </w:pPr>
    </w:p>
    <w:p>
      <w:pPr>
        <w:jc w:val="both"/>
        <w:rPr>
          <w:rFonts w:hint="default"/>
          <w:iCs/>
          <w:sz w:val="22"/>
          <w:szCs w:val="22"/>
          <w:lang w:val="pt-BR"/>
        </w:rPr>
      </w:pPr>
      <w:r>
        <w:rPr>
          <w:rFonts w:hint="default"/>
          <w:b/>
          <w:bCs/>
          <w:iCs/>
          <w:sz w:val="22"/>
          <w:szCs w:val="22"/>
          <w:lang w:val="pt-BR"/>
        </w:rPr>
        <w:t>14.2.1</w:t>
      </w:r>
      <w:r>
        <w:rPr>
          <w:rFonts w:hint="default"/>
          <w:iCs/>
          <w:sz w:val="22"/>
          <w:szCs w:val="22"/>
          <w:lang w:val="pt-BR"/>
        </w:rPr>
        <w:t xml:space="preserve"> - Especificações dos Serviços:</w:t>
      </w:r>
    </w:p>
    <w:p>
      <w:pPr>
        <w:jc w:val="both"/>
        <w:rPr>
          <w:rFonts w:hint="default"/>
          <w:iCs/>
          <w:sz w:val="22"/>
          <w:szCs w:val="22"/>
          <w:lang w:val="pt-BR"/>
        </w:rPr>
      </w:pPr>
    </w:p>
    <w:tbl>
      <w:tblPr>
        <w:tblStyle w:val="12"/>
        <w:tblW w:w="9660" w:type="dxa"/>
        <w:tblInd w:w="89" w:type="dxa"/>
        <w:tblLayout w:type="fixed"/>
        <w:tblCellMar>
          <w:top w:w="0" w:type="dxa"/>
          <w:left w:w="0" w:type="dxa"/>
          <w:bottom w:w="0" w:type="dxa"/>
          <w:right w:w="0" w:type="dxa"/>
        </w:tblCellMar>
      </w:tblPr>
      <w:tblGrid>
        <w:gridCol w:w="6427"/>
        <w:gridCol w:w="1324"/>
        <w:gridCol w:w="1909"/>
      </w:tblGrid>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ARENA MEDINDO 35M DE LARGURA X 40M DE CUMPRIMENTO E 08 (OITO) BRETES DE FRENTE E 04 (QUATRO) BRETES DE ESPERA PARA AGILIDADES DAS PROVAS EM ESTRUTURAS METÁLICAS TUBULARES REFORÇADAS COM, NO MÍNIMO, 02 POLEGADAS DE PAREDE, ESTILO AMERICANO PARA AS PROVAS COM O DEVIDO FECHAMENTO E ALTURA MÍNIMA DE 2M.</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pStyle w:val="175"/>
              <w:ind w:left="32"/>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FORNECIMENTO DE INFRAESTRUTURA TIPO QUERÊNCIA EM ESTRUTURAS METÁLICAS TUBULARES REFORÇADAS COM, NO MÍNIMO, 02 POLEGADAS DE PAREDE, COM ALTURA DE 2M COM, NO MÍNIMO, DE 10 (DEZ) DIVISÓRIAS NECESSÁRIAS PARA MANEJO DE NO MÍNIMO 40 (QUARENTA) ANIMAIS E EMBARCADOR PRÓPRIO PARA EMBARQUE E DESEMBARQUE DE ANIMAIS.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PARA MONTAGEM E DESMONTAGEM DAS ESTRUTURAS COM, NO MÍNIMO, 06 (SEIS) PESSOAS.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FORNECIMENTO DE 02 (DOIS) PLACAR ELETRÔNICO DE TEMPO E NOTA, COM CONTROLE REMOTO PARA ACIONAMENTO A DISTÂNCIA PELO JUIZ DO RODEIO DE DENTRO DA ARENA, COM ALARME SONORO E TAMANHO MÍNIMO DE 4X3.</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482"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FORNECIMENTO DE TROPA COM, NO MÍNIMO, 45 (QUARENTA E CINCO) TOUROS, COM CERTIFICADO DE SANIDADE E GTA (GUIA DE TRANSPORTE DE ANIMAIS);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DISPONIBILIZAÇÃO DE, NO MÍNIMO, 30 (TRINTA) COMPETIDORES (PEÕES) COM SEGURO OBRIGATÓRIO, DEIXANDO NO MÍNIMO DISPONÍVEL 10 (DEZ) VAGAS PARA COMPETIDORES DA REGIÃO.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EM SALVA VIDAS COM, NO MÍNIMO, DE 02 (DUAS) PESSOAS, TREINADAS E HABILITADAS, TAMBÉM COM SEGURO;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PARA ATIVIDADES DE QUERÊNCIA COM, NO MÍNIMO, 03 (TRÊS) PESSOAS, PARA MANEJO E APARTAÇÃO DOS ANIMAIS;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EM ATIVIDADES DE ARENA COM NO MÍNIMO 03 (TRES) PESSOAS, PARA ATIVIDADE DE PORTEIROS;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CONTRATAÇÃO DE 01 (UM) JUIZ PROFISSIONAL ESPECIALISTA EM RODEIO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01 (UM) COMENTARISTA ESPECIALIZADO EM RODEIOS;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01 (UM) HUMORISTA ESPECIALIZADO EM RODEIOS;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02 (DOIS) LOCUTORES ESPECIALIZADOS EM RODEIO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SISTEMA DE SOM COMPATÍVEL COM A ESTRUTURA DA ARENA, ARQUIBANCADAS E CAMAROTES, POSSUINDO NO MÍNIMO: - P.A 8 X 8: SENDO 2 (DOIS) P.A, COM 8 GRAVES E 8 LINES CADA UM; - MESA 16 CANAIS, SENDO 1 (UMA) MESA ANALÓGICA E 1 (UMA) DIGITAL; - 6 MIC SEM FIO; - ESTÚDIO PARA DJ NO BAÚ DO CAMINHÃO, COM SIDE E RETORNO;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SISTEMA DE ILUMINAÇÃO DA ARENA COMPATÍVEL COM A ESTRUTURA DA E TAMANHO DA MESMA, POSSUINDO NO MÍNIMO: - 8 TORES TRELIÇA; - 8 MAX BRUT 6.000 WATS CADA; - RACK DIMMER 12 CANAIS; - 6 BEN 200; -2 CONTROLADORAS PARA MUVING E LUZ DE ARENA;</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SISTEMA DE ILUMINAÇÃO PARA OS CAMAROTES E ARQUIBANCADAS, COMPATÍVEL COM A ESTRUTURA MONTADA, POSSUINDO NO MÍNIMO: - 30 (TRINTA) HQI COLORIDOS DE 400 (QUATROCENTOS) WATTS CADA. - SISTEMA DE LUZ EMERGENCIAL NAS ARQUIBANCADAS E CAMAROTES, PARA 50 METROS DE ARQUIBANCADAS;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SEGURO – EM OBSERVÂNCIA DO ART. 6º DA LEI FEDERAL N.º 10.519/2002, PARA A MONTAGEM E DISPONIBILIZAÇÃO DOS EQUIPAMENTOS E SERVIÇOS DESCRITOS NO QUE TANGE AO TRATO COM OS ANIMAIS E O SEGURO DE VIDA PARA TODOS OS PROFISSIONAIS QUE TRABALHAM NA ARENA, QUERÊNCIA E BRETES, COM COBERTURA MÍNIMA DE R$ 125.000,00 (CENTO E VINTE E CINCO MIL REAIS);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PREMIAÇÃO DE, NO MÍNIMO, R$ 12.000,00 (DOZE MIL REAIS)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ART (ATESTADO DE RESPONSABILIDADE TÉCNICA), CONFORME ESPECIFICAÇÕES DESTE TERMO DE REFERÊNCIA.</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 xml:space="preserve">MÉDICO VETERINÁRIO </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HOTEL E ALIMENTAÇÃO DE TODOS OS PROFISSIONAIS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USO DE FOGOS DE ARTIFÍCIO, NOS 0</w:t>
            </w:r>
            <w:r>
              <w:rPr>
                <w:rFonts w:hint="default" w:ascii="Cambria" w:hAnsi="Cambria" w:cs="Cambria"/>
                <w:sz w:val="22"/>
                <w:szCs w:val="22"/>
                <w:lang w:val="pt-BR"/>
              </w:rPr>
              <w:t>4</w:t>
            </w:r>
            <w:r>
              <w:rPr>
                <w:rFonts w:hint="default" w:ascii="Cambria" w:hAnsi="Cambria" w:cs="Cambria"/>
                <w:sz w:val="22"/>
                <w:szCs w:val="22"/>
              </w:rPr>
              <w:t xml:space="preserve"> (</w:t>
            </w:r>
            <w:r>
              <w:rPr>
                <w:rFonts w:hint="default" w:ascii="Cambria" w:hAnsi="Cambria" w:cs="Cambria"/>
                <w:sz w:val="22"/>
                <w:szCs w:val="22"/>
                <w:lang w:val="pt-BR"/>
              </w:rPr>
              <w:t>QUATRO</w:t>
            </w:r>
            <w:r>
              <w:rPr>
                <w:rFonts w:hint="default" w:ascii="Cambria" w:hAnsi="Cambria" w:cs="Cambria"/>
                <w:sz w:val="22"/>
                <w:szCs w:val="22"/>
              </w:rPr>
              <w:t xml:space="preserve">) DIAS, COM AS SEGUINTES CONDIÇÕES MÍNIMAS: </w:t>
            </w:r>
          </w:p>
          <w:p>
            <w:pPr>
              <w:jc w:val="both"/>
              <w:rPr>
                <w:rFonts w:hint="default" w:ascii="Cambria" w:hAnsi="Cambria" w:cs="Cambria"/>
                <w:sz w:val="22"/>
                <w:szCs w:val="22"/>
              </w:rPr>
            </w:pPr>
            <w:r>
              <w:rPr>
                <w:rFonts w:hint="default" w:ascii="Cambria" w:hAnsi="Cambria" w:cs="Cambria"/>
                <w:sz w:val="22"/>
                <w:szCs w:val="22"/>
              </w:rPr>
              <w:t xml:space="preserve">PRIMEIRO DIA DO RODEIO (DENTRO DA ARENA): - CIRCUITO ARENA RODEIO                                                                                 - ARENA GLOBAL COM CHUVEIRÕES NOS BRETES ENTRADA DOS PEÕES               - 02  PAVILHÕES COM IMAGEM (JESUS, NOSSA SENHORA, SÃO SEBASTIÃO)  - 01 TORTA CORES 50 TUBOS CONTRATACK                </w:t>
            </w:r>
          </w:p>
          <w:p>
            <w:pPr>
              <w:jc w:val="both"/>
              <w:rPr>
                <w:rFonts w:hint="default" w:ascii="Cambria" w:hAnsi="Cambria" w:cs="Cambria"/>
                <w:sz w:val="22"/>
                <w:szCs w:val="22"/>
              </w:rPr>
            </w:pPr>
            <w:r>
              <w:rPr>
                <w:rFonts w:hint="default" w:ascii="Cambria" w:hAnsi="Cambria" w:cs="Cambria"/>
                <w:sz w:val="22"/>
                <w:szCs w:val="22"/>
              </w:rPr>
              <w:t xml:space="preserve">SEGUNDO DIA DO RODEIO (DENTRO DA ARENA): -CIRCUITO ARENA RODEIO                                                                                  - ARENA GLOBAL COM CHUVERÕES NOS BRETES ENTRADA DOS PEÕES               - 02 PAVILHÕES COM IMAGEM (JESUS, NOSSA SENHORA, SÃO SEBASTIÃO) - 01 TORTA 90 TUBOS MAGNIFICA - 01 TORTA CORES CK 19A                                         - 01 TORTA CORES 36B                                                            - 01 TORTA CORES 19A TUBOS EFEITO INFINITOS                                 - 01 TORTA CORES CK 1019                                        - 01 TORTA CORES CK 100  - 01 TORTA 30  TUBOS EFEITO CROSSETE                                                - SALVA DE MORTEIROS DE VARA 3” POLEGADAS - 06 MORTEIROS DE 3” POLEGADAS  EFEITO AMARELO PEONY COM CALDA  - 06 MORTEIROS DE 3” POLEGADAS EFEITO COCONUT  - 06 MORTEIROS DE 3” POLEGADAS EFEITO VERMELHO CHRYSANTEMUN - 06 MORTEIROS DE 3” POLEGADAS NAS CORES LIMÃO PEONY   - 06 MORTEIROS DE 3” POLEGADAS NAS CORES ROSA PEONY   - 06 MORTEIROS DE 3” POLEGADAS NAS CORES SILVER CROW   - 06 MORTEIROS DE 3” POLEGADAS NAS CORES VERDE CHRYSANTEMU - 06 MORTEIROS DE 3” POLEGADAS NAS CORES CAMÚRION </w:t>
            </w:r>
          </w:p>
          <w:p>
            <w:pPr>
              <w:jc w:val="both"/>
              <w:rPr>
                <w:rFonts w:hint="default" w:ascii="Cambria" w:hAnsi="Cambria" w:cs="Cambria"/>
                <w:sz w:val="22"/>
                <w:szCs w:val="22"/>
              </w:rPr>
            </w:pPr>
            <w:r>
              <w:rPr>
                <w:rFonts w:hint="default" w:ascii="Cambria" w:hAnsi="Cambria" w:cs="Cambria"/>
                <w:sz w:val="22"/>
                <w:szCs w:val="22"/>
              </w:rPr>
              <w:t xml:space="preserve"> - 06 MORTEIROS DE 3” POLEGADAS NAS CORES CHORÃO      - 06 MORTEIROS DE 3” POLEGADAS NAS CORES AZUL LILÁS  - 06 MORTEIROS DE 3” POLEGADAS NAS CORES PRATA   - SALVA DE MORTEIROS DE 4” POLEGADAS - 02MORTEIROS DE 4” POLEGADAS EFEITO  CHORÃO  COM CRAKLI - 02 MORTEIROS DE 4” POLEGADAS EFEITO  CORES AZUL          - 02 MORTEIROS DE 4” POLEGADAS EFEITO  VERMELHO  - 02 MORTEIROS DE 4” POLEGADAS EFEITO  AMARELO - 02 MORTEIROS DE 4” POLEGADAS EFEITO  ROXO COM VERDE           SALVA DE MORTEIROS DE 5” POLEGADAS - 02 MORTEIROS DE 5” POLEGADAS EFEITO  CORES PISCA          </w:t>
            </w:r>
          </w:p>
          <w:p>
            <w:pPr>
              <w:jc w:val="both"/>
              <w:rPr>
                <w:rFonts w:hint="default" w:ascii="Cambria" w:hAnsi="Cambria" w:cs="Cambria"/>
                <w:sz w:val="22"/>
                <w:szCs w:val="22"/>
              </w:rPr>
            </w:pPr>
            <w:r>
              <w:rPr>
                <w:rFonts w:hint="default" w:ascii="Cambria" w:hAnsi="Cambria" w:cs="Cambria"/>
                <w:sz w:val="22"/>
                <w:szCs w:val="22"/>
              </w:rPr>
              <w:t xml:space="preserve">- 02 MORTEIROS DE 5” POLEGADAS EFEITO  TREMULANTE           - SALVA DE MORTEIROS DE 6” POLEGADAS - 01 MORTEIROS DE 6” POLEGADAS EFEITO  VERDE , AZUL  - CASCATA - 01 CASCATA  DE CHUVA DE PRATA DE 20  METROS                                         </w:t>
            </w:r>
          </w:p>
          <w:p>
            <w:pPr>
              <w:jc w:val="both"/>
              <w:rPr>
                <w:rFonts w:hint="default" w:ascii="Cambria" w:hAnsi="Cambria" w:cs="Cambria"/>
                <w:sz w:val="22"/>
                <w:szCs w:val="22"/>
              </w:rPr>
            </w:pPr>
            <w:r>
              <w:rPr>
                <w:rFonts w:hint="default" w:ascii="Cambria" w:hAnsi="Cambria" w:cs="Cambria"/>
                <w:sz w:val="22"/>
                <w:szCs w:val="22"/>
              </w:rPr>
              <w:t>TERCEIRO DIA DO RODEIO (DENTRO DA ARENA): -CIRCUITO ARENA RODEIO                                                                                 - ARENA GLOBAL COM CHUVERÕES NOS BRETES ENTRADA DOS PEÕES               - 02 PAVILHÕES COM IMAGEM (JESUS, NOSSA SENHORA, SÃO SEBASTIÃO)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80 DIARIAS DE SEGURANÇAS DESARMADA CONVENIENTEMENTE INSTRUIDOS PARA CUIDADOS DE RELACIONAMENTOS COM O PÚBLICO, QUE DISPONIBILIZE INDIVÍDUOS DEVIDAMENTE UNIFORMIZADOS, OS QUAIS ATUEM COM CASETETE, ALGEMAS E RÁDIO COMUNICADOR PARA A COBERTURA DURANTE 0</w:t>
            </w:r>
            <w:r>
              <w:rPr>
                <w:rFonts w:hint="default" w:ascii="Cambria" w:hAnsi="Cambria" w:cs="Cambria"/>
                <w:sz w:val="22"/>
                <w:szCs w:val="22"/>
                <w:lang w:val="pt-BR"/>
              </w:rPr>
              <w:t>4</w:t>
            </w:r>
            <w:r>
              <w:rPr>
                <w:rFonts w:hint="default" w:ascii="Cambria" w:hAnsi="Cambria" w:cs="Cambria"/>
                <w:sz w:val="22"/>
                <w:szCs w:val="22"/>
              </w:rPr>
              <w:t xml:space="preserve"> DIAS CONSECUTIVOS DO EVENTO.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DIARIA</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80</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20 DIARIAS DE BRIGADISTA CAPACITADOS PARA ATUAR NA PREVENÇÃO E NO COMBATE DIRETO AOS INCÊNDIOS, ALÉM DE TEREM CONDIÇÕES PARA PRESTAR OS PRIMEIROS SOCORROS EM CASOS DE EMERGÊNCIA E AVALIAR OS RISCOS, PARA A COBERTURA DURANTE 0</w:t>
            </w:r>
            <w:r>
              <w:rPr>
                <w:rFonts w:hint="default" w:ascii="Cambria" w:hAnsi="Cambria" w:cs="Cambria"/>
                <w:sz w:val="22"/>
                <w:szCs w:val="22"/>
                <w:lang w:val="pt-BR"/>
              </w:rPr>
              <w:t>4</w:t>
            </w:r>
            <w:r>
              <w:rPr>
                <w:rFonts w:hint="default" w:ascii="Cambria" w:hAnsi="Cambria" w:cs="Cambria"/>
                <w:sz w:val="22"/>
                <w:szCs w:val="22"/>
              </w:rPr>
              <w:t xml:space="preserve"> DIAS CONSECUTIVOS DO EVENTO.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DIARIA</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20</w:t>
            </w:r>
          </w:p>
        </w:tc>
      </w:tr>
    </w:tbl>
    <w:p>
      <w:pPr>
        <w:jc w:val="both"/>
        <w:rPr>
          <w:rFonts w:hint="default"/>
          <w:iCs/>
          <w:sz w:val="22"/>
          <w:szCs w:val="22"/>
          <w:lang w:val="pt-BR"/>
        </w:rPr>
      </w:pPr>
    </w:p>
    <w:p>
      <w:pPr>
        <w:ind w:left="0" w:leftChars="0" w:hanging="5" w:firstLineChars="0"/>
        <w:jc w:val="both"/>
        <w:rPr>
          <w:rFonts w:hint="default" w:ascii="Cambria" w:hAnsi="Cambria" w:cs="Cambria"/>
          <w:sz w:val="22"/>
          <w:szCs w:val="22"/>
        </w:rPr>
      </w:pPr>
      <w:r>
        <w:rPr>
          <w:rFonts w:hint="default" w:ascii="Cambria" w:hAnsi="Cambria" w:cs="Cambria"/>
          <w:sz w:val="22"/>
          <w:szCs w:val="22"/>
        </w:rPr>
        <w:t xml:space="preserve">a) A quantidade das estruturas e demais itens pertinentes a serem locados, objeto desta CONTRATAÇÃO. </w:t>
      </w:r>
    </w:p>
    <w:p>
      <w:pPr>
        <w:ind w:left="0" w:leftChars="0" w:hanging="5" w:firstLineChars="0"/>
        <w:jc w:val="both"/>
        <w:rPr>
          <w:rFonts w:hint="default" w:ascii="Cambria" w:hAnsi="Cambria" w:cs="Cambria"/>
          <w:sz w:val="22"/>
          <w:szCs w:val="22"/>
        </w:rPr>
      </w:pPr>
      <w:r>
        <w:rPr>
          <w:rFonts w:hint="default" w:ascii="Cambria" w:hAnsi="Cambria" w:cs="Cambria"/>
          <w:sz w:val="22"/>
          <w:szCs w:val="22"/>
        </w:rPr>
        <w:t xml:space="preserve">b) A instalação das estruturas e demais itens pertinentes a serem locados, objeto desta CONTRATAÇÃO, sem a necessidade de serem novos, porém de boa qualidade, em bom estado de uso e de conservação e que atendam à legislação de segurança, ficando sob a responsabilidade da licitante vencedora o cumprimento das exigências legais referente ao objeto contratado, inclusive aquelas aqui não citadas; </w:t>
      </w:r>
    </w:p>
    <w:p>
      <w:pPr>
        <w:ind w:left="0" w:leftChars="0" w:hanging="5" w:firstLineChars="0"/>
        <w:jc w:val="both"/>
        <w:rPr>
          <w:rFonts w:hint="default" w:ascii="Cambria" w:hAnsi="Cambria" w:cs="Cambria"/>
          <w:sz w:val="22"/>
          <w:szCs w:val="22"/>
        </w:rPr>
      </w:pPr>
      <w:r>
        <w:rPr>
          <w:rFonts w:hint="default" w:ascii="Cambria" w:hAnsi="Cambria" w:cs="Cambria"/>
          <w:sz w:val="22"/>
          <w:szCs w:val="22"/>
        </w:rPr>
        <w:t xml:space="preserve">c) A montagem das estruturas e demais itens pertinentes a serem locados, objeto desta CONTRATAÇÃO, em condições de uso imediato, bem como a respectiva manutenção e a desmontagem ao término das atividades do evento; </w:t>
      </w:r>
    </w:p>
    <w:p>
      <w:pPr>
        <w:ind w:left="0" w:leftChars="0" w:hanging="5" w:firstLineChars="0"/>
        <w:jc w:val="both"/>
        <w:rPr>
          <w:rFonts w:hint="default" w:ascii="Cambria" w:hAnsi="Cambria" w:cs="Cambria"/>
          <w:sz w:val="22"/>
          <w:szCs w:val="22"/>
        </w:rPr>
      </w:pPr>
      <w:r>
        <w:rPr>
          <w:rFonts w:hint="default" w:ascii="Cambria" w:hAnsi="Cambria" w:cs="Cambria"/>
          <w:sz w:val="22"/>
          <w:szCs w:val="22"/>
        </w:rPr>
        <w:t xml:space="preserve">d) A desmontagem das estruturas e demais itens pertinentes a serem locados, objeto desta licitação, deverá ser realizada 01 (uma) hora após o encerramento do evento; </w:t>
      </w:r>
    </w:p>
    <w:p>
      <w:pPr>
        <w:ind w:left="0" w:leftChars="0" w:hanging="5" w:firstLineChars="0"/>
        <w:jc w:val="both"/>
        <w:rPr>
          <w:rFonts w:hint="default" w:ascii="Cambria" w:hAnsi="Cambria" w:cs="Cambria"/>
          <w:sz w:val="22"/>
          <w:szCs w:val="22"/>
        </w:rPr>
      </w:pPr>
      <w:r>
        <w:rPr>
          <w:rFonts w:hint="default" w:ascii="Cambria" w:hAnsi="Cambria" w:cs="Cambria"/>
          <w:sz w:val="22"/>
          <w:szCs w:val="22"/>
        </w:rPr>
        <w:t>e) Todo material necessário à instalação das estruturas e demais itens pertinentes a serem locados, objeto desta licitação, incluindo fixação completa e aplicação de qualquer material complementar aos trabalhos, tais como: ferramentas, instrumentos de medição, parafusos, pregos, cordas, amarras, pesos, contrapesos, produtos de limpeza, etc, mesmo aqueles que, embora não claramente citados, sejam necessários e indispensáveis para se atingir o pleno funcionamento;</w:t>
      </w:r>
    </w:p>
    <w:p>
      <w:pPr>
        <w:ind w:left="0" w:leftChars="0" w:hanging="5" w:firstLineChars="0"/>
        <w:jc w:val="both"/>
        <w:rPr>
          <w:rFonts w:hint="default" w:ascii="Cambria" w:hAnsi="Cambria" w:cs="Cambria"/>
          <w:sz w:val="22"/>
          <w:szCs w:val="22"/>
        </w:rPr>
      </w:pPr>
      <w:r>
        <w:rPr>
          <w:rFonts w:hint="default" w:ascii="Cambria" w:hAnsi="Cambria" w:cs="Cambria"/>
          <w:sz w:val="22"/>
          <w:szCs w:val="22"/>
        </w:rPr>
        <w:t xml:space="preserve">f) Pequenos detalhes que não são usualmente especificados, mas que são necessários para execução satisfatória dos serviços, deverão ser incluídos como se estivessem sido citados, </w:t>
      </w:r>
    </w:p>
    <w:p>
      <w:pPr>
        <w:ind w:left="0" w:leftChars="0" w:hanging="5" w:firstLineChars="0"/>
        <w:jc w:val="both"/>
        <w:rPr>
          <w:rFonts w:hint="default" w:ascii="Cambria" w:hAnsi="Cambria" w:cs="Cambria"/>
          <w:sz w:val="22"/>
          <w:szCs w:val="22"/>
        </w:rPr>
      </w:pPr>
      <w:r>
        <w:rPr>
          <w:rFonts w:hint="default" w:ascii="Cambria" w:hAnsi="Cambria" w:cs="Cambria"/>
          <w:sz w:val="22"/>
          <w:szCs w:val="22"/>
        </w:rPr>
        <w:t xml:space="preserve">g) Todos os equipamentos de proteção individual e coletivo que se fizerem necessários; </w:t>
      </w:r>
    </w:p>
    <w:p>
      <w:pPr>
        <w:ind w:left="0" w:leftChars="0" w:hanging="5" w:firstLineChars="0"/>
        <w:jc w:val="both"/>
        <w:rPr>
          <w:rFonts w:hint="default" w:ascii="Cambria" w:hAnsi="Cambria" w:cs="Cambria"/>
          <w:sz w:val="22"/>
          <w:szCs w:val="22"/>
        </w:rPr>
      </w:pPr>
      <w:r>
        <w:rPr>
          <w:rFonts w:hint="default" w:ascii="Cambria" w:hAnsi="Cambria" w:cs="Cambria"/>
          <w:sz w:val="22"/>
          <w:szCs w:val="22"/>
        </w:rPr>
        <w:t xml:space="preserve">h) A imediata correção das deficiências, falhas ou irregularidades constatadas pela Contratante na prestação dos serviços, com a substituição das estruturas e demais itens pertinentes a serem locado, objeto desta licitação quando necessários; </w:t>
      </w:r>
    </w:p>
    <w:p>
      <w:pPr>
        <w:jc w:val="both"/>
        <w:rPr>
          <w:rFonts w:hint="default" w:ascii="Cambria" w:hAnsi="Cambria" w:cs="Cambria"/>
          <w:sz w:val="22"/>
          <w:szCs w:val="22"/>
          <w:highlight w:val="yellow"/>
        </w:rPr>
      </w:pPr>
    </w:p>
    <w:p>
      <w:pPr>
        <w:jc w:val="both"/>
        <w:rPr>
          <w:rFonts w:hint="default" w:ascii="Cambria" w:hAnsi="Cambria" w:cs="Cambria"/>
          <w:sz w:val="22"/>
          <w:szCs w:val="22"/>
        </w:rPr>
      </w:pPr>
      <w:r>
        <w:rPr>
          <w:rFonts w:hint="default" w:ascii="Cambria" w:hAnsi="Cambria" w:cs="Cambria"/>
          <w:b/>
          <w:bCs/>
          <w:sz w:val="22"/>
          <w:szCs w:val="22"/>
          <w:lang w:val="pt-BR"/>
        </w:rPr>
        <w:t>14.2.2</w:t>
      </w:r>
      <w:r>
        <w:rPr>
          <w:rFonts w:hint="default" w:ascii="Cambria" w:hAnsi="Cambria" w:cs="Cambria"/>
          <w:sz w:val="22"/>
          <w:szCs w:val="22"/>
        </w:rPr>
        <w:t xml:space="preserve"> O Contratado sujeitar-se-á fiscalização dos serviços, reservando-se ao Município o direito de não proceder ao recebimento, caso não encontre os mesmos em condições satisfatórias.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14.2.3</w:t>
      </w:r>
      <w:r>
        <w:rPr>
          <w:rFonts w:hint="default" w:ascii="Cambria" w:hAnsi="Cambria" w:cs="Cambria"/>
          <w:sz w:val="22"/>
          <w:szCs w:val="22"/>
        </w:rPr>
        <w:t xml:space="preserve"> Correrão por conta do Contratado todas as despesas com seguros, transporte, tributos, encargos trabalhistas e previdenciários, decorrentes da prestação de serviços.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14.2.4</w:t>
      </w:r>
      <w:r>
        <w:rPr>
          <w:rFonts w:hint="default" w:ascii="Cambria" w:hAnsi="Cambria" w:cs="Cambria"/>
          <w:sz w:val="22"/>
          <w:szCs w:val="22"/>
          <w:lang w:val="pt-BR"/>
        </w:rPr>
        <w:t xml:space="preserve"> </w:t>
      </w:r>
      <w:r>
        <w:rPr>
          <w:rFonts w:hint="default" w:ascii="Cambria" w:hAnsi="Cambria" w:cs="Cambria"/>
          <w:sz w:val="22"/>
          <w:szCs w:val="22"/>
        </w:rPr>
        <w:t xml:space="preserve">Todas as despesas relativas a deslocamentos das estruturas e demais itens pertinentes a serem locado, objeto desta licitação até o local da prestação dos serviços, bem como eventuais custos com montagem e desmontagem dos produtos, quando for o caso, ocorrerão por conta exclusiva da Contratada;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14.2.5</w:t>
      </w:r>
      <w:r>
        <w:rPr>
          <w:rFonts w:hint="default" w:ascii="Cambria" w:hAnsi="Cambria" w:cs="Cambria"/>
          <w:sz w:val="22"/>
          <w:szCs w:val="22"/>
        </w:rPr>
        <w:t xml:space="preserve"> A empresa responsabilizar – se pelo transporte do equipamento de seu estabelecimento até o local determinado pela CONTRATANTE, bem como pelo descarregamento, montagem e desmontagem de toda infraestrutura.</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14.2.6</w:t>
      </w:r>
      <w:r>
        <w:rPr>
          <w:rFonts w:hint="default" w:ascii="Cambria" w:hAnsi="Cambria" w:cs="Cambria"/>
          <w:sz w:val="22"/>
          <w:szCs w:val="22"/>
        </w:rPr>
        <w:t xml:space="preserve"> Também deverá fornecer o operador de som para manusear o equipamento que ficará a disposição durante todo o evento.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14.2.7</w:t>
      </w:r>
      <w:r>
        <w:rPr>
          <w:rFonts w:hint="default" w:ascii="Cambria" w:hAnsi="Cambria" w:cs="Cambria"/>
          <w:sz w:val="22"/>
          <w:szCs w:val="22"/>
        </w:rPr>
        <w:t xml:space="preserve"> A CONTRATADA, Responsabilizar pela alimentação e hospedagem do operador, demais ajudantes e toda a equipe de montagem e desmontagem e manutenção durante o evento.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14.2.8</w:t>
      </w:r>
      <w:r>
        <w:rPr>
          <w:rFonts w:hint="default" w:ascii="Cambria" w:hAnsi="Cambria" w:cs="Cambria"/>
          <w:sz w:val="22"/>
          <w:szCs w:val="22"/>
        </w:rPr>
        <w:t xml:space="preserve"> A CONTRATADA deverá manter os seus empregados, quando em serviço nas dependências do contratante, portando uniformes e ou crachás de identificação.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14.2.9</w:t>
      </w:r>
      <w:r>
        <w:rPr>
          <w:rFonts w:hint="default" w:ascii="Cambria" w:hAnsi="Cambria" w:cs="Cambria"/>
          <w:sz w:val="22"/>
          <w:szCs w:val="22"/>
        </w:rPr>
        <w:t xml:space="preserve"> Manter técnicos especializados de plantão durante a montagem, passagem de som, eventos ou quaisquer situações que os exijam.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14.2.10</w:t>
      </w:r>
      <w:r>
        <w:rPr>
          <w:rFonts w:hint="default" w:ascii="Cambria" w:hAnsi="Cambria" w:cs="Cambria"/>
          <w:sz w:val="22"/>
          <w:szCs w:val="22"/>
        </w:rPr>
        <w:t xml:space="preserve"> A CONTRATANTE será responsável pela segurança do material ou equipamento instalado, desde o momento da instalação até a retirada dos mesmos.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14.2.11</w:t>
      </w:r>
      <w:r>
        <w:rPr>
          <w:rFonts w:hint="default" w:ascii="Cambria" w:hAnsi="Cambria" w:cs="Cambria"/>
          <w:sz w:val="22"/>
          <w:szCs w:val="22"/>
        </w:rPr>
        <w:t xml:space="preserve"> Os equipamentos e respectivos acessórios deverão estar de acordo com as normas de segurança exigidas para o exercício de tal atividade, devendo ser montado um dia antes do evento.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14.2.12</w:t>
      </w:r>
      <w:r>
        <w:rPr>
          <w:rFonts w:hint="default" w:ascii="Cambria" w:hAnsi="Cambria" w:cs="Cambria"/>
          <w:sz w:val="22"/>
          <w:szCs w:val="22"/>
          <w:lang w:val="pt-BR"/>
        </w:rPr>
        <w:t xml:space="preserve"> </w:t>
      </w:r>
      <w:r>
        <w:rPr>
          <w:rFonts w:hint="default" w:ascii="Cambria" w:hAnsi="Cambria" w:cs="Cambria"/>
          <w:sz w:val="22"/>
          <w:szCs w:val="22"/>
        </w:rPr>
        <w:t xml:space="preserve">Ter um responsável técnico com ART pela responsabilidade e segurança </w:t>
      </w:r>
      <w:r>
        <w:rPr>
          <w:rFonts w:hint="default" w:ascii="Cambria" w:hAnsi="Cambria" w:cs="Cambria"/>
          <w:sz w:val="22"/>
          <w:szCs w:val="22"/>
          <w:lang w:val="pt-BR"/>
        </w:rPr>
        <w:t xml:space="preserve">de toda estrutura do evento. </w:t>
      </w:r>
      <w:r>
        <w:rPr>
          <w:rFonts w:hint="default" w:ascii="Cambria" w:hAnsi="Cambria" w:cs="Cambria"/>
          <w:sz w:val="22"/>
          <w:szCs w:val="22"/>
        </w:rPr>
        <w:t xml:space="preserve"> A contratada é responsável pelos danos causados nos equipamentos e acessórios.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14.2.13</w:t>
      </w:r>
      <w:r>
        <w:rPr>
          <w:rFonts w:hint="default" w:ascii="Cambria" w:hAnsi="Cambria" w:cs="Cambria"/>
          <w:sz w:val="22"/>
          <w:szCs w:val="22"/>
          <w:lang w:val="pt-BR"/>
        </w:rPr>
        <w:t xml:space="preserve"> </w:t>
      </w:r>
      <w:r>
        <w:rPr>
          <w:rFonts w:hint="default" w:ascii="Cambria" w:hAnsi="Cambria" w:cs="Cambria"/>
          <w:sz w:val="22"/>
          <w:szCs w:val="22"/>
        </w:rPr>
        <w:t xml:space="preserve">Serão recusados os serviços/produtos imprestáveis, defeituosos, que não atendam as especificações deste Termo de Referência e/ou que não estejam adequados para uso. Sendo de inteira responsabilidade da empresa contratada, a substituição daqueles que não estejam em conformidade com as referidas especificações.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14.2.14</w:t>
      </w:r>
      <w:r>
        <w:rPr>
          <w:rFonts w:hint="default" w:ascii="Cambria" w:hAnsi="Cambria" w:cs="Cambria"/>
          <w:sz w:val="22"/>
          <w:szCs w:val="22"/>
          <w:lang w:val="pt-BR"/>
        </w:rPr>
        <w:t xml:space="preserve"> </w:t>
      </w:r>
      <w:r>
        <w:rPr>
          <w:rFonts w:hint="default" w:ascii="Cambria" w:hAnsi="Cambria" w:cs="Cambria"/>
          <w:sz w:val="22"/>
          <w:szCs w:val="22"/>
        </w:rPr>
        <w:t xml:space="preserve">A CONTRATANTE não se responsabilizará por quaisquer danos ocasionados no período da montagem e desmontagem das estruturas e equipamentos e demais itens pertinentes a serem locados, objeto desta CONTRATAÇÃO;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14.2.15</w:t>
      </w:r>
      <w:r>
        <w:rPr>
          <w:rFonts w:hint="default" w:ascii="Cambria" w:hAnsi="Cambria" w:cs="Cambria"/>
          <w:sz w:val="22"/>
          <w:szCs w:val="22"/>
        </w:rPr>
        <w:t>Em relação ao item FORNECIMENTO DE TROPA COM, NO MÍNIMO, 45 (QUARENTA E CINCO) TOUROS, COM CERTIFICADO DE SANIDADE E GTA (GUIA DE TRANSPORTE DE ANIMAIS), compete à licitante/contratada providenciar e custear o local de descanso, repouso e alimentação dos animais, assim como as questões veterinárias e regulamentares relacionadas ao manejo de animais, assim como todos os demais itens, são de responsabilidade da contratada, durante os  dias do evento, sem qualquer custo para administração, a administração publica não tem qualquer responsabilidade sobre as pessoas envolvidas na organização e realização do evento.</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14.2.16</w:t>
      </w:r>
      <w:r>
        <w:rPr>
          <w:rFonts w:hint="default" w:ascii="Cambria" w:hAnsi="Cambria" w:cs="Cambria"/>
          <w:sz w:val="22"/>
          <w:szCs w:val="22"/>
          <w:lang w:val="pt-BR"/>
        </w:rPr>
        <w:t xml:space="preserve"> </w:t>
      </w:r>
      <w:r>
        <w:rPr>
          <w:rFonts w:hint="default" w:ascii="Cambria" w:hAnsi="Cambria" w:cs="Cambria"/>
          <w:sz w:val="22"/>
          <w:szCs w:val="22"/>
        </w:rPr>
        <w:t xml:space="preserve">Todos os materiais utilizados na montagem do evento, principalmente os componentes da estrutura e seus acessórios, deverão estar em conformidade com as regras da ABNT (Associação Brasileira de Normas Técnicas).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14.2.17</w:t>
      </w:r>
      <w:r>
        <w:rPr>
          <w:rFonts w:hint="default" w:ascii="Cambria" w:hAnsi="Cambria" w:cs="Cambria"/>
          <w:sz w:val="22"/>
          <w:szCs w:val="22"/>
          <w:lang w:val="pt-BR"/>
        </w:rPr>
        <w:t xml:space="preserve"> </w:t>
      </w:r>
      <w:r>
        <w:rPr>
          <w:rFonts w:hint="default" w:ascii="Cambria" w:hAnsi="Cambria" w:cs="Cambria"/>
          <w:sz w:val="22"/>
          <w:szCs w:val="22"/>
        </w:rPr>
        <w:t xml:space="preserve">A empresa CONTRATADA responderá civil e criminalmente por quaisquer danos ocorridos durante a realização do evento.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14.2.18</w:t>
      </w:r>
      <w:r>
        <w:rPr>
          <w:rFonts w:hint="default" w:ascii="Cambria" w:hAnsi="Cambria" w:cs="Cambria"/>
          <w:sz w:val="22"/>
          <w:szCs w:val="22"/>
          <w:lang w:val="pt-BR"/>
        </w:rPr>
        <w:t xml:space="preserve"> </w:t>
      </w:r>
      <w:r>
        <w:rPr>
          <w:rFonts w:hint="default" w:ascii="Cambria" w:hAnsi="Cambria" w:cs="Cambria"/>
          <w:sz w:val="22"/>
          <w:szCs w:val="22"/>
        </w:rPr>
        <w:t xml:space="preserve">A empresa CONTRATADA deverá manter o recinto destinado aos animais nos padrões exigidos por Lei, durante todo o evento, considerando ainda as disposições do item </w:t>
      </w:r>
      <w:r>
        <w:rPr>
          <w:rFonts w:hint="default" w:ascii="Cambria" w:hAnsi="Cambria" w:cs="Cambria"/>
          <w:sz w:val="22"/>
          <w:szCs w:val="22"/>
          <w:lang w:val="pt-BR"/>
        </w:rPr>
        <w:t xml:space="preserve">2.14 </w:t>
      </w:r>
      <w:r>
        <w:rPr>
          <w:rFonts w:hint="default" w:ascii="Cambria" w:hAnsi="Cambria" w:cs="Cambria"/>
          <w:sz w:val="22"/>
          <w:szCs w:val="22"/>
        </w:rPr>
        <w:t xml:space="preserve">deste Termo de Referência.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14.2.19</w:t>
      </w:r>
      <w:r>
        <w:rPr>
          <w:rFonts w:hint="default" w:ascii="Cambria" w:hAnsi="Cambria" w:cs="Cambria"/>
          <w:sz w:val="22"/>
          <w:szCs w:val="22"/>
          <w:lang w:val="pt-BR"/>
        </w:rPr>
        <w:t xml:space="preserve"> </w:t>
      </w:r>
      <w:r>
        <w:rPr>
          <w:rFonts w:hint="default" w:ascii="Cambria" w:hAnsi="Cambria" w:cs="Cambria"/>
          <w:sz w:val="22"/>
          <w:szCs w:val="22"/>
        </w:rPr>
        <w:t xml:space="preserve">O transporte dos animais deverá ser executado pela empresa CONTRATADA em veículos próprios e destinados a este fim, mediante a respectiva GTA (Guia de Transporte de Animais).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14.2.20</w:t>
      </w:r>
      <w:r>
        <w:rPr>
          <w:rFonts w:hint="default" w:ascii="Cambria" w:hAnsi="Cambria" w:cs="Cambria"/>
          <w:sz w:val="22"/>
          <w:szCs w:val="22"/>
          <w:lang w:val="pt-BR"/>
        </w:rPr>
        <w:t xml:space="preserve"> </w:t>
      </w:r>
      <w:r>
        <w:rPr>
          <w:rFonts w:hint="default" w:ascii="Cambria" w:hAnsi="Cambria" w:cs="Cambria"/>
          <w:sz w:val="22"/>
          <w:szCs w:val="22"/>
        </w:rPr>
        <w:t xml:space="preserve">É de responsabilidade da CONTRATADA a origem de todos os animais que compõe a Tropa assim como a Vacinação em dia e saúde dos animais.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14.2.21</w:t>
      </w:r>
      <w:r>
        <w:rPr>
          <w:rFonts w:hint="default" w:ascii="Cambria" w:hAnsi="Cambria" w:cs="Cambria"/>
          <w:sz w:val="22"/>
          <w:szCs w:val="22"/>
          <w:lang w:val="pt-BR"/>
        </w:rPr>
        <w:t xml:space="preserve"> </w:t>
      </w:r>
      <w:r>
        <w:rPr>
          <w:rFonts w:hint="default" w:ascii="Cambria" w:hAnsi="Cambria" w:cs="Cambria"/>
          <w:sz w:val="22"/>
          <w:szCs w:val="22"/>
        </w:rPr>
        <w:t xml:space="preserve">A empresa CONTRATADA será civil e criminalmente responsável por qualquer dano ou acidente que venha causar na execução dos serviços, objeto deste TERMO, responsabilizando-se, exclusivamente, pela segurança dos peões e de todos os demais participantes do evento, inclusive do público, bem como pelo pagamento de indenizações devidas.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14.2.22</w:t>
      </w:r>
      <w:r>
        <w:rPr>
          <w:rFonts w:hint="default" w:ascii="Cambria" w:hAnsi="Cambria" w:cs="Cambria"/>
          <w:sz w:val="22"/>
          <w:szCs w:val="22"/>
          <w:lang w:val="pt-BR"/>
        </w:rPr>
        <w:t xml:space="preserve"> </w:t>
      </w:r>
      <w:r>
        <w:rPr>
          <w:rFonts w:hint="default" w:ascii="Cambria" w:hAnsi="Cambria" w:cs="Cambria"/>
          <w:sz w:val="22"/>
          <w:szCs w:val="22"/>
        </w:rPr>
        <w:t xml:space="preserve">A empresa deverá apresentar a seguinte documentação junto à Prefeitura Municipal de </w:t>
      </w:r>
      <w:r>
        <w:rPr>
          <w:rFonts w:hint="default" w:ascii="Cambria" w:hAnsi="Cambria" w:cs="Cambria"/>
          <w:sz w:val="22"/>
          <w:szCs w:val="22"/>
          <w:lang w:val="pt-BR"/>
        </w:rPr>
        <w:t>Naviraí</w:t>
      </w:r>
      <w:r>
        <w:rPr>
          <w:rFonts w:hint="default" w:ascii="Cambria" w:hAnsi="Cambria" w:cs="Cambria"/>
          <w:sz w:val="22"/>
          <w:szCs w:val="22"/>
        </w:rPr>
        <w:t>/MS, quando da montagem da arquibancada e outros equipamentos: Anotações de Responsabilidade Técnica (ART´s) do Engenheiro ou Engenheiros responsáveis, a qual será submetida à aprovação do Corpo de Bombeiros.</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14.2.23</w:t>
      </w:r>
      <w:r>
        <w:rPr>
          <w:rFonts w:hint="default" w:ascii="Cambria" w:hAnsi="Cambria" w:cs="Cambria"/>
          <w:sz w:val="22"/>
          <w:szCs w:val="22"/>
          <w:lang w:val="pt-BR"/>
        </w:rPr>
        <w:t xml:space="preserve"> </w:t>
      </w:r>
      <w:r>
        <w:rPr>
          <w:rFonts w:hint="default" w:ascii="Cambria" w:hAnsi="Cambria" w:cs="Cambria"/>
          <w:sz w:val="22"/>
          <w:szCs w:val="22"/>
        </w:rPr>
        <w:t xml:space="preserve">A execução do objeto ocorrerá no município de </w:t>
      </w:r>
      <w:r>
        <w:rPr>
          <w:rFonts w:hint="default" w:ascii="Cambria" w:hAnsi="Cambria" w:cs="Cambria"/>
          <w:sz w:val="22"/>
          <w:szCs w:val="22"/>
          <w:lang w:val="pt-BR"/>
        </w:rPr>
        <w:t>Naviraí</w:t>
      </w:r>
      <w:r>
        <w:rPr>
          <w:rFonts w:hint="default" w:ascii="Cambria" w:hAnsi="Cambria" w:cs="Cambria"/>
          <w:sz w:val="22"/>
          <w:szCs w:val="22"/>
        </w:rPr>
        <w:t>/MS, n</w:t>
      </w:r>
      <w:r>
        <w:rPr>
          <w:rFonts w:hint="default" w:ascii="Cambria" w:hAnsi="Cambria" w:cs="Cambria"/>
          <w:sz w:val="22"/>
          <w:szCs w:val="22"/>
          <w:lang w:val="pt-BR"/>
        </w:rPr>
        <w:t>o</w:t>
      </w:r>
      <w:r>
        <w:rPr>
          <w:rFonts w:hint="default" w:ascii="Cambria" w:hAnsi="Cambria" w:cs="Cambria"/>
          <w:sz w:val="22"/>
          <w:szCs w:val="22"/>
        </w:rPr>
        <w:t xml:space="preserve"> </w:t>
      </w:r>
      <w:r>
        <w:rPr>
          <w:rFonts w:hint="default" w:ascii="Cambria" w:hAnsi="Cambria" w:cs="Cambria"/>
          <w:sz w:val="22"/>
          <w:szCs w:val="22"/>
          <w:lang w:val="pt-BR"/>
        </w:rPr>
        <w:t>Parque de Exposições Tatsuo Suekane</w:t>
      </w:r>
      <w:r>
        <w:rPr>
          <w:rFonts w:hint="default" w:ascii="Cambria" w:hAnsi="Cambria" w:cs="Cambria"/>
          <w:sz w:val="22"/>
          <w:szCs w:val="22"/>
        </w:rPr>
        <w:t xml:space="preserve"> localizado n</w:t>
      </w:r>
      <w:r>
        <w:rPr>
          <w:rFonts w:hint="default" w:ascii="Cambria" w:hAnsi="Cambria" w:cs="Cambria"/>
          <w:sz w:val="22"/>
          <w:szCs w:val="22"/>
          <w:lang w:val="pt-BR"/>
        </w:rPr>
        <w:t xml:space="preserve">o prolongamento da </w:t>
      </w:r>
      <w:r>
        <w:rPr>
          <w:rFonts w:hint="default" w:ascii="Cambria" w:hAnsi="Cambria" w:cs="Cambria"/>
          <w:sz w:val="22"/>
          <w:szCs w:val="22"/>
        </w:rPr>
        <w:t xml:space="preserve"> </w:t>
      </w:r>
      <w:r>
        <w:rPr>
          <w:rFonts w:hint="default" w:ascii="Cambria" w:hAnsi="Cambria" w:cs="Cambria"/>
          <w:sz w:val="22"/>
          <w:szCs w:val="22"/>
          <w:lang w:val="pt-BR"/>
        </w:rPr>
        <w:t>Av. Amélia Fukuda</w:t>
      </w:r>
      <w:r>
        <w:rPr>
          <w:rFonts w:hint="default" w:ascii="Cambria" w:hAnsi="Cambria" w:cs="Cambria"/>
          <w:sz w:val="22"/>
          <w:szCs w:val="22"/>
        </w:rPr>
        <w:t xml:space="preserve"> </w:t>
      </w:r>
    </w:p>
    <w:p>
      <w:pPr>
        <w:jc w:val="both"/>
        <w:rPr>
          <w:sz w:val="22"/>
          <w:szCs w:val="22"/>
        </w:rPr>
      </w:pPr>
    </w:p>
    <w:p>
      <w:pPr>
        <w:jc w:val="both"/>
      </w:pPr>
      <w:r>
        <w:rPr>
          <w:b/>
          <w:bCs/>
          <w:sz w:val="22"/>
          <w:szCs w:val="22"/>
        </w:rPr>
        <w:t>14.3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14.4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2</w:t>
      </w:r>
      <w:r>
        <w:rPr>
          <w:b/>
          <w:bCs/>
          <w:sz w:val="22"/>
          <w:szCs w:val="22"/>
        </w:rPr>
        <w:t xml:space="preserve">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3</w:t>
      </w:r>
      <w:r>
        <w:rPr>
          <w:b/>
          <w:bCs/>
          <w:sz w:val="22"/>
          <w:szCs w:val="22"/>
        </w:rPr>
        <w:t xml:space="preserve">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4</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autoSpaceDE/>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autoSpaceDE/>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w:t>
      </w:r>
      <w:r>
        <w:rPr>
          <w:rFonts w:hint="default"/>
          <w:sz w:val="22"/>
          <w:szCs w:val="22"/>
          <w:lang w:val="pt-BR"/>
        </w:rPr>
        <w:t>serviços</w:t>
      </w:r>
      <w:r>
        <w:rPr>
          <w:sz w:val="22"/>
          <w:szCs w:val="22"/>
        </w:rPr>
        <w:t xml:space="preserve">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4"/>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sz w:val="22"/>
          <w:szCs w:val="22"/>
        </w:rPr>
      </w:pPr>
    </w:p>
    <w:p>
      <w:pPr>
        <w:pStyle w:val="14"/>
        <w:ind w:left="360" w:right="0" w:firstLine="0"/>
        <w:rPr>
          <w:bCs/>
          <w:sz w:val="22"/>
          <w:szCs w:val="22"/>
        </w:rPr>
      </w:pPr>
      <w:r>
        <w:rPr>
          <w:bCs/>
          <w:sz w:val="22"/>
          <w:szCs w:val="22"/>
        </w:rPr>
        <w:t xml:space="preserve">I - advertência; </w:t>
      </w:r>
    </w:p>
    <w:p>
      <w:pPr>
        <w:pStyle w:val="14"/>
        <w:ind w:left="360" w:right="0" w:firstLine="0"/>
        <w:rPr>
          <w:bCs/>
          <w:sz w:val="22"/>
          <w:szCs w:val="22"/>
          <w:lang w:val="pt-BR"/>
        </w:rPr>
      </w:pPr>
    </w:p>
    <w:p>
      <w:pPr>
        <w:pStyle w:val="14"/>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4"/>
        <w:ind w:left="360" w:right="0" w:firstLine="0"/>
        <w:rPr>
          <w:b/>
          <w:sz w:val="22"/>
          <w:szCs w:val="22"/>
          <w:lang w:val="pt-BR"/>
        </w:rPr>
      </w:pPr>
    </w:p>
    <w:p>
      <w:pPr>
        <w:pStyle w:val="14"/>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4"/>
        <w:ind w:left="360" w:right="0" w:firstLine="0"/>
        <w:rPr>
          <w:bCs/>
          <w:sz w:val="22"/>
          <w:szCs w:val="22"/>
          <w:lang w:val="pt-BR"/>
        </w:rPr>
      </w:pPr>
    </w:p>
    <w:p>
      <w:pPr>
        <w:pStyle w:val="14"/>
        <w:ind w:left="360" w:right="0" w:firstLine="0"/>
        <w:rPr>
          <w:bCs/>
          <w:sz w:val="22"/>
          <w:szCs w:val="22"/>
        </w:rPr>
      </w:pPr>
      <w:r>
        <w:rPr>
          <w:bCs/>
          <w:sz w:val="22"/>
          <w:szCs w:val="22"/>
        </w:rPr>
        <w:t>IV - declaração de inidoneidade para licitar ou contratar com a Administração Pública.</w:t>
      </w:r>
    </w:p>
    <w:p>
      <w:pPr>
        <w:pStyle w:val="14"/>
        <w:rPr>
          <w:bCs/>
          <w:sz w:val="22"/>
          <w:szCs w:val="22"/>
        </w:rPr>
      </w:pPr>
    </w:p>
    <w:p>
      <w:pPr>
        <w:pStyle w:val="14"/>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4"/>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115"/>
          <w:rFonts w:ascii="Calibri" w:hAnsi="Calibri" w:cs="Calibri"/>
          <w:sz w:val="24"/>
        </w:rPr>
        <w:t>(licitacaonavirai@gmail.com)</w:t>
      </w:r>
      <w:r>
        <w:rPr>
          <w:rStyle w:val="115"/>
          <w:rFonts w:ascii="Calibri" w:hAnsi="Calibri" w:cs="Calibri"/>
          <w:sz w:val="24"/>
        </w:rPr>
        <w:fldChar w:fldCharType="end"/>
      </w:r>
      <w:r>
        <w:rPr>
          <w:sz w:val="24"/>
          <w:szCs w:val="24"/>
        </w:rPr>
        <w:t xml:space="preserve"> desde que avisado a pregoeira por telefone o envio dos mesmos.</w:t>
      </w:r>
      <w:r>
        <w:rPr>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5"/>
          <w:sz w:val="22"/>
          <w:szCs w:val="22"/>
        </w:rPr>
        <w:t>www.navirai.ms.gov.br</w:t>
      </w:r>
      <w:r>
        <w:rPr>
          <w:rStyle w:val="115"/>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rFonts w:hint="default"/>
          <w:sz w:val="24"/>
          <w:szCs w:val="24"/>
          <w:lang w:val="pt-BR"/>
        </w:rPr>
      </w:pPr>
      <w:r>
        <w:rPr>
          <w:sz w:val="24"/>
          <w:szCs w:val="24"/>
        </w:rPr>
        <w:t>Anexo IX - Ficha De Cadastro De Representante</w:t>
      </w:r>
      <w:r>
        <w:rPr>
          <w:rFonts w:hint="default"/>
          <w:sz w:val="24"/>
          <w:szCs w:val="24"/>
          <w:lang w:val="pt-BR"/>
        </w:rPr>
        <w:t>.</w:t>
      </w:r>
    </w:p>
    <w:p>
      <w:pPr>
        <w:tabs>
          <w:tab w:val="left" w:pos="-1800"/>
        </w:tabs>
        <w:jc w:val="both"/>
        <w:rPr>
          <w:color w:val="000000"/>
          <w:sz w:val="22"/>
          <w:szCs w:val="22"/>
        </w:rPr>
      </w:pPr>
    </w:p>
    <w:p>
      <w:pPr>
        <w:tabs>
          <w:tab w:val="left" w:pos="-1800"/>
        </w:tabs>
        <w:jc w:val="both"/>
        <w:rPr>
          <w:sz w:val="22"/>
          <w:szCs w:val="22"/>
        </w:rPr>
      </w:pPr>
    </w:p>
    <w:p>
      <w:pPr>
        <w:tabs>
          <w:tab w:val="left" w:pos="-1800"/>
        </w:tabs>
        <w:jc w:val="both"/>
      </w:pPr>
      <w:r>
        <w:rPr>
          <w:sz w:val="24"/>
          <w:szCs w:val="24"/>
        </w:rPr>
        <w:t xml:space="preserve">Eu, Jaqueline Maria Garcia Mascioli, Servidora Pública Municipal, digitei o presente edital com autorização do ordenador de despesas, e eu, </w:t>
      </w:r>
      <w:r>
        <w:rPr>
          <w:rFonts w:hint="default" w:ascii="Times New Roman" w:hAnsi="Times New Roman" w:eastAsia="Times New Roman" w:cs="Times New Roman"/>
          <w:color w:val="000000"/>
          <w:kern w:val="0"/>
          <w:sz w:val="24"/>
          <w:szCs w:val="24"/>
          <w:lang w:val="en-US" w:eastAsia="zh-CN" w:bidi="ar"/>
        </w:rPr>
        <w:t>Adriano Hilário Talarico Soletti</w:t>
      </w:r>
      <w:r>
        <w:rPr>
          <w:sz w:val="24"/>
          <w:szCs w:val="24"/>
        </w:rPr>
        <w:t>, Gerente d</w:t>
      </w:r>
      <w:r>
        <w:rPr>
          <w:rFonts w:hint="default"/>
          <w:sz w:val="24"/>
          <w:szCs w:val="24"/>
          <w:lang w:val="pt-BR"/>
        </w:rPr>
        <w:t>o Núcleo de Licitações e Contratos</w:t>
      </w:r>
      <w:r>
        <w:rPr>
          <w:sz w:val="24"/>
          <w:szCs w:val="24"/>
        </w:rPr>
        <w:t xml:space="preserve"> conforme </w:t>
      </w:r>
      <w:r>
        <w:rPr>
          <w:rFonts w:hint="default"/>
          <w:sz w:val="24"/>
          <w:szCs w:val="24"/>
          <w:lang w:val="pt-BR"/>
        </w:rPr>
        <w:t>Portaria</w:t>
      </w:r>
      <w:r>
        <w:rPr>
          <w:sz w:val="24"/>
          <w:szCs w:val="24"/>
        </w:rPr>
        <w:t xml:space="preserve"> nº. 0</w:t>
      </w:r>
      <w:r>
        <w:rPr>
          <w:rFonts w:hint="default"/>
          <w:sz w:val="24"/>
          <w:szCs w:val="24"/>
          <w:lang w:val="pt-BR"/>
        </w:rPr>
        <w:t>34</w:t>
      </w:r>
      <w:r>
        <w:rPr>
          <w:sz w:val="24"/>
          <w:szCs w:val="24"/>
        </w:rPr>
        <w:t>/2021, conferi-o e a subscrevi.</w:t>
      </w:r>
    </w:p>
    <w:p>
      <w:pPr>
        <w:tabs>
          <w:tab w:val="left" w:pos="-1800"/>
        </w:tabs>
        <w:jc w:val="both"/>
        <w:rPr>
          <w:sz w:val="22"/>
          <w:szCs w:val="22"/>
        </w:rPr>
      </w:pPr>
    </w:p>
    <w:p>
      <w:pPr>
        <w:tabs>
          <w:tab w:val="left" w:pos="-1800"/>
        </w:tabs>
        <w:jc w:val="center"/>
        <w:rPr>
          <w:b/>
          <w:bCs/>
          <w:color w:val="000000"/>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jc w:val="center"/>
        <w:rPr>
          <w:b/>
          <w:color w:val="000000"/>
          <w:sz w:val="22"/>
          <w:szCs w:val="22"/>
        </w:rPr>
      </w:pPr>
    </w:p>
    <w:p>
      <w:pPr>
        <w:tabs>
          <w:tab w:val="left" w:pos="-1800"/>
        </w:tabs>
        <w:ind w:left="0" w:right="0" w:firstLine="2835"/>
        <w:rPr>
          <w:b/>
          <w:bCs/>
          <w:color w:val="000000"/>
          <w:sz w:val="22"/>
          <w:szCs w:val="22"/>
        </w:rPr>
      </w:pPr>
    </w:p>
    <w:p>
      <w:pPr>
        <w:tabs>
          <w:tab w:val="left" w:pos="-1800"/>
        </w:tabs>
        <w:jc w:val="right"/>
        <w:rPr>
          <w:b/>
          <w:color w:val="000000"/>
          <w:sz w:val="22"/>
          <w:szCs w:val="22"/>
        </w:rPr>
      </w:pPr>
    </w:p>
    <w:p>
      <w:pPr>
        <w:tabs>
          <w:tab w:val="left" w:pos="-1800"/>
        </w:tabs>
        <w:jc w:val="right"/>
      </w:pPr>
      <w:r>
        <w:rPr>
          <w:sz w:val="22"/>
          <w:szCs w:val="22"/>
        </w:rPr>
        <w:t>Naviraí - MS, 2</w:t>
      </w:r>
      <w:r>
        <w:rPr>
          <w:rFonts w:hint="default"/>
          <w:sz w:val="22"/>
          <w:szCs w:val="22"/>
          <w:lang w:val="pt-BR"/>
        </w:rPr>
        <w:t xml:space="preserve">9 </w:t>
      </w:r>
      <w:r>
        <w:rPr>
          <w:sz w:val="22"/>
          <w:szCs w:val="22"/>
        </w:rPr>
        <w:t>de agosto de 2022</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overflowPunct w:val="0"/>
        <w:autoSpaceDE w:val="0"/>
        <w:autoSpaceDN w:val="0"/>
        <w:adjustRightInd w:val="0"/>
        <w:spacing w:after="0" w:line="240" w:lineRule="auto"/>
        <w:jc w:val="center"/>
        <w:textAlignment w:val="baseline"/>
        <w:rPr>
          <w:rFonts w:hint="default" w:eastAsia="Times New Roman"/>
          <w:b/>
          <w:bCs/>
          <w:color w:val="000000"/>
          <w:sz w:val="22"/>
        </w:rPr>
      </w:pPr>
      <w:r>
        <w:rPr>
          <w:rFonts w:hint="default" w:eastAsia="Times New Roman"/>
          <w:b/>
          <w:bCs/>
          <w:color w:val="000000"/>
          <w:sz w:val="22"/>
        </w:rPr>
        <w:t>Adriano Hilário Talarico Soletti</w:t>
      </w:r>
    </w:p>
    <w:p>
      <w:pPr>
        <w:tabs>
          <w:tab w:val="left" w:pos="-1800"/>
        </w:tabs>
        <w:overflowPunct w:val="0"/>
        <w:autoSpaceDE w:val="0"/>
        <w:autoSpaceDN w:val="0"/>
        <w:adjustRightInd w:val="0"/>
        <w:spacing w:after="0" w:line="240" w:lineRule="auto"/>
        <w:jc w:val="center"/>
        <w:textAlignment w:val="baseline"/>
        <w:rPr>
          <w:rFonts w:hint="default" w:eastAsia="Times New Roman"/>
          <w:color w:val="000000"/>
          <w:sz w:val="22"/>
        </w:rPr>
      </w:pPr>
      <w:r>
        <w:rPr>
          <w:rFonts w:hint="default" w:eastAsia="Times New Roman"/>
          <w:color w:val="000000"/>
          <w:sz w:val="22"/>
        </w:rPr>
        <w:t>Gerente do Núcleo de Licitações e Contratos</w:t>
      </w:r>
    </w:p>
    <w:p>
      <w:pPr>
        <w:tabs>
          <w:tab w:val="left" w:pos="-1800"/>
        </w:tabs>
        <w:jc w:val="center"/>
        <w:rPr>
          <w:color w:val="000000"/>
          <w:sz w:val="22"/>
          <w:szCs w:val="22"/>
        </w:rPr>
      </w:pPr>
      <w:r>
        <w:rPr>
          <w:rFonts w:hint="default" w:eastAsia="Times New Roman"/>
          <w:color w:val="000000"/>
          <w:sz w:val="22"/>
        </w:rPr>
        <w:t>Conforme Portaria 034/2021</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
    <w:p/>
    <w:p/>
    <w:p/>
    <w:p>
      <w:pPr>
        <w:rPr>
          <w:rFonts w:ascii="Times New Roman" w:hAnsi="Times New Roman" w:cs="Times New Roman"/>
          <w:b/>
          <w:bCs/>
          <w:i w:val="0"/>
          <w:sz w:val="22"/>
          <w:szCs w:val="22"/>
        </w:rPr>
      </w:pPr>
      <w:r>
        <w:rPr>
          <w:rFonts w:ascii="Times New Roman" w:hAnsi="Times New Roman" w:cs="Times New Roman"/>
          <w:b/>
          <w:bCs/>
          <w:i w:val="0"/>
          <w:sz w:val="22"/>
          <w:szCs w:val="22"/>
        </w:rPr>
        <w:br w:type="page"/>
      </w: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p>
    <w:p>
      <w:pPr>
        <w:pStyle w:val="7"/>
      </w:pPr>
      <w:r>
        <w:rPr>
          <w:rFonts w:ascii="Times New Roman" w:hAnsi="Times New Roman" w:cs="Times New Roman"/>
          <w:b/>
          <w:bCs/>
          <w:i w:val="0"/>
          <w:sz w:val="22"/>
          <w:szCs w:val="22"/>
        </w:rPr>
        <w:t>1.Objeto: CONTRATAÇÃO DE EMPRESA ESPECIALIZADA EM ORGANIZAÇÃO E REALIZAÇÃO DO ESPETÁCULO DE RODEIO EM TOUROS, PARA OS DIAS 10, 11, 12 E 13 DE NOVEMBRO, CONFORME TERMO DE REFERÊNCIA, PARA ATENDER O EVENTO “XXVIII EXPONAVI – EXPOSIÇÃO DE FEIRA AGROPECUÁRIA E INDUSTRIAL DE NAVIRAÍ”. PEDIDO DE SERVIÇO Nº 314/2022.</w:t>
      </w:r>
    </w:p>
    <w:p>
      <w:pPr>
        <w:pStyle w:val="7"/>
        <w:rPr>
          <w:rFonts w:ascii="Times New Roman" w:hAnsi="Times New Roman" w:cs="Times New Roman"/>
          <w:b/>
          <w:bCs/>
          <w:i w:val="0"/>
          <w:sz w:val="22"/>
          <w:szCs w:val="22"/>
        </w:rPr>
      </w:pPr>
    </w:p>
    <w:tbl>
      <w:tblPr>
        <w:tblStyle w:val="12"/>
        <w:tblW w:w="9796" w:type="dxa"/>
        <w:tblInd w:w="-41" w:type="dxa"/>
        <w:tblLayout w:type="autofit"/>
        <w:tblCellMar>
          <w:top w:w="0" w:type="dxa"/>
          <w:left w:w="108" w:type="dxa"/>
          <w:bottom w:w="0" w:type="dxa"/>
          <w:right w:w="108" w:type="dxa"/>
        </w:tblCellMar>
      </w:tblPr>
      <w:tblGrid>
        <w:gridCol w:w="834"/>
        <w:gridCol w:w="835"/>
        <w:gridCol w:w="835"/>
        <w:gridCol w:w="697"/>
        <w:gridCol w:w="659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CÓD 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b/>
                <w:sz w:val="22"/>
                <w:szCs w:val="22"/>
              </w:rPr>
            </w:pPr>
            <w:r>
              <w:rPr>
                <w:b/>
                <w:sz w:val="22"/>
                <w:szCs w:val="22"/>
              </w:rPr>
              <w:t>30406</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6595"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CONTRATAÇÃO DE EMPRESA ESPECIALIZADA EM ORGANIZAÇÃO E REALIZAÇÃO DE RODEIO, CONFORME TERMO DE REFERÊNCIA.</w:t>
            </w:r>
          </w:p>
        </w:tc>
      </w:tr>
    </w:tbl>
    <w:p>
      <w:pPr>
        <w:pStyle w:val="7"/>
        <w:numPr>
          <w:ilvl w:val="5"/>
          <w:numId w:val="0"/>
        </w:numPr>
        <w:ind w:leftChars="0"/>
        <w:rPr>
          <w:rFonts w:hint="default" w:ascii="Times New Roman" w:hAnsi="Times New Roman" w:cs="Times New Roman"/>
          <w:b/>
          <w:bCs/>
          <w:i w:val="0"/>
          <w:sz w:val="22"/>
          <w:szCs w:val="22"/>
          <w:lang w:val="pt-BR"/>
        </w:rPr>
      </w:pPr>
    </w:p>
    <w:p>
      <w:pPr>
        <w:pStyle w:val="7"/>
        <w:numPr>
          <w:ilvl w:val="0"/>
          <w:numId w:val="6"/>
        </w:numPr>
        <w:ind w:leftChars="0"/>
        <w:rPr>
          <w:rFonts w:ascii="Times New Roman" w:hAnsi="Times New Roman" w:cs="Times New Roman"/>
          <w:b/>
          <w:bCs/>
          <w:i w:val="0"/>
          <w:sz w:val="22"/>
          <w:szCs w:val="22"/>
        </w:rPr>
      </w:pPr>
      <w:r>
        <w:rPr>
          <w:rFonts w:ascii="Times New Roman" w:hAnsi="Times New Roman" w:cs="Times New Roman"/>
          <w:b/>
          <w:bCs/>
          <w:i w:val="0"/>
          <w:sz w:val="22"/>
          <w:szCs w:val="22"/>
        </w:rPr>
        <w:t>VALIDADE DA PROPOSTA: 60 (SESSENTA) DIAS.</w:t>
      </w:r>
    </w:p>
    <w:p>
      <w:pPr>
        <w:numPr>
          <w:ilvl w:val="0"/>
          <w:numId w:val="0"/>
        </w:numPr>
      </w:pPr>
    </w:p>
    <w:p>
      <w:pPr>
        <w:numPr>
          <w:ilvl w:val="0"/>
          <w:numId w:val="0"/>
        </w:numPr>
      </w:pPr>
      <w:r>
        <w:drawing>
          <wp:inline distT="0" distB="0" distL="114300" distR="114300">
            <wp:extent cx="5551805" cy="8492490"/>
            <wp:effectExtent l="0" t="0" r="10795" b="381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6"/>
                    <a:stretch>
                      <a:fillRect/>
                    </a:stretch>
                  </pic:blipFill>
                  <pic:spPr>
                    <a:xfrm>
                      <a:off x="0" y="0"/>
                      <a:ext cx="5551805" cy="8492490"/>
                    </a:xfrm>
                    <a:prstGeom prst="rect">
                      <a:avLst/>
                    </a:prstGeom>
                    <a:noFill/>
                    <a:ln>
                      <a:noFill/>
                    </a:ln>
                  </pic:spPr>
                </pic:pic>
              </a:graphicData>
            </a:graphic>
          </wp:inline>
        </w:drawing>
      </w: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r>
        <w:drawing>
          <wp:inline distT="0" distB="0" distL="114300" distR="114300">
            <wp:extent cx="5539105" cy="8427085"/>
            <wp:effectExtent l="0" t="0" r="4445" b="1206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7"/>
                    <a:stretch>
                      <a:fillRect/>
                    </a:stretch>
                  </pic:blipFill>
                  <pic:spPr>
                    <a:xfrm>
                      <a:off x="0" y="0"/>
                      <a:ext cx="5539105" cy="8427085"/>
                    </a:xfrm>
                    <a:prstGeom prst="rect">
                      <a:avLst/>
                    </a:prstGeom>
                    <a:noFill/>
                    <a:ln>
                      <a:noFill/>
                    </a:ln>
                  </pic:spPr>
                </pic:pic>
              </a:graphicData>
            </a:graphic>
          </wp:inline>
        </w:drawing>
      </w:r>
    </w:p>
    <w:p>
      <w:pPr>
        <w:rPr>
          <w:sz w:val="22"/>
          <w:szCs w:val="22"/>
        </w:rPr>
      </w:pPr>
    </w:p>
    <w:p>
      <w:pPr>
        <w:rPr>
          <w:sz w:val="22"/>
          <w:szCs w:val="22"/>
        </w:rPr>
      </w:pPr>
    </w:p>
    <w:p>
      <w:pPr>
        <w:rPr>
          <w:sz w:val="22"/>
          <w:szCs w:val="22"/>
        </w:rPr>
      </w:pPr>
      <w:r>
        <w:drawing>
          <wp:inline distT="0" distB="0" distL="114300" distR="114300">
            <wp:extent cx="5166360" cy="8203565"/>
            <wp:effectExtent l="0" t="0" r="15240" b="698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8"/>
                    <a:stretch>
                      <a:fillRect/>
                    </a:stretch>
                  </pic:blipFill>
                  <pic:spPr>
                    <a:xfrm>
                      <a:off x="0" y="0"/>
                      <a:ext cx="5166360" cy="8203565"/>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r>
        <w:drawing>
          <wp:inline distT="0" distB="0" distL="114300" distR="114300">
            <wp:extent cx="5503545" cy="8505190"/>
            <wp:effectExtent l="0" t="0" r="1905" b="1016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9"/>
                    <a:stretch>
                      <a:fillRect/>
                    </a:stretch>
                  </pic:blipFill>
                  <pic:spPr>
                    <a:xfrm>
                      <a:off x="0" y="0"/>
                      <a:ext cx="5503545" cy="8505190"/>
                    </a:xfrm>
                    <a:prstGeom prst="rect">
                      <a:avLst/>
                    </a:prstGeom>
                    <a:noFill/>
                    <a:ln>
                      <a:noFill/>
                    </a:ln>
                  </pic:spPr>
                </pic:pic>
              </a:graphicData>
            </a:graphic>
          </wp:inline>
        </w:drawing>
      </w:r>
    </w:p>
    <w:p>
      <w:pPr>
        <w:rPr>
          <w:sz w:val="22"/>
          <w:szCs w:val="22"/>
        </w:rPr>
      </w:pPr>
    </w:p>
    <w:p>
      <w:pPr>
        <w:rPr>
          <w:sz w:val="22"/>
          <w:szCs w:val="22"/>
        </w:rPr>
      </w:pPr>
      <w:r>
        <w:drawing>
          <wp:inline distT="0" distB="0" distL="114300" distR="114300">
            <wp:extent cx="5612765" cy="8481060"/>
            <wp:effectExtent l="0" t="0" r="6985" b="1524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0"/>
                    <a:stretch>
                      <a:fillRect/>
                    </a:stretch>
                  </pic:blipFill>
                  <pic:spPr>
                    <a:xfrm>
                      <a:off x="0" y="0"/>
                      <a:ext cx="5612765" cy="8481060"/>
                    </a:xfrm>
                    <a:prstGeom prst="rect">
                      <a:avLst/>
                    </a:prstGeom>
                    <a:noFill/>
                    <a:ln>
                      <a:noFill/>
                    </a:ln>
                  </pic:spPr>
                </pic:pic>
              </a:graphicData>
            </a:graphic>
          </wp:inline>
        </w:drawing>
      </w:r>
    </w:p>
    <w:p>
      <w:pPr>
        <w:rPr>
          <w:sz w:val="22"/>
          <w:szCs w:val="22"/>
        </w:rPr>
      </w:pPr>
    </w:p>
    <w:p>
      <w:pPr>
        <w:rPr>
          <w:sz w:val="22"/>
          <w:szCs w:val="22"/>
        </w:rPr>
      </w:pPr>
      <w:r>
        <w:drawing>
          <wp:inline distT="0" distB="0" distL="114300" distR="114300">
            <wp:extent cx="5360670" cy="8361680"/>
            <wp:effectExtent l="0" t="0" r="11430" b="127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1"/>
                    <a:stretch>
                      <a:fillRect/>
                    </a:stretch>
                  </pic:blipFill>
                  <pic:spPr>
                    <a:xfrm>
                      <a:off x="0" y="0"/>
                      <a:ext cx="5360670" cy="8361680"/>
                    </a:xfrm>
                    <a:prstGeom prst="rect">
                      <a:avLst/>
                    </a:prstGeom>
                    <a:noFill/>
                    <a:ln>
                      <a:noFill/>
                    </a:ln>
                  </pic:spPr>
                </pic:pic>
              </a:graphicData>
            </a:graphic>
          </wp:inline>
        </w:drawing>
      </w:r>
    </w:p>
    <w:p>
      <w:pPr>
        <w:rPr>
          <w:sz w:val="22"/>
          <w:szCs w:val="22"/>
        </w:rPr>
      </w:pPr>
    </w:p>
    <w:p>
      <w:pPr>
        <w:rPr>
          <w:sz w:val="22"/>
          <w:szCs w:val="22"/>
        </w:rPr>
      </w:pPr>
    </w:p>
    <w:p>
      <w:pPr>
        <w:rPr>
          <w:sz w:val="22"/>
          <w:szCs w:val="22"/>
        </w:rPr>
      </w:pPr>
      <w:r>
        <w:drawing>
          <wp:inline distT="0" distB="0" distL="114300" distR="114300">
            <wp:extent cx="5957570" cy="7153910"/>
            <wp:effectExtent l="0" t="0" r="5080" b="889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2"/>
                    <a:stretch>
                      <a:fillRect/>
                    </a:stretch>
                  </pic:blipFill>
                  <pic:spPr>
                    <a:xfrm>
                      <a:off x="0" y="0"/>
                      <a:ext cx="5957570" cy="7153910"/>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pStyle w:val="7"/>
        <w:jc w:val="center"/>
        <w:rPr>
          <w:rFonts w:ascii="Times New Roman" w:hAnsi="Times New Roman" w:cs="Times New Roman"/>
          <w:b/>
          <w:bCs/>
          <w:i w:val="0"/>
          <w:sz w:val="22"/>
          <w:szCs w:val="22"/>
        </w:rPr>
        <w:sectPr>
          <w:headerReference r:id="rId3" w:type="default"/>
          <w:footerReference r:id="rId4"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4"/>
        <w:spacing w:line="240" w:lineRule="auto"/>
        <w:rPr>
          <w:sz w:val="22"/>
          <w:szCs w:val="22"/>
          <w:lang w:val="pt-BR"/>
        </w:rPr>
      </w:pPr>
      <w:r>
        <w:rPr>
          <w:sz w:val="22"/>
          <w:szCs w:val="22"/>
          <w:lang w:val="pt-BR"/>
        </w:rPr>
        <w:t xml:space="preserve"> </w:t>
      </w: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10</w:t>
            </w:r>
            <w:r>
              <w:rPr>
                <w:rFonts w:eastAsia="Arial Unicode MS"/>
                <w:b/>
                <w:color w:val="FF0000"/>
                <w:sz w:val="22"/>
                <w:szCs w:val="22"/>
                <w:highlight w:val="none"/>
              </w:rPr>
              <w:t>6/2022</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pStyle w:val="174"/>
        <w:spacing w:line="240" w:lineRule="auto"/>
        <w:ind w:left="142" w:right="0" w:firstLine="0"/>
        <w:rPr>
          <w:bCs/>
          <w:sz w:val="22"/>
          <w:szCs w:val="22"/>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sz w:val="22"/>
                <w:szCs w:val="22"/>
              </w:rPr>
              <w:t xml:space="preserve"> </w:t>
            </w: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6" w:space="0"/>
              <w:lef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3"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MARCA</w:t>
            </w:r>
          </w:p>
        </w:tc>
        <w:tc>
          <w:tcPr>
            <w:tcW w:w="1399"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CONTRATAÇÃO DE EMPRESA ESPECIALIZADA EM ORGANIZAÇÃO E REALIZAÇÃO DE RODEIO, CONFORME TERMO DE REFERÊNCIA.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106/2022</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2022</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r>
        <w:rPr>
          <w:rFonts w:eastAsia="Times New Roman"/>
          <w:sz w:val="22"/>
          <w:szCs w:val="22"/>
        </w:rPr>
        <w:t xml:space="preserve">                                                                                                            </w:t>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eastAsia="Arial Unicode MS"/>
          <w:sz w:val="22"/>
          <w:szCs w:val="22"/>
        </w:rPr>
        <w:t>CPF n°.....................................</w:t>
      </w:r>
    </w:p>
    <w:p>
      <w:pPr>
        <w:jc w:val="right"/>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p>
    <w:p>
      <w:pPr>
        <w:jc w:val="right"/>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106/2022</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3"/>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keepNext w:val="0"/>
        <w:keepLines w:val="0"/>
        <w:widowControl/>
        <w:suppressLineNumbers w:val="0"/>
        <w:spacing w:before="0" w:beforeAutospacing="1" w:after="0" w:afterAutospacing="1" w:line="273" w:lineRule="auto"/>
        <w:ind w:left="0" w:right="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none"/>
        </w:rPr>
        <w:t>com sede a</w:t>
      </w:r>
      <w:r>
        <w:rPr>
          <w:rFonts w:hint="default"/>
          <w:iCs/>
          <w:sz w:val="22"/>
          <w:szCs w:val="22"/>
          <w:highlight w:val="none"/>
          <w:lang w:val="pt-BR"/>
        </w:rPr>
        <w:t xml:space="preserve"> </w:t>
      </w:r>
      <w:r>
        <w:rPr>
          <w:rFonts w:hint="default" w:ascii="Times New Roman" w:hAnsi="Times New Roman" w:eastAsia="Calibri" w:cs="Times New Roman"/>
          <w:color w:val="auto"/>
          <w:kern w:val="0"/>
          <w:sz w:val="24"/>
          <w:szCs w:val="24"/>
          <w:highlight w:val="none"/>
          <w:lang w:val="en-US" w:eastAsia="zh-CN" w:bidi="ar"/>
        </w:rPr>
        <w:t>Avenida Weimar Gonçalves Torres nº 862</w:t>
      </w:r>
      <w:r>
        <w:rPr>
          <w:iCs/>
          <w:sz w:val="22"/>
          <w:szCs w:val="22"/>
          <w:highlight w:val="none"/>
        </w:rPr>
        <w:t>, inscrita no CGC/MF sob o n.º 03.155.934/0001-90,  inscrita no CGC/MF sob o n.º 00.063.821/0001-77,d</w:t>
      </w:r>
      <w:r>
        <w:rPr>
          <w:iCs/>
          <w:sz w:val="22"/>
          <w:szCs w:val="22"/>
        </w:rPr>
        <w:t>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w:t>
      </w:r>
      <w:r>
        <w:rPr>
          <w:rFonts w:hint="default"/>
          <w:sz w:val="22"/>
          <w:szCs w:val="22"/>
          <w:lang w:val="pt-BR"/>
        </w:rPr>
        <w:t xml:space="preserve"> o Sr.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5"/>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Processo Licitatório nº 247/2022</w:t>
      </w:r>
      <w:r>
        <w:rPr>
          <w:rFonts w:ascii="Times New Roman" w:hAnsi="Times New Roman" w:cs="Times New Roman"/>
          <w:iCs/>
          <w:szCs w:val="22"/>
        </w:rPr>
        <w:t xml:space="preserve">, gerado pelo </w:t>
      </w:r>
      <w:r>
        <w:rPr>
          <w:rFonts w:ascii="Times New Roman" w:hAnsi="Times New Roman" w:cs="Times New Roman"/>
          <w:b/>
          <w:iCs/>
          <w:szCs w:val="22"/>
        </w:rPr>
        <w:t>Pregão Presencial nº 106/2022</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7"/>
        </w:numPr>
        <w:tabs>
          <w:tab w:val="left" w:pos="1440"/>
        </w:tabs>
        <w:ind w:left="0" w:right="0" w:firstLine="0"/>
        <w:jc w:val="both"/>
        <w:textAlignment w:val="auto"/>
      </w:pPr>
      <w:r>
        <w:rPr>
          <w:iCs/>
          <w:sz w:val="22"/>
          <w:szCs w:val="22"/>
        </w:rPr>
        <w:t xml:space="preserve">- Constitui objeto deste Contrato a </w:t>
      </w:r>
      <w:r>
        <w:rPr>
          <w:b/>
          <w:bCs/>
          <w:iCs/>
          <w:sz w:val="22"/>
          <w:szCs w:val="22"/>
        </w:rPr>
        <w:t>CONTRATAÇÃO DE EMPRESA ESPECIALIZADA EM ORGANIZAÇÃO E REALIZAÇÃO DO ESPETÁCULO DE RODEIO EM TOUROS, PARA OS DIAS 10, 11, 12 E 13 DE NOVEMBRO, CONFORME TERMO DE REFERÊNCIA, PARA ATENDER O EVENTO “XXVIII EXPONAVI – EXPOSIÇÃO DE FEIRA AGROPECUÁRIA E INDUSTRIAL DE NAVIRAÍ”. PEDIDO DE SERVIÇO Nº 314/2022.</w:t>
      </w:r>
    </w:p>
    <w:p>
      <w:pPr>
        <w:widowControl w:val="0"/>
        <w:numPr>
          <w:ilvl w:val="0"/>
          <w:numId w:val="0"/>
        </w:numPr>
        <w:tabs>
          <w:tab w:val="left" w:pos="1440"/>
        </w:tabs>
        <w:ind w:leftChars="0" w:right="0" w:rightChars="0"/>
        <w:jc w:val="both"/>
        <w:textAlignment w:val="auto"/>
      </w:pPr>
    </w:p>
    <w:p>
      <w:pPr>
        <w:widowControl w:val="0"/>
        <w:numPr>
          <w:ilvl w:val="0"/>
          <w:numId w:val="0"/>
        </w:numPr>
        <w:tabs>
          <w:tab w:val="left" w:pos="1440"/>
        </w:tabs>
        <w:ind w:leftChars="0" w:right="0" w:rightChars="0"/>
        <w:jc w:val="both"/>
        <w:textAlignment w:val="auto"/>
      </w:pPr>
    </w:p>
    <w:p>
      <w:pPr>
        <w:widowControl w:val="0"/>
        <w:numPr>
          <w:ilvl w:val="1"/>
          <w:numId w:val="7"/>
        </w:numPr>
        <w:tabs>
          <w:tab w:val="left" w:pos="1440"/>
        </w:tabs>
        <w:ind w:left="0" w:right="0" w:firstLine="0"/>
        <w:jc w:val="both"/>
        <w:textAlignment w:val="auto"/>
      </w:pPr>
      <w:r>
        <w:rPr>
          <w:rFonts w:hint="default"/>
          <w:b/>
          <w:bCs/>
          <w:iCs/>
          <w:sz w:val="22"/>
          <w:szCs w:val="22"/>
          <w:lang w:val="pt-BR"/>
        </w:rPr>
        <w:t>ESPECIFICAÇÃO DO OBJETO</w:t>
      </w:r>
    </w:p>
    <w:p>
      <w:pPr>
        <w:widowControl w:val="0"/>
        <w:ind w:left="0" w:right="-568" w:firstLine="0"/>
        <w:jc w:val="both"/>
        <w:rPr>
          <w:iCs/>
          <w:sz w:val="22"/>
          <w:szCs w:val="22"/>
        </w:rPr>
      </w:pPr>
      <w:r>
        <w:rPr>
          <w:iCs/>
          <w:sz w:val="22"/>
          <w:szCs w:val="22"/>
        </w:rPr>
        <w:t xml:space="preserve"> </w:t>
      </w:r>
    </w:p>
    <w:tbl>
      <w:tblPr>
        <w:tblStyle w:val="12"/>
        <w:tblW w:w="9660" w:type="dxa"/>
        <w:tblInd w:w="89" w:type="dxa"/>
        <w:tblLayout w:type="fixed"/>
        <w:tblCellMar>
          <w:top w:w="0" w:type="dxa"/>
          <w:left w:w="0" w:type="dxa"/>
          <w:bottom w:w="0" w:type="dxa"/>
          <w:right w:w="0" w:type="dxa"/>
        </w:tblCellMar>
      </w:tblPr>
      <w:tblGrid>
        <w:gridCol w:w="6427"/>
        <w:gridCol w:w="1324"/>
        <w:gridCol w:w="1909"/>
      </w:tblGrid>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ARENA MEDINDO 35M DE LARGURA X 40M DE CUMPRIMENTO E 08 (OITO) BRETES DE FRENTE E 04 (QUATRO) BRETES DE ESPERA PARA AGILIDADES DAS PROVAS EM ESTRUTURAS METÁLICAS TUBULARES REFORÇADAS COM, NO MÍNIMO, 02 POLEGADAS DE PAREDE, ESTILO AMERICANO PARA AS PROVAS COM O DEVIDO FECHAMENTO E ALTURA MÍNIMA DE 2M.</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pStyle w:val="175"/>
              <w:ind w:left="32"/>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FORNECIMENTO DE INFRAESTRUTURA TIPO QUERÊNCIA EM ESTRUTURAS METÁLICAS TUBULARES REFORÇADAS COM, NO MÍNIMO, 02 POLEGADAS DE PAREDE, COM ALTURA DE 2M COM, NO MÍNIMO, DE 10 (DEZ) DIVISÓRIAS NECESSÁRIAS PARA MANEJO DE NO MÍNIMO 40 (QUARENTA) ANIMAIS E EMBARCADOR PRÓPRIO PARA EMBARQUE E DESEMBARQUE DE ANIMAIS.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PARA MONTAGEM E DESMONTAGEM DAS ESTRUTURAS COM, NO MÍNIMO, 06 (SEIS) PESSOAS.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FORNECIMENTO DE 02 (DOIS) PLACAR ELETRÔNICO DE TEMPO E NOTA, COM CONTROLE REMOTO PARA ACIONAMENTO A DISTÂNCIA PELO JUIZ DO RODEIO DE DENTRO DA ARENA, COM ALARME SONORO E TAMANHO MÍNIMO DE 4X3.</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482"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FORNECIMENTO DE TROPA COM, NO MÍNIMO, 45 (QUARENTA E CINCO) TOUROS, COM CERTIFICADO DE SANIDADE E GTA (GUIA DE TRANSPORTE DE ANIMAIS);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DISPONIBILIZAÇÃO DE, NO MÍNIMO, 30 (TRINTA) COMPETIDORES (PEÕES) COM SEGURO OBRIGATÓRIO, DEIXANDO NO MÍNIMO DISPONÍVEL 10 (DEZ) VAGAS PARA COMPETIDORES DA REGIÃO.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EM SALVA VIDAS COM, NO MÍNIMO, DE 02 (DUAS) PESSOAS, TREINADAS E HABILITADAS, TAMBÉM COM SEGURO;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PARA ATIVIDADES DE QUERÊNCIA COM, NO MÍNIMO, 03 (TRÊS) PESSOAS, PARA MANEJO E APARTAÇÃO DOS ANIMAIS;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EM ATIVIDADES DE ARENA COM NO MÍNIMO 03 (TRES) PESSOAS, PARA ATIVIDADE DE PORTEIROS;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CONTRATAÇÃO DE 01 (UM) JUIZ PROFISSIONAL ESPECIALISTA EM RODEIO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01 (UM) COMENTARISTA ESPECIALIZADO EM RODEIOS;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01 (UM) HUMORISTA ESPECIALIZADO EM RODEIOS;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02 (DOIS) LOCUTORES ESPECIALIZADOS EM RODEIO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SISTEMA DE SOM COMPATÍVEL COM A ESTRUTURA DA ARENA, ARQUIBANCADAS E CAMAROTES, POSSUINDO NO MÍNIMO: - P.A 8 X 8: SENDO 2 (DOIS) P.A, COM 8 GRAVES E 8 LINES CADA UM; - MESA 16 CANAIS, SENDO 1 (UMA) MESA ANALÓGICA E 1 (UMA) DIGITAL; - 6 MIC SEM FIO; - ESTÚDIO PARA DJ NO BAÚ DO CAMINHÃO, COM SIDE E RETORNO;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SISTEMA DE ILUMINAÇÃO DA ARENA COMPATÍVEL COM A ESTRUTURA DA E TAMANHO DA MESMA, POSSUINDO NO MÍNIMO: - 8 TORES TRELIÇA; - 8 MAX BRUT 6.000 WATS CADA; - RACK DIMMER 12 CANAIS; - 6 BEN 200; -2 CONTROLADORAS PARA MUVING E LUZ DE ARENA;</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SISTEMA DE ILUMINAÇÃO PARA OS CAMAROTES E ARQUIBANCADAS, COMPATÍVEL COM A ESTRUTURA MONTADA, POSSUINDO NO MÍNIMO: - 30 (TRINTA) HQI COLORIDOS DE 400 (QUATROCENTOS) WATTS CADA. - SISTEMA DE LUZ EMERGENCIAL NAS ARQUIBANCADAS E CAMAROTES, PARA 50 METROS DE ARQUIBANCADAS;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SEGURO – EM OBSERVÂNCIA DO ART. 6º DA LEI FEDERAL N.º 10.519/2002, PARA A MONTAGEM E DISPONIBILIZAÇÃO DOS EQUIPAMENTOS E SERVIÇOS DESCRITOS NO QUE TANGE AO TRATO COM OS ANIMAIS E O SEGURO DE VIDA PARA TODOS OS PROFISSIONAIS QUE TRABALHAM NA ARENA, QUERÊNCIA E BRETES, COM COBERTURA MÍNIMA DE R$ 125.000,00 (CENTO E VINTE E CINCO MIL REAIS);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PREMIAÇÃO DE, NO MÍNIMO, R$ 12.000,00 (DOZE MIL REAIS)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ART (ATESTADO DE RESPONSABILIDADE TÉCNICA), CONFORME ESPECIFICAÇÕES DESTE TERMO DE REFERÊNCIA.</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 xml:space="preserve">MÉDICO VETERINÁRIO </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HOTEL E ALIMENTAÇÃO DE TODOS OS PROFISSIONAIS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USO DE FOGOS DE ARTIFÍCIO, NOS 0</w:t>
            </w:r>
            <w:r>
              <w:rPr>
                <w:rFonts w:hint="default" w:ascii="Cambria" w:hAnsi="Cambria" w:cs="Cambria"/>
                <w:sz w:val="22"/>
                <w:szCs w:val="22"/>
                <w:lang w:val="pt-BR"/>
              </w:rPr>
              <w:t>4</w:t>
            </w:r>
            <w:r>
              <w:rPr>
                <w:rFonts w:hint="default" w:ascii="Cambria" w:hAnsi="Cambria" w:cs="Cambria"/>
                <w:sz w:val="22"/>
                <w:szCs w:val="22"/>
              </w:rPr>
              <w:t xml:space="preserve"> (TRÊS) DIAS, COM AS SEGUINTES CONDIÇÕES MÍNIMAS: </w:t>
            </w:r>
          </w:p>
          <w:p>
            <w:pPr>
              <w:jc w:val="both"/>
              <w:rPr>
                <w:rFonts w:hint="default" w:ascii="Cambria" w:hAnsi="Cambria" w:cs="Cambria"/>
                <w:sz w:val="22"/>
                <w:szCs w:val="22"/>
              </w:rPr>
            </w:pPr>
            <w:r>
              <w:rPr>
                <w:rFonts w:hint="default" w:ascii="Cambria" w:hAnsi="Cambria" w:cs="Cambria"/>
                <w:sz w:val="22"/>
                <w:szCs w:val="22"/>
              </w:rPr>
              <w:t xml:space="preserve">PRIMEIRO DIA DO RODEIO (DENTRO DA ARENA): - CIRCUITO ARENA RODEIO                                                                                 - ARENA GLOBAL COM CHUVEIRÕES NOS BRETES ENTRADA DOS PEÕES               - 02  PAVILHÕES COM IMAGEM (JESUS, NOSSA SENHORA, SÃO SEBASTIÃO)  - 01 TORTA CORES 50 TUBOS CONTRATACK                </w:t>
            </w:r>
          </w:p>
          <w:p>
            <w:pPr>
              <w:jc w:val="both"/>
              <w:rPr>
                <w:rFonts w:hint="default" w:ascii="Cambria" w:hAnsi="Cambria" w:cs="Cambria"/>
                <w:sz w:val="22"/>
                <w:szCs w:val="22"/>
              </w:rPr>
            </w:pPr>
            <w:r>
              <w:rPr>
                <w:rFonts w:hint="default" w:ascii="Cambria" w:hAnsi="Cambria" w:cs="Cambria"/>
                <w:sz w:val="22"/>
                <w:szCs w:val="22"/>
              </w:rPr>
              <w:t xml:space="preserve">SEGUNDO DIA DO RODEIO (DENTRO DA ARENA): -CIRCUITO ARENA RODEIO                                                                                  - ARENA GLOBAL COM CHUVERÕES NOS BRETES ENTRADA DOS PEÕES               - 02 PAVILHÕES COM IMAGEM (JESUS, NOSSA SENHORA, SÃO SEBASTIÃO) - 01 TORTA 90 TUBOS MAGNIFICA - 01 TORTA CORES CK 19A                                         - 01 TORTA CORES 36B                                                            - 01 TORTA CORES 19A TUBOS EFEITO INFINITOS                                 - 01 TORTA CORES CK 1019                                        - 01 TORTA CORES CK 100  - 01 TORTA 30  TUBOS EFEITO CROSSETE                                                - SALVA DE MORTEIROS DE VARA 3” POLEGADAS - 06 MORTEIROS DE 3” POLEGADAS  EFEITO AMARELO PEONY COM CALDA  - 06 MORTEIROS DE 3” POLEGADAS EFEITO COCONUT  - 06 MORTEIROS DE 3” POLEGADAS EFEITO VERMELHO CHRYSANTEMUN - 06 MORTEIROS DE 3” POLEGADAS NAS CORES LIMÃO PEONY   - 06 MORTEIROS DE 3” POLEGADAS NAS CORES ROSA PEONY   - 06 MORTEIROS DE 3” POLEGADAS NAS CORES SILVER CROW   - 06 MORTEIROS DE 3” POLEGADAS NAS CORES VERDE CHRYSANTEMU - 06 MORTEIROS DE 3” POLEGADAS NAS CORES CAMÚRION </w:t>
            </w:r>
          </w:p>
          <w:p>
            <w:pPr>
              <w:jc w:val="both"/>
              <w:rPr>
                <w:rFonts w:hint="default" w:ascii="Cambria" w:hAnsi="Cambria" w:cs="Cambria"/>
                <w:sz w:val="22"/>
                <w:szCs w:val="22"/>
              </w:rPr>
            </w:pPr>
            <w:r>
              <w:rPr>
                <w:rFonts w:hint="default" w:ascii="Cambria" w:hAnsi="Cambria" w:cs="Cambria"/>
                <w:sz w:val="22"/>
                <w:szCs w:val="22"/>
              </w:rPr>
              <w:t xml:space="preserve"> - 06 MORTEIROS DE 3” POLEGADAS NAS CORES CHORÃO      - 06 MORTEIROS DE 3” POLEGADAS NAS CORES AZUL LILÁS  - 06 MORTEIROS DE 3” POLEGADAS NAS CORES PRATA   - SALVA DE MORTEIROS DE 4” POLEGADAS - 02MORTEIROS DE 4” POLEGADAS EFEITO  CHORÃO  COM CRAKLI - 02 MORTEIROS DE 4” POLEGADAS EFEITO  CORES AZUL          - 02 MORTEIROS DE 4” POLEGADAS EFEITO  VERMELHO  - 02 MORTEIROS DE 4” POLEGADAS EFEITO  AMARELO - 02 MORTEIROS DE 4” POLEGADAS EFEITO  ROXO COM VERDE           SALVA DE MORTEIROS DE 5” POLEGADAS - 02 MORTEIROS DE 5” POLEGADAS EFEITO  CORES PISCA          </w:t>
            </w:r>
          </w:p>
          <w:p>
            <w:pPr>
              <w:jc w:val="both"/>
              <w:rPr>
                <w:rFonts w:hint="default" w:ascii="Cambria" w:hAnsi="Cambria" w:cs="Cambria"/>
                <w:sz w:val="22"/>
                <w:szCs w:val="22"/>
              </w:rPr>
            </w:pPr>
            <w:r>
              <w:rPr>
                <w:rFonts w:hint="default" w:ascii="Cambria" w:hAnsi="Cambria" w:cs="Cambria"/>
                <w:sz w:val="22"/>
                <w:szCs w:val="22"/>
              </w:rPr>
              <w:t xml:space="preserve">- 02 MORTEIROS DE 5” POLEGADAS EFEITO  TREMULANTE           - SALVA DE MORTEIROS DE 6” POLEGADAS - 01 MORTEIROS DE 6” POLEGADAS EFEITO  VERDE , AZUL  - CASCATA - 01 CASCATA  DE CHUVA DE PRATA DE 20  METROS                                         </w:t>
            </w:r>
          </w:p>
          <w:p>
            <w:pPr>
              <w:jc w:val="both"/>
              <w:rPr>
                <w:rFonts w:hint="default" w:ascii="Cambria" w:hAnsi="Cambria" w:cs="Cambria"/>
                <w:sz w:val="22"/>
                <w:szCs w:val="22"/>
              </w:rPr>
            </w:pPr>
            <w:r>
              <w:rPr>
                <w:rFonts w:hint="default" w:ascii="Cambria" w:hAnsi="Cambria" w:cs="Cambria"/>
                <w:sz w:val="22"/>
                <w:szCs w:val="22"/>
              </w:rPr>
              <w:t>TERCEIRO DIA DO RODEIO (DENTRO DA ARENA): -CIRCUITO ARENA RODEIO                                                                                 - ARENA GLOBAL COM CHUVERÕES NOS BRETES ENTRADA DOS PEÕES               - 02 PAVILHÕES COM IMAGEM (JESUS, NOSSA SENHORA, SÃO SEBASTIÃO)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80 DIARIAS DE SEGURANÇAS DESARMADA CONVENIENTEMENTE INSTRUIDOS PARA CUIDADOS DE RELACIONAMENTOS COM O PÚBLICO, QUE DISPONIBILIZE INDIVÍDUOS DEVIDAMENTE UNIFORMIZADOS, OS QUAIS ATUEM COM CASETETE, ALGEMAS E RÁDIO COMUNICADOR PARA A COBERTURA DURANTE 0</w:t>
            </w:r>
            <w:r>
              <w:rPr>
                <w:rFonts w:hint="default" w:ascii="Cambria" w:hAnsi="Cambria" w:cs="Cambria"/>
                <w:sz w:val="22"/>
                <w:szCs w:val="22"/>
                <w:lang w:val="pt-BR"/>
              </w:rPr>
              <w:t>4</w:t>
            </w:r>
            <w:r>
              <w:rPr>
                <w:rFonts w:hint="default" w:ascii="Cambria" w:hAnsi="Cambria" w:cs="Cambria"/>
                <w:sz w:val="22"/>
                <w:szCs w:val="22"/>
              </w:rPr>
              <w:t xml:space="preserve"> DIAS CONSECUTIVOS DO EVENTO.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DIARIA</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80</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20 DIARIAS DE BRIGADISTA CAPACITADOS PARA ATUAR NA PREVENÇÃO E NO COMBATE DIRETO AOS INCÊNDIOS, ALÉM DE TEREM CONDIÇÕES PARA PRESTAR OS PRIMEIROS SOCORROS EM CASOS DE EMERGÊNCIA E AVALIAR OS RISCOS, PARA A COBERTURA DURANTE 0</w:t>
            </w:r>
            <w:r>
              <w:rPr>
                <w:rFonts w:hint="default" w:ascii="Cambria" w:hAnsi="Cambria" w:cs="Cambria"/>
                <w:sz w:val="22"/>
                <w:szCs w:val="22"/>
                <w:lang w:val="pt-BR"/>
              </w:rPr>
              <w:t>4</w:t>
            </w:r>
            <w:r>
              <w:rPr>
                <w:rFonts w:hint="default" w:ascii="Cambria" w:hAnsi="Cambria" w:cs="Cambria"/>
                <w:sz w:val="22"/>
                <w:szCs w:val="22"/>
              </w:rPr>
              <w:t xml:space="preserve"> DIAS CONSECUTIVOS DO EVENTO.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DIARIA</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20</w:t>
            </w:r>
          </w:p>
        </w:tc>
      </w:tr>
    </w:tbl>
    <w:p>
      <w:pPr>
        <w:widowControl w:val="0"/>
        <w:ind w:left="0" w:right="-568" w:firstLine="0"/>
        <w:jc w:val="both"/>
        <w:rPr>
          <w:iCs/>
          <w:sz w:val="22"/>
          <w:szCs w:val="22"/>
        </w:rPr>
      </w:pPr>
      <w:r>
        <w:rPr>
          <w:iCs/>
          <w:sz w:val="22"/>
          <w:szCs w:val="22"/>
        </w:rPr>
        <w:t xml:space="preserve">                 </w:t>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rFonts w:hint="default"/>
          <w:iCs/>
          <w:color w:val="FF0000"/>
          <w:sz w:val="22"/>
          <w:szCs w:val="22"/>
          <w:lang w:val="pt-BR"/>
        </w:rPr>
      </w:pPr>
    </w:p>
    <w:p>
      <w:pPr>
        <w:jc w:val="both"/>
        <w:rPr>
          <w:rFonts w:hint="default"/>
          <w:iCs/>
          <w:color w:val="FF0000"/>
          <w:sz w:val="22"/>
          <w:szCs w:val="22"/>
          <w:lang w:val="pt-BR"/>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b/>
          <w:iCs/>
          <w:sz w:val="22"/>
          <w:szCs w:val="22"/>
        </w:rPr>
      </w:pPr>
      <w:r>
        <w:rPr>
          <w:b/>
          <w:iCs/>
          <w:sz w:val="22"/>
          <w:szCs w:val="22"/>
        </w:rPr>
        <w:t xml:space="preserve">CLÁUSULA TERCEIRA - FORMA DE </w:t>
      </w:r>
      <w:r>
        <w:rPr>
          <w:rFonts w:hint="default" w:eastAsia="Times New Roman"/>
          <w:b/>
          <w:iCs/>
          <w:sz w:val="22"/>
          <w:lang w:val="pt-BR"/>
        </w:rPr>
        <w:t>PRESTAÇÃO DE SERVIÇOS</w:t>
      </w:r>
    </w:p>
    <w:p>
      <w:pPr>
        <w:jc w:val="both"/>
        <w:rPr>
          <w:b/>
          <w:iCs/>
          <w:sz w:val="22"/>
          <w:szCs w:val="22"/>
        </w:rPr>
      </w:pPr>
    </w:p>
    <w:p>
      <w:pPr>
        <w:jc w:val="both"/>
      </w:pPr>
      <w:r>
        <w:rPr>
          <w:b/>
          <w:bCs/>
          <w:sz w:val="22"/>
          <w:szCs w:val="22"/>
        </w:rPr>
        <w:t>3.1</w:t>
      </w:r>
      <w:r>
        <w:rPr>
          <w:sz w:val="22"/>
          <w:szCs w:val="22"/>
        </w:rPr>
        <w:t xml:space="preserve"> – </w:t>
      </w:r>
      <w:r>
        <w:rPr>
          <w:iCs/>
          <w:color w:val="000000"/>
          <w:sz w:val="22"/>
        </w:rPr>
        <w:t xml:space="preserve">Os serviços serão solicitados conforme a necessidade da gerência, e deverão ser executados </w:t>
      </w:r>
      <w:r>
        <w:rPr>
          <w:rFonts w:hint="default"/>
          <w:iCs/>
          <w:color w:val="000000"/>
          <w:sz w:val="22"/>
          <w:lang w:val="pt-BR"/>
        </w:rPr>
        <w:t xml:space="preserve">de acordo com o termo de referência </w:t>
      </w:r>
      <w:r>
        <w:rPr>
          <w:sz w:val="22"/>
        </w:rPr>
        <w:t xml:space="preserve">após o recebimento da Ordem de Serviço devidamente assinada. </w:t>
      </w:r>
    </w:p>
    <w:p>
      <w:pPr>
        <w:jc w:val="both"/>
        <w:rPr>
          <w:iCs/>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3.1.2</w:t>
      </w:r>
      <w:r>
        <w:rPr>
          <w:rFonts w:hint="default" w:ascii="Cambria" w:hAnsi="Cambria" w:cs="Cambria"/>
          <w:sz w:val="22"/>
          <w:szCs w:val="22"/>
        </w:rPr>
        <w:t xml:space="preserve"> O Contratado sujeitar-se-á fiscalização dos serviços, reservando-se ao Município o direito de não proceder ao recebimento, caso não encontre os mesmos em condições satisfatórias.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3.1.3</w:t>
      </w:r>
      <w:r>
        <w:rPr>
          <w:rFonts w:hint="default" w:ascii="Cambria" w:hAnsi="Cambria" w:cs="Cambria"/>
          <w:sz w:val="22"/>
          <w:szCs w:val="22"/>
        </w:rPr>
        <w:t xml:space="preserve"> Correrão por conta do Contratado todas as despesas com seguros, transporte, tributos, encargos trabalhistas e previdenciários, decorrentes da prestação de serviços.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3.1.4</w:t>
      </w:r>
      <w:r>
        <w:rPr>
          <w:rFonts w:hint="default" w:ascii="Cambria" w:hAnsi="Cambria" w:cs="Cambria"/>
          <w:sz w:val="22"/>
          <w:szCs w:val="22"/>
          <w:lang w:val="pt-BR"/>
        </w:rPr>
        <w:t xml:space="preserve"> </w:t>
      </w:r>
      <w:r>
        <w:rPr>
          <w:rFonts w:hint="default" w:ascii="Cambria" w:hAnsi="Cambria" w:cs="Cambria"/>
          <w:sz w:val="22"/>
          <w:szCs w:val="22"/>
        </w:rPr>
        <w:t xml:space="preserve">Todas as despesas relativas a deslocamentos das estruturas e demais itens pertinentes a serem locado, objeto desta licitação até o local da prestação dos serviços, bem como eventuais custos com montagem e desmontagem dos produtos, quando for o caso, ocorrerão por conta exclusiva da Contratada;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3.1.5</w:t>
      </w:r>
      <w:r>
        <w:rPr>
          <w:rFonts w:hint="default" w:ascii="Cambria" w:hAnsi="Cambria" w:cs="Cambria"/>
          <w:sz w:val="22"/>
          <w:szCs w:val="22"/>
        </w:rPr>
        <w:t xml:space="preserve"> A empresa responsabilizar – se pelo transporte do equipamento de seu estabelecimento até o local determinado pela CONTRATANTE, bem como pelo descarregamento, montagem e desmontagem de toda infraestrutura.</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3.1.6</w:t>
      </w:r>
      <w:r>
        <w:rPr>
          <w:rFonts w:hint="default" w:ascii="Cambria" w:hAnsi="Cambria" w:cs="Cambria"/>
          <w:sz w:val="22"/>
          <w:szCs w:val="22"/>
        </w:rPr>
        <w:t xml:space="preserve"> Também deverá fornecer o operador de som para manusear o equipamento que ficará a disposição durante todo o evento.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3.1.7</w:t>
      </w:r>
      <w:r>
        <w:rPr>
          <w:rFonts w:hint="default" w:ascii="Cambria" w:hAnsi="Cambria" w:cs="Cambria"/>
          <w:sz w:val="22"/>
          <w:szCs w:val="22"/>
        </w:rPr>
        <w:t xml:space="preserve"> A CONTRATADA, Responsabilizar pela alimentação e hospedagem do operador, demais ajudantes e toda a equipe de montagem e desmontagem e manutenção durante o evento.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3.1.8</w:t>
      </w:r>
      <w:r>
        <w:rPr>
          <w:rFonts w:hint="default" w:ascii="Cambria" w:hAnsi="Cambria" w:cs="Cambria"/>
          <w:sz w:val="22"/>
          <w:szCs w:val="22"/>
        </w:rPr>
        <w:t xml:space="preserve"> A CONTRATADA deverá manter os seus empregados, quando em serviço nas dependências do contratante, portando uniformes e ou crachás de identificação.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3.1.9</w:t>
      </w:r>
      <w:r>
        <w:rPr>
          <w:rFonts w:hint="default" w:ascii="Cambria" w:hAnsi="Cambria" w:cs="Cambria"/>
          <w:sz w:val="22"/>
          <w:szCs w:val="22"/>
        </w:rPr>
        <w:t xml:space="preserve"> Manter técnicos especializados de plantão durante a montagem, passagem de som, eventos ou quaisquer situações que os exijam. </w:t>
      </w:r>
    </w:p>
    <w:p>
      <w:pPr>
        <w:jc w:val="both"/>
        <w:rPr>
          <w:rFonts w:hint="default" w:ascii="Cambria" w:hAnsi="Cambria" w:cs="Cambria"/>
          <w:sz w:val="22"/>
          <w:szCs w:val="22"/>
        </w:rPr>
      </w:pPr>
      <w:r>
        <w:rPr>
          <w:rFonts w:hint="default" w:ascii="Cambria" w:hAnsi="Cambria" w:cs="Cambria"/>
          <w:b/>
          <w:bCs/>
          <w:sz w:val="22"/>
          <w:szCs w:val="22"/>
          <w:lang w:val="pt-BR"/>
        </w:rPr>
        <w:t>3.1.10</w:t>
      </w:r>
      <w:r>
        <w:rPr>
          <w:rFonts w:hint="default" w:ascii="Cambria" w:hAnsi="Cambria" w:cs="Cambria"/>
          <w:sz w:val="22"/>
          <w:szCs w:val="22"/>
        </w:rPr>
        <w:t xml:space="preserve"> A CONTRATANTE será responsável pela segurança do material ou equipamento instalado, desde o momento da instalação até a retirada dos mesmos.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3.1.11</w:t>
      </w:r>
      <w:r>
        <w:rPr>
          <w:rFonts w:hint="default" w:ascii="Cambria" w:hAnsi="Cambria" w:cs="Cambria"/>
          <w:sz w:val="22"/>
          <w:szCs w:val="22"/>
        </w:rPr>
        <w:t xml:space="preserve"> Os equipamentos e respectivos acessórios deverão estar de acordo com as normas de segurança exigidas para o exercício de tal atividade, devendo ser montado um dia antes do evento.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3.1.12</w:t>
      </w:r>
      <w:r>
        <w:rPr>
          <w:rFonts w:hint="default" w:ascii="Cambria" w:hAnsi="Cambria" w:cs="Cambria"/>
          <w:sz w:val="22"/>
          <w:szCs w:val="22"/>
          <w:lang w:val="pt-BR"/>
        </w:rPr>
        <w:t xml:space="preserve"> </w:t>
      </w:r>
      <w:r>
        <w:rPr>
          <w:rFonts w:hint="default" w:ascii="Cambria" w:hAnsi="Cambria" w:cs="Cambria"/>
          <w:sz w:val="22"/>
          <w:szCs w:val="22"/>
        </w:rPr>
        <w:t xml:space="preserve">Ter um responsável técnico com ART pela responsabilidade e segurança </w:t>
      </w:r>
      <w:r>
        <w:rPr>
          <w:rFonts w:hint="default" w:ascii="Cambria" w:hAnsi="Cambria" w:cs="Cambria"/>
          <w:sz w:val="22"/>
          <w:szCs w:val="22"/>
          <w:lang w:val="pt-BR"/>
        </w:rPr>
        <w:t xml:space="preserve">de toda estrutura do evento. </w:t>
      </w:r>
      <w:r>
        <w:rPr>
          <w:rFonts w:hint="default" w:ascii="Cambria" w:hAnsi="Cambria" w:cs="Cambria"/>
          <w:sz w:val="22"/>
          <w:szCs w:val="22"/>
        </w:rPr>
        <w:t xml:space="preserve"> A contratada é responsável pelos danos causados nos equipamentos e acessórios.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3.1.13</w:t>
      </w:r>
      <w:r>
        <w:rPr>
          <w:rFonts w:hint="default" w:ascii="Cambria" w:hAnsi="Cambria" w:cs="Cambria"/>
          <w:sz w:val="22"/>
          <w:szCs w:val="22"/>
          <w:lang w:val="pt-BR"/>
        </w:rPr>
        <w:t xml:space="preserve"> </w:t>
      </w:r>
      <w:r>
        <w:rPr>
          <w:rFonts w:hint="default" w:ascii="Cambria" w:hAnsi="Cambria" w:cs="Cambria"/>
          <w:sz w:val="22"/>
          <w:szCs w:val="22"/>
        </w:rPr>
        <w:t xml:space="preserve">Serão recusados os serviços/produtos imprestáveis, defeituosos, que não atendam as especificações deste Termo de Referência e/ou que não estejam adequados para uso. Sendo de inteira responsabilidade da empresa contratada, a substituição daqueles que não estejam em conformidade com as referidas especificações.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3.1.14</w:t>
      </w:r>
      <w:r>
        <w:rPr>
          <w:rFonts w:hint="default" w:ascii="Cambria" w:hAnsi="Cambria" w:cs="Cambria"/>
          <w:sz w:val="22"/>
          <w:szCs w:val="22"/>
          <w:lang w:val="pt-BR"/>
        </w:rPr>
        <w:t xml:space="preserve"> </w:t>
      </w:r>
      <w:r>
        <w:rPr>
          <w:rFonts w:hint="default" w:ascii="Cambria" w:hAnsi="Cambria" w:cs="Cambria"/>
          <w:sz w:val="22"/>
          <w:szCs w:val="22"/>
        </w:rPr>
        <w:t xml:space="preserve">A CONTRATANTE não se responsabilizará por quaisquer danos ocasionados no período da montagem e desmontagem das estruturas e equipamentos e demais itens pertinentes a serem locados, objeto desta CONTRATAÇÃO;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 xml:space="preserve">3.1.15 </w:t>
      </w:r>
      <w:r>
        <w:rPr>
          <w:rFonts w:hint="default" w:ascii="Cambria" w:hAnsi="Cambria" w:cs="Cambria"/>
          <w:sz w:val="22"/>
          <w:szCs w:val="22"/>
        </w:rPr>
        <w:t>Em relação ao item FORNECIMENTO DE TROPA COM, NO MÍNIMO, 45 (QUARENTA E CINCO) TOUROS, COM CERTIFICADO DE SANIDADE E GTA (GUIA DE TRANSPORTE DE ANIMAIS), compete à licitante/contratada providenciar e custear o local de descanso, repouso e alimentação dos animais, assim como as questões veterinárias e regulamentares relacionadas ao manejo de animais, assim como todos os demais itens, são de responsabilidade da contratada, durante os  dias do evento, sem qualquer custo para administração, a administração publica não tem qualquer responsabilidade sobre as pessoas envolvidas na organização e realização do evento.</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3.1.16</w:t>
      </w:r>
      <w:r>
        <w:rPr>
          <w:rFonts w:hint="default" w:ascii="Cambria" w:hAnsi="Cambria" w:cs="Cambria"/>
          <w:sz w:val="22"/>
          <w:szCs w:val="22"/>
          <w:lang w:val="pt-BR"/>
        </w:rPr>
        <w:t xml:space="preserve"> </w:t>
      </w:r>
      <w:r>
        <w:rPr>
          <w:rFonts w:hint="default" w:ascii="Cambria" w:hAnsi="Cambria" w:cs="Cambria"/>
          <w:sz w:val="22"/>
          <w:szCs w:val="22"/>
        </w:rPr>
        <w:t xml:space="preserve">Todos os materiais utilizados na montagem do evento, principalmente os componentes da estrutura e seus acessórios, deverão estar em conformidade com as regras da ABNT (Associação Brasileira de Normas Técnicas).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3.1.17</w:t>
      </w:r>
      <w:r>
        <w:rPr>
          <w:rFonts w:hint="default" w:ascii="Cambria" w:hAnsi="Cambria" w:cs="Cambria"/>
          <w:sz w:val="22"/>
          <w:szCs w:val="22"/>
          <w:lang w:val="pt-BR"/>
        </w:rPr>
        <w:t xml:space="preserve"> </w:t>
      </w:r>
      <w:r>
        <w:rPr>
          <w:rFonts w:hint="default" w:ascii="Cambria" w:hAnsi="Cambria" w:cs="Cambria"/>
          <w:sz w:val="22"/>
          <w:szCs w:val="22"/>
        </w:rPr>
        <w:t xml:space="preserve">A empresa CONTRATADA responderá civil e criminalmente por quaisquer danos ocorridos durante a realização do evento.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3.1.18</w:t>
      </w:r>
      <w:r>
        <w:rPr>
          <w:rFonts w:hint="default" w:ascii="Cambria" w:hAnsi="Cambria" w:cs="Cambria"/>
          <w:sz w:val="22"/>
          <w:szCs w:val="22"/>
          <w:lang w:val="pt-BR"/>
        </w:rPr>
        <w:t xml:space="preserve"> </w:t>
      </w:r>
      <w:r>
        <w:rPr>
          <w:rFonts w:hint="default" w:ascii="Cambria" w:hAnsi="Cambria" w:cs="Cambria"/>
          <w:sz w:val="22"/>
          <w:szCs w:val="22"/>
        </w:rPr>
        <w:t xml:space="preserve">A empresa CONTRATADA deverá manter o recinto destinado aos animais nos padrões exigidos por Lei, durante todo o evento, considerando ainda as disposições do item </w:t>
      </w:r>
      <w:r>
        <w:rPr>
          <w:rFonts w:hint="default" w:ascii="Cambria" w:hAnsi="Cambria" w:cs="Cambria"/>
          <w:sz w:val="22"/>
          <w:szCs w:val="22"/>
          <w:lang w:val="pt-BR"/>
        </w:rPr>
        <w:t xml:space="preserve">2.14 </w:t>
      </w:r>
      <w:r>
        <w:rPr>
          <w:rFonts w:hint="default" w:ascii="Cambria" w:hAnsi="Cambria" w:cs="Cambria"/>
          <w:sz w:val="22"/>
          <w:szCs w:val="22"/>
        </w:rPr>
        <w:t xml:space="preserve">deste Termo de Referência.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3.1.19</w:t>
      </w:r>
      <w:r>
        <w:rPr>
          <w:rFonts w:hint="default" w:ascii="Cambria" w:hAnsi="Cambria" w:cs="Cambria"/>
          <w:sz w:val="22"/>
          <w:szCs w:val="22"/>
          <w:lang w:val="pt-BR"/>
        </w:rPr>
        <w:t xml:space="preserve"> </w:t>
      </w:r>
      <w:r>
        <w:rPr>
          <w:rFonts w:hint="default" w:ascii="Cambria" w:hAnsi="Cambria" w:cs="Cambria"/>
          <w:sz w:val="22"/>
          <w:szCs w:val="22"/>
        </w:rPr>
        <w:t xml:space="preserve">O transporte dos animais deverá ser executado pela empresa CONTRATADA em veículos próprios e destinados a este fim, mediante a respectiva GTA (Guia de Transporte de Animais).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3.1.20</w:t>
      </w:r>
      <w:r>
        <w:rPr>
          <w:rFonts w:hint="default" w:ascii="Cambria" w:hAnsi="Cambria" w:cs="Cambria"/>
          <w:sz w:val="22"/>
          <w:szCs w:val="22"/>
          <w:lang w:val="pt-BR"/>
        </w:rPr>
        <w:t xml:space="preserve"> </w:t>
      </w:r>
      <w:r>
        <w:rPr>
          <w:rFonts w:hint="default" w:ascii="Cambria" w:hAnsi="Cambria" w:cs="Cambria"/>
          <w:sz w:val="22"/>
          <w:szCs w:val="22"/>
        </w:rPr>
        <w:t xml:space="preserve">É de responsabilidade da CONTRATADA a origem de todos os animais que compõe a Tropa assim como a Vacinação em dia e saúde dos animais.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3.1.21</w:t>
      </w:r>
      <w:r>
        <w:rPr>
          <w:rFonts w:hint="default" w:ascii="Cambria" w:hAnsi="Cambria" w:cs="Cambria"/>
          <w:sz w:val="22"/>
          <w:szCs w:val="22"/>
          <w:lang w:val="pt-BR"/>
        </w:rPr>
        <w:t xml:space="preserve"> </w:t>
      </w:r>
      <w:r>
        <w:rPr>
          <w:rFonts w:hint="default" w:ascii="Cambria" w:hAnsi="Cambria" w:cs="Cambria"/>
          <w:sz w:val="22"/>
          <w:szCs w:val="22"/>
        </w:rPr>
        <w:t xml:space="preserve">A empresa CONTRATADA será civil e criminalmente responsável por qualquer dano ou acidente que venha causar na execução dos serviços, objeto deste TERMO, responsabilizando-se, exclusivamente, pela segurança dos peões e de todos os demais participantes do evento, inclusive do público, bem como pelo pagamento de indenizações devidas.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3.1.22</w:t>
      </w:r>
      <w:r>
        <w:rPr>
          <w:rFonts w:hint="default" w:ascii="Cambria" w:hAnsi="Cambria" w:cs="Cambria"/>
          <w:sz w:val="22"/>
          <w:szCs w:val="22"/>
          <w:lang w:val="pt-BR"/>
        </w:rPr>
        <w:t xml:space="preserve"> </w:t>
      </w:r>
      <w:r>
        <w:rPr>
          <w:rFonts w:hint="default" w:ascii="Cambria" w:hAnsi="Cambria" w:cs="Cambria"/>
          <w:sz w:val="22"/>
          <w:szCs w:val="22"/>
        </w:rPr>
        <w:t xml:space="preserve">A empresa </w:t>
      </w:r>
      <w:r>
        <w:rPr>
          <w:rFonts w:hint="default" w:ascii="Cambria" w:hAnsi="Cambria" w:cs="Cambria"/>
          <w:b/>
          <w:bCs/>
          <w:sz w:val="22"/>
          <w:szCs w:val="22"/>
        </w:rPr>
        <w:t>deverá</w:t>
      </w:r>
      <w:r>
        <w:rPr>
          <w:rFonts w:hint="default" w:ascii="Cambria" w:hAnsi="Cambria" w:cs="Cambria"/>
          <w:sz w:val="22"/>
          <w:szCs w:val="22"/>
        </w:rPr>
        <w:t xml:space="preserve"> </w:t>
      </w:r>
      <w:r>
        <w:rPr>
          <w:rFonts w:hint="default" w:ascii="Cambria" w:hAnsi="Cambria" w:cs="Cambria"/>
          <w:b/>
          <w:bCs/>
          <w:sz w:val="22"/>
          <w:szCs w:val="22"/>
        </w:rPr>
        <w:t>apresentar</w:t>
      </w:r>
      <w:r>
        <w:rPr>
          <w:rFonts w:hint="default" w:ascii="Cambria" w:hAnsi="Cambria" w:cs="Cambria"/>
          <w:sz w:val="22"/>
          <w:szCs w:val="22"/>
        </w:rPr>
        <w:t xml:space="preserve"> a seguinte documentação junto à Prefeitura Municipal de </w:t>
      </w:r>
      <w:r>
        <w:rPr>
          <w:rFonts w:hint="default" w:ascii="Cambria" w:hAnsi="Cambria" w:cs="Cambria"/>
          <w:sz w:val="22"/>
          <w:szCs w:val="22"/>
          <w:lang w:val="pt-BR"/>
        </w:rPr>
        <w:t>Naviraí</w:t>
      </w:r>
      <w:r>
        <w:rPr>
          <w:rFonts w:hint="default" w:ascii="Cambria" w:hAnsi="Cambria" w:cs="Cambria"/>
          <w:sz w:val="22"/>
          <w:szCs w:val="22"/>
        </w:rPr>
        <w:t xml:space="preserve">/MS, </w:t>
      </w:r>
      <w:r>
        <w:rPr>
          <w:rFonts w:hint="default" w:ascii="Cambria" w:hAnsi="Cambria" w:cs="Cambria"/>
          <w:b/>
          <w:bCs/>
          <w:sz w:val="22"/>
          <w:szCs w:val="22"/>
        </w:rPr>
        <w:t>quando da montagem da arquibancada e outros equipamentos</w:t>
      </w:r>
      <w:r>
        <w:rPr>
          <w:rFonts w:hint="default" w:ascii="Cambria" w:hAnsi="Cambria" w:cs="Cambria"/>
          <w:sz w:val="22"/>
          <w:szCs w:val="22"/>
        </w:rPr>
        <w:t>: Anotações de Responsabilidade Técnica (ART´s) do Engenheiro ou Engenheiros responsáveis, a qual será submetida à aprovação do Corpo de Bombeiros.</w:t>
      </w:r>
    </w:p>
    <w:p>
      <w:pPr>
        <w:jc w:val="both"/>
        <w:rPr>
          <w:rFonts w:hint="default" w:ascii="Cambria" w:hAnsi="Cambria" w:cs="Cambria"/>
          <w:sz w:val="22"/>
          <w:szCs w:val="22"/>
        </w:rPr>
      </w:pPr>
    </w:p>
    <w:p>
      <w:pPr>
        <w:jc w:val="both"/>
        <w:rPr>
          <w:iCs/>
          <w:sz w:val="22"/>
          <w:szCs w:val="22"/>
        </w:rPr>
      </w:pPr>
      <w:r>
        <w:rPr>
          <w:rFonts w:hint="default" w:ascii="Cambria" w:hAnsi="Cambria" w:cs="Cambria"/>
          <w:b/>
          <w:bCs/>
          <w:sz w:val="22"/>
          <w:szCs w:val="22"/>
          <w:lang w:val="pt-BR"/>
        </w:rPr>
        <w:t>3.1.23</w:t>
      </w:r>
      <w:r>
        <w:rPr>
          <w:rFonts w:hint="default" w:ascii="Cambria" w:hAnsi="Cambria" w:cs="Cambria"/>
          <w:sz w:val="22"/>
          <w:szCs w:val="22"/>
          <w:lang w:val="pt-BR"/>
        </w:rPr>
        <w:t xml:space="preserve"> </w:t>
      </w:r>
      <w:r>
        <w:rPr>
          <w:rFonts w:hint="default" w:ascii="Cambria" w:hAnsi="Cambria" w:cs="Cambria"/>
          <w:sz w:val="22"/>
          <w:szCs w:val="22"/>
        </w:rPr>
        <w:t xml:space="preserve">A execução do objeto ocorrerá no município de </w:t>
      </w:r>
      <w:r>
        <w:rPr>
          <w:rFonts w:hint="default" w:ascii="Cambria" w:hAnsi="Cambria" w:cs="Cambria"/>
          <w:sz w:val="22"/>
          <w:szCs w:val="22"/>
          <w:lang w:val="pt-BR"/>
        </w:rPr>
        <w:t>Naviraí</w:t>
      </w:r>
      <w:r>
        <w:rPr>
          <w:rFonts w:hint="default" w:ascii="Cambria" w:hAnsi="Cambria" w:cs="Cambria"/>
          <w:sz w:val="22"/>
          <w:szCs w:val="22"/>
        </w:rPr>
        <w:t>/MS, n</w:t>
      </w:r>
      <w:r>
        <w:rPr>
          <w:rFonts w:hint="default" w:ascii="Cambria" w:hAnsi="Cambria" w:cs="Cambria"/>
          <w:sz w:val="22"/>
          <w:szCs w:val="22"/>
          <w:lang w:val="pt-BR"/>
        </w:rPr>
        <w:t>o</w:t>
      </w:r>
      <w:r>
        <w:rPr>
          <w:rFonts w:hint="default" w:ascii="Cambria" w:hAnsi="Cambria" w:cs="Cambria"/>
          <w:sz w:val="22"/>
          <w:szCs w:val="22"/>
        </w:rPr>
        <w:t xml:space="preserve"> </w:t>
      </w:r>
      <w:r>
        <w:rPr>
          <w:rFonts w:hint="default" w:ascii="Cambria" w:hAnsi="Cambria" w:cs="Cambria"/>
          <w:sz w:val="22"/>
          <w:szCs w:val="22"/>
          <w:lang w:val="pt-BR"/>
        </w:rPr>
        <w:t>Parque de Exposições Tatsuo Suekane</w:t>
      </w:r>
      <w:r>
        <w:rPr>
          <w:rFonts w:hint="default" w:ascii="Cambria" w:hAnsi="Cambria" w:cs="Cambria"/>
          <w:sz w:val="22"/>
          <w:szCs w:val="22"/>
        </w:rPr>
        <w:t xml:space="preserve"> localizado n</w:t>
      </w:r>
      <w:r>
        <w:rPr>
          <w:rFonts w:hint="default" w:ascii="Cambria" w:hAnsi="Cambria" w:cs="Cambria"/>
          <w:sz w:val="22"/>
          <w:szCs w:val="22"/>
          <w:lang w:val="pt-BR"/>
        </w:rPr>
        <w:t xml:space="preserve">o prolongamento da </w:t>
      </w:r>
      <w:r>
        <w:rPr>
          <w:rFonts w:hint="default" w:ascii="Cambria" w:hAnsi="Cambria" w:cs="Cambria"/>
          <w:sz w:val="22"/>
          <w:szCs w:val="22"/>
        </w:rPr>
        <w:t xml:space="preserve"> </w:t>
      </w:r>
      <w:r>
        <w:rPr>
          <w:rFonts w:hint="default" w:ascii="Cambria" w:hAnsi="Cambria" w:cs="Cambria"/>
          <w:sz w:val="22"/>
          <w:szCs w:val="22"/>
          <w:lang w:val="pt-BR"/>
        </w:rPr>
        <w:t>Av. Amélia Fukuda</w:t>
      </w:r>
    </w:p>
    <w:p>
      <w:pPr>
        <w:jc w:val="both"/>
        <w:rPr>
          <w:b/>
          <w:bCs/>
          <w:sz w:val="22"/>
          <w:szCs w:val="22"/>
        </w:rPr>
      </w:pPr>
    </w:p>
    <w:p>
      <w:pPr>
        <w:jc w:val="both"/>
      </w:pPr>
      <w:r>
        <w:rPr>
          <w:b/>
          <w:bCs/>
          <w:sz w:val="22"/>
          <w:szCs w:val="22"/>
        </w:rPr>
        <w:t>3.2</w:t>
      </w:r>
      <w:r>
        <w:rPr>
          <w:sz w:val="22"/>
          <w:szCs w:val="22"/>
        </w:rPr>
        <w:t xml:space="preserve"> – </w:t>
      </w:r>
      <w:r>
        <w:rPr>
          <w:rFonts w:hint="default" w:ascii="Times New Roman" w:hAnsi="Times New Roman" w:eastAsia="Times-Roman" w:cs="Times New Roman"/>
          <w:color w:val="000000"/>
          <w:kern w:val="0"/>
          <w:sz w:val="24"/>
          <w:szCs w:val="24"/>
          <w:lang w:val="en-US" w:eastAsia="zh-CN" w:bidi="ar"/>
        </w:rPr>
        <w:t>Todos os custos de viagem e deslocamentos, estad</w:t>
      </w:r>
      <w:r>
        <w:rPr>
          <w:rFonts w:hint="default" w:ascii="Times New Roman" w:hAnsi="Times New Roman" w:eastAsia="Times-Roman" w:cs="Times New Roman"/>
          <w:color w:val="000000"/>
          <w:kern w:val="0"/>
          <w:sz w:val="24"/>
          <w:szCs w:val="24"/>
          <w:lang w:val="pt-BR" w:eastAsia="zh-CN" w:bidi="ar"/>
        </w:rPr>
        <w:t>i</w:t>
      </w:r>
      <w:r>
        <w:rPr>
          <w:rFonts w:hint="default" w:ascii="Times New Roman" w:hAnsi="Times New Roman" w:eastAsia="Times-Roman" w:cs="Times New Roman"/>
          <w:color w:val="000000"/>
          <w:kern w:val="0"/>
          <w:sz w:val="24"/>
          <w:szCs w:val="24"/>
          <w:lang w:val="en-US" w:eastAsia="zh-CN" w:bidi="ar"/>
        </w:rPr>
        <w:t xml:space="preserve">a, alimentação e pessoal técnico especializado deverão estar inclusos no valor proposto para a prestação dos serviços. </w:t>
      </w:r>
    </w:p>
    <w:p>
      <w:pPr>
        <w:jc w:val="both"/>
        <w:rPr>
          <w:iCs/>
          <w:sz w:val="22"/>
          <w:szCs w:val="22"/>
        </w:rPr>
      </w:pPr>
    </w:p>
    <w:p>
      <w:pPr>
        <w:jc w:val="both"/>
      </w:pPr>
      <w:r>
        <w:rPr>
          <w:b/>
          <w:bCs/>
          <w:sz w:val="22"/>
          <w:szCs w:val="22"/>
        </w:rPr>
        <w:t>3.3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rPr>
          <w:sz w:val="22"/>
          <w:szCs w:val="22"/>
        </w:rPr>
      </w:pPr>
      <w:r>
        <w:rPr>
          <w:b/>
          <w:bCs/>
          <w:sz w:val="22"/>
          <w:szCs w:val="22"/>
        </w:rPr>
        <w:t>3.4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jc w:val="both"/>
        <w:rPr>
          <w:sz w:val="22"/>
          <w:szCs w:val="22"/>
        </w:rPr>
      </w:pP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autofit"/>
        <w:tblCellMar>
          <w:top w:w="0" w:type="dxa"/>
          <w:left w:w="70" w:type="dxa"/>
          <w:bottom w:w="0" w:type="dxa"/>
          <w:right w:w="70" w:type="dxa"/>
        </w:tblCellMar>
      </w:tblPr>
      <w:tblGrid>
        <w:gridCol w:w="494"/>
        <w:gridCol w:w="706"/>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Cód.</w:t>
            </w:r>
          </w:p>
        </w:tc>
        <w:tc>
          <w:tcPr>
            <w:tcW w:w="3119"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Total</w:t>
            </w:r>
          </w:p>
        </w:tc>
      </w:tr>
      <w:tr>
        <w:trPr>
          <w:trHeight w:val="219" w:hRule="atLeast"/>
        </w:trPr>
        <w:tc>
          <w:tcPr>
            <w:tcW w:w="49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3119" w:type="dxa"/>
            <w:tcBorders>
              <w:top w:val="single" w:color="000000" w:sz="4" w:space="0"/>
              <w:left w:val="single" w:color="000000" w:sz="4" w:space="0"/>
              <w:bottom w:val="single" w:color="000000" w:sz="4" w:space="0"/>
            </w:tcBorders>
          </w:tcPr>
          <w:p>
            <w:pPr>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Palatino Linotype" w:hAnsi="Palatino Linotype" w:cs="Palatino Linotype"/>
                <w:bCs/>
                <w:sz w:val="18"/>
              </w:rPr>
            </w:pPr>
          </w:p>
        </w:tc>
      </w:tr>
    </w:tbl>
    <w:p>
      <w:pPr>
        <w:widowControl w:val="0"/>
        <w:jc w:val="both"/>
        <w:rPr>
          <w:iCs/>
          <w:sz w:val="22"/>
          <w:szCs w:val="22"/>
        </w:rPr>
      </w:pPr>
    </w:p>
    <w:p>
      <w:pPr>
        <w:pStyle w:val="17"/>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 xml:space="preserve">A Contratada deverá encaminhar junto a Nota Fiscal, documento em papel timbrado da empresa informando a </w:t>
      </w:r>
      <w:r>
        <w:rPr>
          <w:iCs/>
          <w:sz w:val="22"/>
          <w:szCs w:val="22"/>
          <w:lang w:val="pt-BR"/>
        </w:rPr>
        <w:t>Agência</w:t>
      </w:r>
      <w:r>
        <w:rPr>
          <w:iCs/>
          <w:sz w:val="22"/>
          <w:szCs w:val="22"/>
        </w:rPr>
        <w:t xml:space="preserve">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rPr>
          <w:sz w:val="22"/>
          <w:szCs w:val="22"/>
        </w:rPr>
      </w:pPr>
    </w:p>
    <w:p>
      <w:pPr>
        <w:ind w:left="567" w:right="-96" w:hanging="567"/>
        <w:jc w:val="both"/>
      </w:pPr>
      <w:r>
        <w:rPr>
          <w:b/>
          <w:bCs/>
          <w:sz w:val="22"/>
          <w:szCs w:val="22"/>
        </w:rPr>
        <w:t>4.7.</w:t>
      </w:r>
      <w:r>
        <w:rPr>
          <w:rFonts w:hint="default"/>
          <w:b/>
          <w:bCs/>
          <w:sz w:val="22"/>
          <w:szCs w:val="22"/>
          <w:lang w:val="pt-BR"/>
        </w:rPr>
        <w:t>2</w:t>
      </w:r>
      <w:r>
        <w:rPr>
          <w:b/>
          <w:bCs/>
          <w:sz w:val="22"/>
          <w:szCs w:val="22"/>
        </w:rPr>
        <w:t xml:space="preserve">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4.7.</w:t>
      </w:r>
      <w:r>
        <w:rPr>
          <w:rFonts w:hint="default"/>
          <w:b/>
          <w:bCs/>
          <w:sz w:val="22"/>
          <w:szCs w:val="22"/>
          <w:lang w:val="pt-BR"/>
        </w:rPr>
        <w:t>3</w:t>
      </w:r>
      <w:r>
        <w:rPr>
          <w:b/>
          <w:bCs/>
          <w:sz w:val="22"/>
          <w:szCs w:val="22"/>
        </w:rPr>
        <w:t xml:space="preserve">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w:t>
      </w:r>
      <w:r>
        <w:rPr>
          <w:rFonts w:hint="default"/>
          <w:b/>
          <w:bCs/>
          <w:sz w:val="22"/>
          <w:szCs w:val="22"/>
          <w:lang w:val="pt-BR"/>
        </w:rPr>
        <w:t>4</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DESENVOLVIMENTO ECONOMICO</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DESENVOLVIMENTO ECONOMICO</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snapToGrid w:val="0"/>
              <w:jc w:val="center"/>
              <w:rPr>
                <w:b/>
                <w:color w:val="FF0000"/>
                <w:sz w:val="22"/>
                <w:szCs w:val="22"/>
                <w:lang w:eastAsia="pt-BR"/>
              </w:rPr>
            </w:pP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23</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695</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1003</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97</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339039990000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5760</w:t>
            </w:r>
          </w:p>
        </w:tc>
      </w:tr>
    </w:tbl>
    <w:p>
      <w:pPr>
        <w:jc w:val="both"/>
        <w:rPr>
          <w:sz w:val="22"/>
          <w:szCs w:val="22"/>
        </w:rPr>
      </w:pPr>
    </w:p>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4"/>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4"/>
        <w:rPr>
          <w:bCs/>
          <w:iCs/>
          <w:sz w:val="22"/>
          <w:szCs w:val="22"/>
          <w:lang w:val="pt-BR"/>
        </w:rPr>
      </w:pPr>
    </w:p>
    <w:p>
      <w:pPr>
        <w:pStyle w:val="14"/>
        <w:numPr>
          <w:ilvl w:val="0"/>
          <w:numId w:val="8"/>
        </w:numPr>
        <w:rPr>
          <w:bCs/>
          <w:iCs/>
          <w:sz w:val="22"/>
          <w:szCs w:val="22"/>
        </w:rPr>
      </w:pPr>
      <w:r>
        <w:rPr>
          <w:bCs/>
          <w:iCs/>
          <w:sz w:val="22"/>
          <w:szCs w:val="22"/>
        </w:rPr>
        <w:t xml:space="preserve">advertência; </w:t>
      </w:r>
    </w:p>
    <w:p>
      <w:pPr>
        <w:pStyle w:val="14"/>
        <w:ind w:left="900" w:right="0" w:firstLine="0"/>
        <w:rPr>
          <w:bCs/>
          <w:iCs/>
          <w:sz w:val="22"/>
          <w:szCs w:val="22"/>
          <w:lang w:val="pt-BR"/>
        </w:rPr>
      </w:pPr>
    </w:p>
    <w:p>
      <w:pPr>
        <w:pStyle w:val="14"/>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4"/>
        <w:ind w:left="180" w:right="0" w:firstLine="0"/>
        <w:rPr>
          <w:b/>
          <w:iCs/>
          <w:sz w:val="22"/>
          <w:szCs w:val="22"/>
          <w:lang w:val="pt-BR"/>
        </w:rPr>
      </w:pPr>
    </w:p>
    <w:p>
      <w:pPr>
        <w:pStyle w:val="14"/>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4"/>
        <w:ind w:left="180" w:right="0" w:firstLine="0"/>
        <w:rPr>
          <w:bCs/>
          <w:iCs/>
          <w:sz w:val="22"/>
          <w:szCs w:val="22"/>
          <w:lang w:val="pt-BR"/>
        </w:rPr>
      </w:pPr>
    </w:p>
    <w:p>
      <w:pPr>
        <w:pStyle w:val="14"/>
        <w:ind w:left="180" w:right="0" w:firstLine="0"/>
        <w:rPr>
          <w:bCs/>
          <w:iCs/>
          <w:sz w:val="22"/>
          <w:szCs w:val="22"/>
        </w:rPr>
      </w:pPr>
      <w:r>
        <w:rPr>
          <w:bCs/>
          <w:iCs/>
          <w:sz w:val="22"/>
          <w:szCs w:val="22"/>
        </w:rPr>
        <w:t>IV- declaração de inidoneidade para licitar ou contratar com a Administração Pública.</w:t>
      </w:r>
    </w:p>
    <w:p>
      <w:pPr>
        <w:pStyle w:val="14"/>
        <w:rPr>
          <w:bCs/>
          <w:iCs/>
          <w:sz w:val="22"/>
          <w:szCs w:val="22"/>
        </w:rPr>
      </w:pPr>
    </w:p>
    <w:p>
      <w:pPr>
        <w:pStyle w:val="14"/>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4"/>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4"/>
        <w:rPr>
          <w:iCs/>
          <w:sz w:val="22"/>
          <w:szCs w:val="22"/>
        </w:rPr>
      </w:pPr>
    </w:p>
    <w:p>
      <w:pPr>
        <w:pStyle w:val="14"/>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p>
      <w:pPr>
        <w:widowControl w:val="0"/>
        <w:jc w:val="right"/>
        <w:rPr>
          <w:i/>
          <w:iCs/>
          <w:sz w:val="22"/>
          <w:szCs w:val="22"/>
        </w:rPr>
      </w:pPr>
    </w:p>
    <w:p>
      <w:pPr>
        <w:widowControl w:val="0"/>
        <w:jc w:val="right"/>
        <w:rPr>
          <w:i/>
          <w:iCs/>
          <w:sz w:val="22"/>
          <w:szCs w:val="22"/>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EUGENIO DE ALMEIDA GUEDES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 De Desenvolvimento Econ. E Ord.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005/2021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bl>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sz w:val="22"/>
        </w:rPr>
      </w:pPr>
    </w:p>
    <w:p>
      <w:pPr>
        <w:rPr>
          <w:b/>
          <w:sz w:val="24"/>
          <w:szCs w:val="24"/>
        </w:rPr>
      </w:pPr>
      <w:r>
        <w:rPr>
          <w:b/>
          <w:sz w:val="24"/>
          <w:szCs w:val="24"/>
        </w:rPr>
        <w:br w:type="page"/>
      </w: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247 / 2022</w:t>
      </w:r>
    </w:p>
    <w:p>
      <w:pPr>
        <w:tabs>
          <w:tab w:val="left" w:pos="10632"/>
          <w:tab w:val="left" w:pos="10773"/>
          <w:tab w:val="left" w:pos="10915"/>
          <w:tab w:val="left" w:pos="11199"/>
        </w:tabs>
        <w:spacing w:line="360" w:lineRule="auto"/>
        <w:jc w:val="both"/>
      </w:pPr>
      <w:r>
        <w:rPr>
          <w:b/>
          <w:sz w:val="24"/>
          <w:szCs w:val="24"/>
        </w:rPr>
        <w:t>PREGÃO PRESENCIAL Nº 106 / 2022</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OBJETO: CONTRATAÇÃO DE EMPRESA ESPECIALIZADA EM ORGANIZAÇÃO E REALIZAÇÃO DO ESPETÁCULO DE RODEIO EM TOUROS, PARA OS DIAS 10, 11, 12 E 13 DE NOVEMBRO, CONFORME TERMO DE REFERÊNCIA, PARA ATENDER O EVENTO “XXVIII EXPONAVI – EXPOSIÇÃO DE FEIRA AGROPECUÁRIA E INDUSTRIAL DE NAVIRAÍ”. PEDIDO DE SERVIÇO Nº 314/2022.</w:t>
      </w:r>
    </w:p>
    <w:p>
      <w:pPr>
        <w:tabs>
          <w:tab w:val="left" w:pos="10915"/>
        </w:tabs>
        <w:spacing w:line="274" w:lineRule="exact"/>
        <w:rPr>
          <w:b/>
          <w:sz w:val="24"/>
          <w:szCs w:val="24"/>
        </w:rPr>
      </w:pPr>
    </w:p>
    <w:p>
      <w:pPr>
        <w:jc w:val="both"/>
      </w:pP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autofit"/>
        <w:tblCellMar>
          <w:top w:w="15" w:type="dxa"/>
          <w:left w:w="15" w:type="dxa"/>
          <w:bottom w:w="0" w:type="dxa"/>
          <w:right w:w="15" w:type="dxa"/>
        </w:tblCellMar>
      </w:tblPr>
      <w:tblGrid>
        <w:gridCol w:w="3060"/>
        <w:gridCol w:w="1775"/>
        <w:gridCol w:w="1420"/>
        <w:gridCol w:w="1840"/>
        <w:gridCol w:w="1250"/>
      </w:tblGrid>
      <w:tr>
        <w:tblPrEx>
          <w:tblCellMar>
            <w:top w:w="15" w:type="dxa"/>
            <w:left w:w="15" w:type="dxa"/>
            <w:bottom w:w="0" w:type="dxa"/>
            <w:right w:w="15" w:type="dxa"/>
          </w:tblCellMar>
        </w:tblPrEx>
        <w:trPr>
          <w:trHeight w:val="315" w:hRule="atLeast"/>
        </w:trPr>
        <w:tc>
          <w:tcPr>
            <w:tcW w:w="3060" w:type="dxa"/>
            <w:vMerge w:val="restart"/>
            <w:tcBorders>
              <w:top w:val="single" w:color="000000" w:sz="4" w:space="0"/>
              <w:left w:val="single" w:color="000000" w:sz="4" w:space="0"/>
              <w:bottom w:val="single" w:color="000000" w:sz="4" w:space="0"/>
            </w:tcBorders>
            <w:shd w:val="clear" w:color="auto" w:fill="F2F2F2"/>
            <w:vAlign w:val="bottom"/>
          </w:tcPr>
          <w:p>
            <w:pPr>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TITULAR</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60" w:type="dxa"/>
            <w:vMerge w:val="continue"/>
            <w:tcBorders>
              <w:top w:val="single" w:color="000000" w:sz="4" w:space="0"/>
              <w:left w:val="single" w:color="000000" w:sz="4" w:space="0"/>
              <w:bottom w:val="single" w:color="000000" w:sz="4" w:space="0"/>
            </w:tcBorders>
            <w:shd w:val="clear" w:color="auto" w:fill="F2F2F2"/>
            <w:vAlign w:val="bottom"/>
          </w:tcPr>
          <w:p/>
        </w:tc>
        <w:tc>
          <w:tcPr>
            <w:tcW w:w="1775" w:type="dxa"/>
            <w:tcBorders>
              <w:left w:val="single" w:color="000000" w:sz="4" w:space="0"/>
            </w:tcBorders>
            <w:vAlign w:val="center"/>
          </w:tcPr>
          <w:p>
            <w:pPr>
              <w:jc w:val="center"/>
              <w:rPr>
                <w:color w:val="000000"/>
                <w:sz w:val="24"/>
                <w:szCs w:val="24"/>
              </w:rPr>
            </w:pPr>
            <w:r>
              <w:rPr>
                <w:color w:val="000000"/>
                <w:sz w:val="24"/>
                <w:szCs w:val="24"/>
              </w:rPr>
              <w:t>Nome:</w:t>
            </w:r>
          </w:p>
        </w:tc>
        <w:tc>
          <w:tcPr>
            <w:tcW w:w="142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Nome:</w:t>
            </w:r>
          </w:p>
        </w:tc>
        <w:tc>
          <w:tcPr>
            <w:tcW w:w="1250" w:type="dxa"/>
            <w:tcBorders>
              <w:left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rFonts w:hint="default"/>
                <w:color w:val="000000"/>
                <w:sz w:val="24"/>
                <w:szCs w:val="24"/>
                <w:lang w:val="pt-BR"/>
              </w:rPr>
            </w:pPr>
            <w:r>
              <w:rPr>
                <w:color w:val="000000"/>
                <w:sz w:val="24"/>
                <w:szCs w:val="24"/>
              </w:rPr>
              <w:t>Gerência de Desenvolvimento</w:t>
            </w:r>
            <w:r>
              <w:rPr>
                <w:rFonts w:hint="default"/>
                <w:color w:val="000000"/>
                <w:sz w:val="24"/>
                <w:szCs w:val="24"/>
                <w:lang w:val="pt-BR"/>
              </w:rPr>
              <w:t xml:space="preserve"> Econômico</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EUGENIO DE ALMEIDA GUEDES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 De Desenvolvimento Econ. E Ord.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005/2021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tabs>
          <w:tab w:val="left" w:pos="10632"/>
          <w:tab w:val="left" w:pos="10773"/>
          <w:tab w:val="left" w:pos="10915"/>
          <w:tab w:val="left" w:pos="11199"/>
        </w:tabs>
        <w:spacing w:line="360" w:lineRule="auto"/>
        <w:jc w:val="both"/>
        <w:rPr>
          <w:b/>
          <w:bCs/>
          <w:sz w:val="22"/>
          <w:szCs w:val="24"/>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jc w:val="center"/>
        <w:rPr>
          <w:b/>
          <w:bCs/>
          <w:i/>
          <w:iCs/>
          <w:sz w:val="22"/>
          <w:szCs w:val="22"/>
        </w:rPr>
      </w:pPr>
    </w:p>
    <w:p>
      <w:pPr>
        <w:jc w:val="center"/>
        <w:rPr>
          <w:b/>
          <w:bCs/>
          <w:sz w:val="22"/>
          <w:szCs w:val="22"/>
        </w:rPr>
      </w:pPr>
    </w:p>
    <w:p>
      <w:pPr>
        <w:jc w:val="center"/>
      </w:pPr>
      <w:r>
        <w:rPr>
          <w:b/>
          <w:bCs/>
          <w:sz w:val="22"/>
          <w:szCs w:val="22"/>
        </w:rPr>
        <w:t>PREGÃO PRESENCIAL N° 106/2022</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7"/>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106/2022</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b/>
          <w:bCs/>
          <w:sz w:val="22"/>
          <w:szCs w:val="22"/>
        </w:rPr>
      </w:pPr>
      <w:r>
        <w:rPr>
          <w:b/>
          <w:bCs/>
          <w:sz w:val="22"/>
          <w:szCs w:val="22"/>
        </w:rPr>
        <w:br w:type="page"/>
      </w:r>
    </w:p>
    <w:p>
      <w:pPr>
        <w:jc w:val="center"/>
        <w:rPr>
          <w:b/>
          <w:bCs/>
          <w:sz w:val="22"/>
          <w:szCs w:val="22"/>
        </w:rPr>
      </w:pPr>
    </w:p>
    <w:p>
      <w:pPr>
        <w:jc w:val="center"/>
        <w:rPr>
          <w:b/>
          <w:bCs/>
          <w:sz w:val="22"/>
          <w:szCs w:val="22"/>
        </w:rPr>
      </w:pPr>
    </w:p>
    <w:p>
      <w:pPr>
        <w:jc w:val="center"/>
      </w:pPr>
      <w:r>
        <w:rPr>
          <w:b/>
          <w:bCs/>
          <w:sz w:val="22"/>
          <w:szCs w:val="22"/>
        </w:rPr>
        <w:t xml:space="preserve">PREGÃO PRESENCIAL N° 106/2022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106/2022</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106/2022</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pPr>
      <w:r>
        <w:rPr>
          <w:b/>
          <w:bCs/>
          <w:sz w:val="22"/>
          <w:szCs w:val="22"/>
        </w:rPr>
        <w:t>PREGÃO PRESENCIAL N° 106/2022</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4"/>
          <w:szCs w:val="24"/>
        </w:rPr>
      </w:pPr>
      <w:r>
        <w:rPr>
          <w:sz w:val="24"/>
          <w:szCs w:val="24"/>
        </w:rPr>
        <w:br w:type="page"/>
      </w:r>
    </w:p>
    <w:p>
      <w:pPr>
        <w:jc w:val="center"/>
        <w:rPr>
          <w:b/>
          <w:bCs/>
          <w:sz w:val="22"/>
          <w:szCs w:val="22"/>
        </w:rPr>
      </w:pPr>
    </w:p>
    <w:p>
      <w:pPr>
        <w:jc w:val="center"/>
      </w:pPr>
      <w:r>
        <w:rPr>
          <w:b/>
          <w:bCs/>
          <w:sz w:val="22"/>
          <w:szCs w:val="22"/>
        </w:rPr>
        <w:t>PREGÃO PRESENCIAL N° 106/2022</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 xml:space="preserve">ANEXO </w:t>
      </w:r>
      <w:r>
        <w:rPr>
          <w:rFonts w:hint="default"/>
          <w:sz w:val="24"/>
          <w:szCs w:val="24"/>
          <w:lang w:val="pt-BR"/>
        </w:rPr>
        <w:t>I</w:t>
      </w:r>
      <w:r>
        <w:rPr>
          <w:sz w:val="24"/>
          <w:szCs w:val="24"/>
        </w:rPr>
        <w:t>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Palatino;Book Antiqua">
    <w:altName w:val="Liberation Mono"/>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Times-Roman">
    <w:altName w:val="Times New Roman"/>
    <w:panose1 w:val="00000000000000000000"/>
    <w:charset w:val="00"/>
    <w:family w:val="auto"/>
    <w:pitch w:val="default"/>
    <w:sig w:usb0="00000000" w:usb1="00000000" w:usb2="00000000" w:usb3="00000000" w:csb0="00040001"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90805</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7.15pt;height:0.1pt;width:453.6pt;z-index:-251657216;mso-width-relative:page;mso-height-relative:page;" filled="f" stroked="t" coordsize="21600,21600" o:gfxdata="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3bTS1gAA&#10;AAcBAAAPAAAAAAAAAAEAIAAAACIAAABkcnMvZG93bnJldi54bWxQSwECFAAUAAAACACHTuJAHG85&#10;5K4BAABqAwAADgAAAAAAAAABACAAAAAlAQAAZHJzL2Uyb0RvYy54bWxQSwUGAAAAAAYABgBZAQAA&#10;RQUAAAAA&#10;">
              <v:fill on="f" focussize="0,0"/>
              <v:stroke weight="0.510236220472441pt" color="#008000" joinstyle="miter"/>
              <v:imagedata o:title=""/>
              <o:lock v:ext="edit" aspectratio="f"/>
            </v:line>
          </w:pict>
        </mc:Fallback>
      </mc:AlternateContent>
    </w:r>
  </w:p>
  <w:p>
    <w:pPr>
      <w:pStyle w:val="20"/>
      <w:tabs>
        <w:tab w:val="right" w:pos="8222"/>
        <w:tab w:val="clear" w:pos="8838"/>
      </w:tabs>
      <w:ind w:left="-1418" w:right="-521" w:firstLine="0"/>
      <w:jc w:val="center"/>
    </w:pPr>
    <w:r>
      <w:rPr>
        <w:rFonts w:hint="default" w:ascii="Garamond" w:hAnsi="Garamond" w:cs="Garamond"/>
        <w:b/>
        <w:iCs/>
        <w:color w:val="0000FF"/>
        <w:sz w:val="20"/>
        <w:lang w:val="pt-BR"/>
      </w:rPr>
      <w:t>Avenida Weimar Gonçalves Torres, 862</w:t>
    </w:r>
    <w:r>
      <w:rPr>
        <w:rFonts w:ascii="Garamond" w:hAnsi="Garamond" w:cs="Garamond"/>
        <w:b/>
        <w:iCs/>
        <w:color w:val="0000FF"/>
        <w:sz w:val="20"/>
      </w:rPr>
      <w:t xml:space="preserve"> – Telefax (0**67) 3409-1500 – Cep 79950-000 – e-mail: </w:t>
    </w:r>
    <w:r>
      <w:rPr>
        <w:rFonts w:ascii="Garamond" w:hAnsi="Garamond" w:cs="Garamond"/>
        <w:b/>
        <w:iCs/>
        <w:color w:val="0000FF"/>
        <w:sz w:val="20"/>
        <w:lang w:val="pt-BR"/>
      </w:rPr>
      <w:t>pregaonavirai@gmail.com</w:t>
    </w:r>
  </w:p>
  <w:p>
    <w:pPr>
      <w:pStyle w:val="20"/>
      <w:tabs>
        <w:tab w:val="right" w:pos="8222"/>
        <w:tab w:val="clear" w:pos="8838"/>
      </w:tabs>
      <w:ind w:left="0" w:right="-96" w:firstLine="0"/>
      <w:jc w:val="center"/>
    </w:pPr>
    <w:r>
      <w:rPr>
        <w:rStyle w:val="114"/>
        <w:rFonts w:ascii="Garamond" w:hAnsi="Garamond" w:cs="Garamond"/>
        <w:sz w:val="20"/>
      </w:rPr>
      <w:fldChar w:fldCharType="begin"/>
    </w:r>
    <w:r>
      <w:rPr>
        <w:rStyle w:val="114"/>
        <w:rFonts w:ascii="Garamond" w:hAnsi="Garamond" w:cs="Garamond"/>
        <w:sz w:val="20"/>
      </w:rPr>
      <w:instrText xml:space="preserve">PAGE</w:instrText>
    </w:r>
    <w:r>
      <w:rPr>
        <w:rStyle w:val="114"/>
        <w:rFonts w:ascii="Garamond" w:hAnsi="Garamond" w:cs="Garamond"/>
        <w:sz w:val="20"/>
      </w:rPr>
      <w:fldChar w:fldCharType="separate"/>
    </w:r>
    <w:r>
      <w:rPr>
        <w:rStyle w:val="114"/>
        <w:rFonts w:ascii="Garamond" w:hAnsi="Garamond" w:cs="Garamond"/>
        <w:sz w:val="20"/>
      </w:rPr>
      <w:t>35</w:t>
    </w:r>
    <w:r>
      <w:rPr>
        <w:rStyle w:val="114"/>
        <w:rFonts w:ascii="Garamond" w:hAnsi="Garamond" w:cs="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lang w:val="pt-BR" w:eastAsia="pt-BR"/>
      </w:rPr>
    </w:pPr>
    <w:r>
      <w:rPr>
        <w:lang w:val="pt-BR" w:eastAsia="pt-BR"/>
      </w:rPr>
      <w:drawing>
        <wp:anchor distT="0" distB="0" distL="114935" distR="114935" simplePos="0" relativeHeight="251659264"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20" t="-23" r="-20" b="-23"/>
                  <a:stretch>
                    <a:fillRect/>
                  </a:stretch>
                </pic:blipFill>
                <pic:spPr>
                  <a:xfrm>
                    <a:off x="0" y="0"/>
                    <a:ext cx="998220" cy="862330"/>
                  </a:xfrm>
                  <a:prstGeom prst="rect">
                    <a:avLst/>
                  </a:prstGeom>
                </pic:spPr>
              </pic:pic>
            </a:graphicData>
          </a:graphic>
        </wp:anchor>
      </w:drawing>
    </w:r>
  </w:p>
  <w:p>
    <w:pPr>
      <w:pStyle w:val="2"/>
      <w:ind w:left="1134" w:right="-241" w:firstLine="0"/>
      <w:outlineLvl w:val="0"/>
      <w:rPr>
        <w:rFonts w:hint="default" w:ascii="Times New Roman" w:hAnsi="Times New Roman" w:cs="Times New Roman"/>
        <w:b/>
        <w:bCs/>
        <w:i w:val="0"/>
        <w:iCs/>
        <w:sz w:val="26"/>
      </w:rPr>
    </w:pPr>
    <w:r>
      <w:rPr>
        <w:rFonts w:hint="default" w:ascii="Times New Roman" w:hAnsi="Times New Roman" w:cs="Times New Roman"/>
        <w:b/>
        <w:bCs/>
        <w:i w:val="0"/>
        <w:iCs/>
        <w:sz w:val="26"/>
      </w:rPr>
      <w:t>PREFEITURA MUNICIPAL DE NAVIRAÍ</w:t>
    </w:r>
  </w:p>
  <w:p>
    <w:pPr>
      <w:ind w:left="1134" w:right="-241" w:firstLine="0"/>
      <w:jc w:val="center"/>
      <w:rPr>
        <w:rFonts w:hint="default" w:ascii="Times New Roman" w:hAnsi="Times New Roman" w:cs="Times New Roman"/>
        <w:b/>
        <w:bCs/>
        <w:iCs/>
        <w:sz w:val="26"/>
      </w:rPr>
    </w:pPr>
    <w:r>
      <w:rPr>
        <w:rFonts w:hint="default" w:ascii="Times New Roman" w:hAnsi="Times New Roman" w:cs="Times New Roman"/>
        <w:b/>
        <w:bCs/>
        <w:iCs/>
        <w:sz w:val="26"/>
      </w:rPr>
      <w:t>ESTADO DE MATO GROSSO DO SUL</w:t>
    </w:r>
  </w:p>
  <w:p>
    <w:pPr>
      <w:pStyle w:val="19"/>
      <w:tabs>
        <w:tab w:val="center" w:pos="5267"/>
      </w:tabs>
      <w:ind w:left="1134" w:right="0" w:firstLine="0"/>
      <w:jc w:val="center"/>
      <w:rPr>
        <w:rFonts w:hint="default" w:ascii="Times New Roman" w:hAnsi="Times New Roman" w:cs="Times New Roman"/>
        <w:b/>
        <w:bCs/>
        <w:iCs/>
        <w:sz w:val="26"/>
      </w:rPr>
    </w:pPr>
    <w:r>
      <w:rPr>
        <w:rFonts w:hint="default" w:ascii="Times New Roman" w:hAnsi="Times New Roman" w:cs="Times New Roman"/>
        <w:b/>
        <w:bCs/>
        <w:iCs/>
        <w:sz w:val="26"/>
      </w:rPr>
      <w:t>GERÊNCIA DE FINANÇAS</w:t>
    </w:r>
  </w:p>
  <w:p>
    <w:pPr>
      <w:tabs>
        <w:tab w:val="center" w:pos="4419"/>
        <w:tab w:val="right" w:pos="8838"/>
      </w:tabs>
      <w:overflowPunct/>
      <w:autoSpaceDE/>
      <w:ind w:left="1418" w:right="0" w:firstLine="0"/>
      <w:jc w:val="center"/>
      <w:textAlignment w:val="auto"/>
      <w:rPr>
        <w:rFonts w:cs="David"/>
        <w:sz w:val="24"/>
        <w:szCs w:val="24"/>
        <w:lang w:eastAsia="pt-BR"/>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240030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8.9pt;height:0.1pt;width:595.35pt;z-index:-251657216;mso-width-relative:page;mso-height-relative:page;" filled="f" stroked="t" coordsize="21600,21600" o:gfxdata="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vc8&#10;zdkAAAALAQAADwAAAAAAAAABACAAAAAiAAAAZHJzL2Rvd25yZXYueG1sUEsBAhQAFAAAAAgAh07i&#10;QKyjB0yvAQAAawMAAA4AAAAAAAAAAQAgAAAAKAEAAGRycy9lMm9Eb2MueG1sUEsFBgAAAAAGAAYA&#10;WQEAAEkFAAAAAA==&#10;">
              <v:fill on="f" focussize="0,0"/>
              <v:stroke weight="0.992125984251969pt" color="#008000" joinstyle="miter"/>
              <v:imagedata o:title=""/>
              <o:lock v:ext="edit" aspectratio="f"/>
            </v:line>
          </w:pict>
        </mc:Fallback>
      </mc:AlternateContent>
    </w:r>
    <w:r>
      <w:rPr>
        <w:rFonts w:hint="default" w:ascii="Times New Roman" w:hAnsi="Times New Roman" w:cs="Times New Roman"/>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1">
    <w:nsid w:val="BF205925"/>
    <w:multiLevelType w:val="singleLevel"/>
    <w:tmpl w:val="BF205925"/>
    <w:lvl w:ilvl="0" w:tentative="0">
      <w:start w:val="1"/>
      <w:numFmt w:val="lowerLetter"/>
      <w:lvlText w:val="%1)"/>
      <w:lvlJc w:val="left"/>
      <w:pPr>
        <w:tabs>
          <w:tab w:val="left" w:pos="720"/>
        </w:tabs>
        <w:ind w:left="720" w:hanging="360"/>
      </w:pPr>
    </w:lvl>
  </w:abstractNum>
  <w:abstractNum w:abstractNumId="2">
    <w:nsid w:val="CF092B84"/>
    <w:multiLevelType w:val="multilevel"/>
    <w:tmpl w:val="CF092B84"/>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3">
    <w:nsid w:val="DB70E7A9"/>
    <w:multiLevelType w:val="singleLevel"/>
    <w:tmpl w:val="DB70E7A9"/>
    <w:lvl w:ilvl="0" w:tentative="0">
      <w:start w:val="2"/>
      <w:numFmt w:val="decimal"/>
      <w:suff w:val="space"/>
      <w:lvlText w:val="%1."/>
      <w:lvlJc w:val="left"/>
    </w:lvl>
  </w:abstractNum>
  <w:abstractNum w:abstractNumId="4">
    <w:nsid w:val="0248C179"/>
    <w:multiLevelType w:val="singleLevel"/>
    <w:tmpl w:val="0248C179"/>
    <w:lvl w:ilvl="0" w:tentative="0">
      <w:start w:val="1"/>
      <w:numFmt w:val="upperRoman"/>
      <w:lvlText w:val="%1-"/>
      <w:lvlJc w:val="left"/>
      <w:pPr>
        <w:ind w:left="900" w:hanging="360"/>
      </w:pPr>
    </w:lvl>
  </w:abstractNum>
  <w:abstractNum w:abstractNumId="5">
    <w:nsid w:val="03D62ECE"/>
    <w:multiLevelType w:val="singleLevel"/>
    <w:tmpl w:val="03D62ECE"/>
    <w:lvl w:ilvl="0" w:tentative="0">
      <w:start w:val="1"/>
      <w:numFmt w:val="lowerLetter"/>
      <w:lvlText w:val="%1)"/>
      <w:lvlJc w:val="left"/>
      <w:pPr>
        <w:tabs>
          <w:tab w:val="left" w:pos="1257"/>
        </w:tabs>
        <w:ind w:left="1257" w:hanging="690"/>
      </w:pPr>
    </w:lvl>
  </w:abstractNum>
  <w:abstractNum w:abstractNumId="6">
    <w:nsid w:val="25B654F3"/>
    <w:multiLevelType w:val="multilevel"/>
    <w:tmpl w:val="25B654F3"/>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7">
    <w:nsid w:val="59ADCABA"/>
    <w:multiLevelType w:val="singleLevel"/>
    <w:tmpl w:val="59ADCABA"/>
    <w:lvl w:ilvl="0" w:tentative="0">
      <w:start w:val="1"/>
      <w:numFmt w:val="lowerLetter"/>
      <w:lvlText w:val="%1)"/>
      <w:lvlJc w:val="left"/>
      <w:pPr>
        <w:tabs>
          <w:tab w:val="left" w:pos="720"/>
        </w:tabs>
        <w:ind w:left="720" w:hanging="360"/>
      </w:pPr>
    </w:lvl>
  </w:abstractNum>
  <w:abstractNum w:abstractNumId="8">
    <w:nsid w:val="72183CF9"/>
    <w:multiLevelType w:val="singleLevel"/>
    <w:tmpl w:val="72183CF9"/>
    <w:lvl w:ilvl="0" w:tentative="0">
      <w:start w:val="1"/>
      <w:numFmt w:val="upperRoman"/>
      <w:lvlText w:val="%1-"/>
      <w:lvlJc w:val="left"/>
      <w:pPr>
        <w:ind w:left="900" w:hanging="720"/>
      </w:pPr>
      <w:rPr>
        <w:lang w:val="pt-BR"/>
      </w:rPr>
    </w:lvl>
  </w:abstractNum>
  <w:num w:numId="1">
    <w:abstractNumId w:val="2"/>
  </w:num>
  <w:num w:numId="2">
    <w:abstractNumId w:val="7"/>
  </w:num>
  <w:num w:numId="3">
    <w:abstractNumId w:val="1"/>
  </w:num>
  <w:num w:numId="4">
    <w:abstractNumId w:val="0"/>
  </w:num>
  <w:num w:numId="5">
    <w:abstractNumId w:val="5"/>
  </w:num>
  <w:num w:numId="6">
    <w:abstractNumId w:val="3"/>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autoHyphenation/>
  <w:displayHorizontalDrawingGridEvery w:val="0"/>
  <w:displayVerticalDrawingGridEvery w:val="2"/>
  <w:compat>
    <w:balanceSingleByteDoubleByteWidth/>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37064"/>
    <w:rsid w:val="0CCB33B3"/>
    <w:rsid w:val="1FB5399E"/>
    <w:rsid w:val="24C11984"/>
    <w:rsid w:val="3B181967"/>
    <w:rsid w:val="5C73199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List"/>
    <w:basedOn w:val="14"/>
    <w:qFormat/>
    <w:uiPriority w:val="0"/>
    <w:rPr>
      <w:rFonts w:cs="Mangal"/>
    </w:rPr>
  </w:style>
  <w:style w:type="paragraph" w:styleId="14">
    <w:name w:val="Body Text"/>
    <w:basedOn w:val="1"/>
    <w:qFormat/>
    <w:uiPriority w:val="0"/>
    <w:pPr>
      <w:overflowPunct/>
      <w:autoSpaceDE/>
      <w:jc w:val="both"/>
      <w:textAlignment w:val="auto"/>
    </w:pPr>
    <w:rPr>
      <w:sz w:val="24"/>
      <w:szCs w:val="24"/>
      <w:lang w:val="pt-BR"/>
    </w:rPr>
  </w:style>
  <w:style w:type="paragraph" w:styleId="15">
    <w:name w:val="Block Text"/>
    <w:basedOn w:val="1"/>
    <w:qFormat/>
    <w:uiPriority w:val="0"/>
    <w:pPr>
      <w:overflowPunct/>
      <w:autoSpaceDE/>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lang w:val="pt-BR"/>
    </w:rPr>
  </w:style>
  <w:style w:type="paragraph" w:styleId="17">
    <w:name w:val="Body Text 3"/>
    <w:basedOn w:val="1"/>
    <w:qFormat/>
    <w:uiPriority w:val="0"/>
    <w:pPr>
      <w:overflowPunct/>
      <w:autoSpaceDE/>
      <w:ind w:left="0" w:right="-142" w:firstLine="0"/>
      <w:jc w:val="both"/>
      <w:textAlignment w:val="auto"/>
    </w:pPr>
    <w:rPr>
      <w:rFonts w:ascii="Arial" w:hAnsi="Arial" w:cs="Arial"/>
      <w:sz w:val="24"/>
      <w:szCs w:val="24"/>
      <w:lang w:val="pt-BR"/>
    </w:rPr>
  </w:style>
  <w:style w:type="paragraph" w:styleId="18">
    <w:name w:val="Body Text 2"/>
    <w:basedOn w:val="1"/>
    <w:qFormat/>
    <w:uiPriority w:val="0"/>
    <w:pPr>
      <w:overflowPunct/>
      <w:autoSpaceDE/>
      <w:jc w:val="both"/>
      <w:textAlignment w:val="auto"/>
    </w:pPr>
    <w:rPr>
      <w:rFonts w:ascii="Arial" w:hAnsi="Arial" w:cs="Arial"/>
      <w:i/>
      <w:lang w:val="pt-BR"/>
    </w:rPr>
  </w:style>
  <w:style w:type="paragraph" w:styleId="19">
    <w:name w:val="header"/>
    <w:basedOn w:val="1"/>
    <w:uiPriority w:val="0"/>
    <w:pPr>
      <w:tabs>
        <w:tab w:val="center" w:pos="4419"/>
        <w:tab w:val="right" w:pos="8838"/>
      </w:tabs>
      <w:overflowPunct/>
      <w:autoSpaceDE/>
      <w:textAlignment w:val="auto"/>
    </w:pPr>
    <w:rPr>
      <w:sz w:val="24"/>
      <w:szCs w:val="24"/>
      <w:lang w:val="pt-BR"/>
    </w:rPr>
  </w:style>
  <w:style w:type="paragraph" w:styleId="20">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autoSpaceDE/>
      <w:ind w:left="400" w:right="0" w:firstLine="0"/>
      <w:jc w:val="both"/>
      <w:textAlignment w:val="auto"/>
    </w:pPr>
    <w:rPr>
      <w:rFonts w:ascii="Arial" w:hAnsi="Arial" w:cs="Arial"/>
      <w:bCs/>
      <w:sz w:val="21"/>
      <w:lang w:val="pt-BR"/>
    </w:rPr>
  </w:style>
  <w:style w:type="paragraph" w:styleId="23">
    <w:name w:val="Body Text Indent"/>
    <w:basedOn w:val="1"/>
    <w:uiPriority w:val="0"/>
    <w:pPr>
      <w:overflowPunct/>
      <w:autoSpaceDE/>
      <w:jc w:val="both"/>
      <w:textAlignment w:val="auto"/>
    </w:pPr>
    <w:rPr>
      <w:sz w:val="22"/>
      <w:lang w:val="pt-BR"/>
    </w:rPr>
  </w:style>
  <w:style w:type="character" w:customStyle="1" w:styleId="24">
    <w:name w:val="WW8Num1z0"/>
    <w:qFormat/>
    <w:uiPriority w:val="0"/>
  </w:style>
  <w:style w:type="character" w:customStyle="1" w:styleId="25">
    <w:name w:val="WW8Num2z0"/>
    <w:qFormat/>
    <w:uiPriority w:val="0"/>
    <w:rPr>
      <w:rFonts w:ascii="Times New Roman" w:hAnsi="Times New Roman" w:eastAsia="Times New Roman" w:cs="Times New Roman"/>
      <w:spacing w:val="0"/>
      <w:w w:val="100"/>
      <w:sz w:val="22"/>
      <w:szCs w:val="22"/>
    </w:rPr>
  </w:style>
  <w:style w:type="character" w:customStyle="1" w:styleId="26">
    <w:name w:val="WW8Num2z1"/>
    <w:qFormat/>
    <w:uiPriority w:val="0"/>
  </w:style>
  <w:style w:type="character" w:customStyle="1" w:styleId="27">
    <w:name w:val="WW8Num2z2"/>
    <w:qFormat/>
    <w:uiPriority w:val="0"/>
  </w:style>
  <w:style w:type="character" w:customStyle="1" w:styleId="28">
    <w:name w:val="WW8Num2z3"/>
    <w:qFormat/>
    <w:uiPriority w:val="0"/>
  </w:style>
  <w:style w:type="character" w:customStyle="1" w:styleId="29">
    <w:name w:val="WW8Num2z4"/>
    <w:qFormat/>
    <w:uiPriority w:val="0"/>
  </w:style>
  <w:style w:type="character" w:customStyle="1" w:styleId="30">
    <w:name w:val="WW8Num2z5"/>
    <w:qFormat/>
    <w:uiPriority w:val="0"/>
  </w:style>
  <w:style w:type="character" w:customStyle="1" w:styleId="31">
    <w:name w:val="WW8Num2z6"/>
    <w:qFormat/>
    <w:uiPriority w:val="0"/>
  </w:style>
  <w:style w:type="character" w:customStyle="1" w:styleId="32">
    <w:name w:val="WW8Num2z7"/>
    <w:qFormat/>
    <w:uiPriority w:val="0"/>
  </w:style>
  <w:style w:type="character" w:customStyle="1" w:styleId="33">
    <w:name w:val="WW8Num2z8"/>
    <w:qFormat/>
    <w:uiPriority w:val="0"/>
  </w:style>
  <w:style w:type="character" w:customStyle="1" w:styleId="34">
    <w:name w:val="WW8Num3z0"/>
    <w:qFormat/>
    <w:uiPriority w:val="0"/>
  </w:style>
  <w:style w:type="character" w:customStyle="1" w:styleId="35">
    <w:name w:val="WW8Num4z0"/>
    <w:qFormat/>
    <w:uiPriority w:val="0"/>
    <w:rPr>
      <w:b/>
      <w:iCs/>
      <w:sz w:val="22"/>
      <w:szCs w:val="22"/>
    </w:rPr>
  </w:style>
  <w:style w:type="character" w:customStyle="1" w:styleId="36">
    <w:name w:val="WW8Num5z0"/>
    <w:qFormat/>
    <w:uiPriority w:val="0"/>
    <w:rPr>
      <w:b/>
    </w:rPr>
  </w:style>
  <w:style w:type="character" w:customStyle="1" w:styleId="37">
    <w:name w:val="WW8Num6z0"/>
    <w:qFormat/>
    <w:uiPriority w:val="0"/>
    <w:rPr>
      <w:lang w:val="pt-BR"/>
    </w:rPr>
  </w:style>
  <w:style w:type="character" w:customStyle="1" w:styleId="38">
    <w:name w:val="WW8Num6z1"/>
    <w:qFormat/>
    <w:uiPriority w:val="0"/>
  </w:style>
  <w:style w:type="character" w:customStyle="1" w:styleId="39">
    <w:name w:val="WW8Num6z2"/>
    <w:qFormat/>
    <w:uiPriority w:val="0"/>
  </w:style>
  <w:style w:type="character" w:customStyle="1" w:styleId="40">
    <w:name w:val="WW8Num6z3"/>
    <w:qFormat/>
    <w:uiPriority w:val="0"/>
  </w:style>
  <w:style w:type="character" w:customStyle="1" w:styleId="41">
    <w:name w:val="WW8Num6z4"/>
    <w:qFormat/>
    <w:uiPriority w:val="0"/>
  </w:style>
  <w:style w:type="character" w:customStyle="1" w:styleId="42">
    <w:name w:val="WW8Num6z5"/>
    <w:qFormat/>
    <w:uiPriority w:val="0"/>
  </w:style>
  <w:style w:type="character" w:customStyle="1" w:styleId="43">
    <w:name w:val="WW8Num6z6"/>
    <w:qFormat/>
    <w:uiPriority w:val="0"/>
  </w:style>
  <w:style w:type="character" w:customStyle="1" w:styleId="44">
    <w:name w:val="WW8Num6z7"/>
    <w:qFormat/>
    <w:uiPriority w:val="0"/>
  </w:style>
  <w:style w:type="character" w:customStyle="1" w:styleId="45">
    <w:name w:val="WW8Num6z8"/>
    <w:qFormat/>
    <w:uiPriority w:val="0"/>
  </w:style>
  <w:style w:type="character" w:customStyle="1" w:styleId="46">
    <w:name w:val="WW8Num7z0"/>
    <w:qFormat/>
    <w:uiPriority w:val="0"/>
    <w:rPr>
      <w:b/>
      <w:i/>
    </w:rPr>
  </w:style>
  <w:style w:type="character" w:customStyle="1" w:styleId="47">
    <w:name w:val="WW8Num8z0"/>
    <w:qFormat/>
    <w:uiPriority w:val="0"/>
  </w:style>
  <w:style w:type="character" w:customStyle="1" w:styleId="48">
    <w:name w:val="WW8Num8z1"/>
    <w:qFormat/>
    <w:uiPriority w:val="0"/>
  </w:style>
  <w:style w:type="character" w:customStyle="1" w:styleId="49">
    <w:name w:val="WW8Num8z2"/>
    <w:qFormat/>
    <w:uiPriority w:val="0"/>
  </w:style>
  <w:style w:type="character" w:customStyle="1" w:styleId="50">
    <w:name w:val="WW8Num8z3"/>
    <w:qFormat/>
    <w:uiPriority w:val="0"/>
  </w:style>
  <w:style w:type="character" w:customStyle="1" w:styleId="51">
    <w:name w:val="WW8Num8z4"/>
    <w:qFormat/>
    <w:uiPriority w:val="0"/>
  </w:style>
  <w:style w:type="character" w:customStyle="1" w:styleId="52">
    <w:name w:val="WW8Num8z5"/>
    <w:qFormat/>
    <w:uiPriority w:val="0"/>
  </w:style>
  <w:style w:type="character" w:customStyle="1" w:styleId="53">
    <w:name w:val="WW8Num8z6"/>
    <w:qFormat/>
    <w:uiPriority w:val="0"/>
  </w:style>
  <w:style w:type="character" w:customStyle="1" w:styleId="54">
    <w:name w:val="WW8Num8z7"/>
    <w:qFormat/>
    <w:uiPriority w:val="0"/>
  </w:style>
  <w:style w:type="character" w:customStyle="1" w:styleId="55">
    <w:name w:val="WW8Num8z8"/>
    <w:qFormat/>
    <w:uiPriority w:val="0"/>
  </w:style>
  <w:style w:type="character" w:customStyle="1" w:styleId="56">
    <w:name w:val="WW8Num9z0"/>
    <w:qFormat/>
    <w:uiPriority w:val="0"/>
  </w:style>
  <w:style w:type="character" w:customStyle="1" w:styleId="57">
    <w:name w:val="WW8Num9z1"/>
    <w:qFormat/>
    <w:uiPriority w:val="0"/>
  </w:style>
  <w:style w:type="character" w:customStyle="1" w:styleId="58">
    <w:name w:val="WW8Num9z2"/>
    <w:qFormat/>
    <w:uiPriority w:val="0"/>
  </w:style>
  <w:style w:type="character" w:customStyle="1" w:styleId="59">
    <w:name w:val="WW8Num9z3"/>
    <w:qFormat/>
    <w:uiPriority w:val="0"/>
  </w:style>
  <w:style w:type="character" w:customStyle="1" w:styleId="60">
    <w:name w:val="WW8Num9z4"/>
    <w:qFormat/>
    <w:uiPriority w:val="0"/>
  </w:style>
  <w:style w:type="character" w:customStyle="1" w:styleId="61">
    <w:name w:val="WW8Num9z5"/>
    <w:qFormat/>
    <w:uiPriority w:val="0"/>
  </w:style>
  <w:style w:type="character" w:customStyle="1" w:styleId="62">
    <w:name w:val="WW8Num9z6"/>
    <w:qFormat/>
    <w:uiPriority w:val="0"/>
  </w:style>
  <w:style w:type="character" w:customStyle="1" w:styleId="63">
    <w:name w:val="WW8Num9z7"/>
    <w:qFormat/>
    <w:uiPriority w:val="0"/>
  </w:style>
  <w:style w:type="character" w:customStyle="1" w:styleId="64">
    <w:name w:val="WW8Num9z8"/>
    <w:qFormat/>
    <w:uiPriority w:val="0"/>
  </w:style>
  <w:style w:type="character" w:customStyle="1" w:styleId="65">
    <w:name w:val="WW8Num10z0"/>
    <w:qFormat/>
    <w:uiPriority w:val="0"/>
  </w:style>
  <w:style w:type="character" w:customStyle="1" w:styleId="66">
    <w:name w:val="WW8Num10z1"/>
    <w:qFormat/>
    <w:uiPriority w:val="0"/>
  </w:style>
  <w:style w:type="character" w:customStyle="1" w:styleId="67">
    <w:name w:val="WW8Num10z2"/>
    <w:qFormat/>
    <w:uiPriority w:val="0"/>
  </w:style>
  <w:style w:type="character" w:customStyle="1" w:styleId="68">
    <w:name w:val="WW8Num10z3"/>
    <w:qFormat/>
    <w:uiPriority w:val="0"/>
  </w:style>
  <w:style w:type="character" w:customStyle="1" w:styleId="69">
    <w:name w:val="WW8Num10z4"/>
    <w:qFormat/>
    <w:uiPriority w:val="0"/>
  </w:style>
  <w:style w:type="character" w:customStyle="1" w:styleId="70">
    <w:name w:val="WW8Num10z5"/>
    <w:qFormat/>
    <w:uiPriority w:val="0"/>
  </w:style>
  <w:style w:type="character" w:customStyle="1" w:styleId="71">
    <w:name w:val="WW8Num10z6"/>
    <w:qFormat/>
    <w:uiPriority w:val="0"/>
  </w:style>
  <w:style w:type="character" w:customStyle="1" w:styleId="72">
    <w:name w:val="WW8Num10z7"/>
    <w:qFormat/>
    <w:uiPriority w:val="0"/>
  </w:style>
  <w:style w:type="character" w:customStyle="1" w:styleId="73">
    <w:name w:val="WW8Num10z8"/>
    <w:qFormat/>
    <w:uiPriority w:val="0"/>
  </w:style>
  <w:style w:type="character" w:customStyle="1" w:styleId="74">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5">
    <w:name w:val="WW8Num11z1"/>
    <w:qFormat/>
    <w:uiPriority w:val="0"/>
    <w:rPr>
      <w:lang w:val="pt-BR" w:bidi="pt-BR"/>
    </w:rPr>
  </w:style>
  <w:style w:type="character" w:customStyle="1" w:styleId="76">
    <w:name w:val="WW8Num12z0"/>
    <w:qFormat/>
    <w:uiPriority w:val="0"/>
    <w:rPr>
      <w:b/>
      <w:sz w:val="22"/>
      <w:szCs w:val="22"/>
    </w:rPr>
  </w:style>
  <w:style w:type="character" w:customStyle="1" w:styleId="77">
    <w:name w:val="WW8Num13z0"/>
    <w:qFormat/>
    <w:uiPriority w:val="0"/>
  </w:style>
  <w:style w:type="character" w:customStyle="1" w:styleId="78">
    <w:name w:val="WW8Num13z1"/>
    <w:qFormat/>
    <w:uiPriority w:val="0"/>
  </w:style>
  <w:style w:type="character" w:customStyle="1" w:styleId="79">
    <w:name w:val="WW8Num13z2"/>
    <w:qFormat/>
    <w:uiPriority w:val="0"/>
  </w:style>
  <w:style w:type="character" w:customStyle="1" w:styleId="80">
    <w:name w:val="WW8Num13z3"/>
    <w:qFormat/>
    <w:uiPriority w:val="0"/>
  </w:style>
  <w:style w:type="character" w:customStyle="1" w:styleId="81">
    <w:name w:val="WW8Num13z4"/>
    <w:qFormat/>
    <w:uiPriority w:val="0"/>
  </w:style>
  <w:style w:type="character" w:customStyle="1" w:styleId="82">
    <w:name w:val="WW8Num13z5"/>
    <w:qFormat/>
    <w:uiPriority w:val="0"/>
  </w:style>
  <w:style w:type="character" w:customStyle="1" w:styleId="83">
    <w:name w:val="WW8Num13z6"/>
    <w:qFormat/>
    <w:uiPriority w:val="0"/>
  </w:style>
  <w:style w:type="character" w:customStyle="1" w:styleId="84">
    <w:name w:val="WW8Num13z7"/>
    <w:qFormat/>
    <w:uiPriority w:val="0"/>
  </w:style>
  <w:style w:type="character" w:customStyle="1" w:styleId="85">
    <w:name w:val="WW8Num13z8"/>
    <w:qFormat/>
    <w:uiPriority w:val="0"/>
  </w:style>
  <w:style w:type="character" w:customStyle="1" w:styleId="86">
    <w:name w:val="WW8Num14z0"/>
    <w:qFormat/>
    <w:uiPriority w:val="0"/>
  </w:style>
  <w:style w:type="character" w:customStyle="1" w:styleId="87">
    <w:name w:val="WW8Num15z0"/>
    <w:qFormat/>
    <w:uiPriority w:val="0"/>
    <w:rPr>
      <w:rFonts w:ascii="Symbol" w:hAnsi="Symbol" w:cs="Symbol"/>
      <w:color w:val="008000"/>
    </w:rPr>
  </w:style>
  <w:style w:type="character" w:customStyle="1" w:styleId="88">
    <w:name w:val="WW8Num15z1"/>
    <w:qFormat/>
    <w:uiPriority w:val="0"/>
    <w:rPr>
      <w:rFonts w:ascii="Courier New" w:hAnsi="Courier New" w:cs="Courier New"/>
    </w:rPr>
  </w:style>
  <w:style w:type="character" w:customStyle="1" w:styleId="89">
    <w:name w:val="WW8Num15z2"/>
    <w:qFormat/>
    <w:uiPriority w:val="0"/>
    <w:rPr>
      <w:rFonts w:ascii="Wingdings" w:hAnsi="Wingdings" w:cs="Wingdings"/>
    </w:rPr>
  </w:style>
  <w:style w:type="character" w:customStyle="1" w:styleId="90">
    <w:name w:val="WW8Num15z3"/>
    <w:qFormat/>
    <w:uiPriority w:val="0"/>
    <w:rPr>
      <w:rFonts w:ascii="Symbol" w:hAnsi="Symbol" w:cs="Symbol"/>
    </w:rPr>
  </w:style>
  <w:style w:type="character" w:customStyle="1" w:styleId="91">
    <w:name w:val="WW8Num16z0"/>
    <w:qFormat/>
    <w:uiPriority w:val="0"/>
    <w:rPr>
      <w:rFonts w:ascii="Symbol" w:hAnsi="Symbol" w:cs="Symbol"/>
    </w:rPr>
  </w:style>
  <w:style w:type="character" w:customStyle="1" w:styleId="92">
    <w:name w:val="WW8Num16z1"/>
    <w:qFormat/>
    <w:uiPriority w:val="0"/>
    <w:rPr>
      <w:rFonts w:ascii="Courier New" w:hAnsi="Courier New" w:cs="Courier New"/>
    </w:rPr>
  </w:style>
  <w:style w:type="character" w:customStyle="1" w:styleId="93">
    <w:name w:val="WW8Num16z2"/>
    <w:qFormat/>
    <w:uiPriority w:val="0"/>
    <w:rPr>
      <w:rFonts w:ascii="Wingdings" w:hAnsi="Wingdings" w:cs="Wingdings"/>
    </w:rPr>
  </w:style>
  <w:style w:type="character" w:customStyle="1" w:styleId="94">
    <w:name w:val="WW8Num17z0"/>
    <w:qFormat/>
    <w:uiPriority w:val="0"/>
  </w:style>
  <w:style w:type="character" w:customStyle="1" w:styleId="95">
    <w:name w:val="WW8Num17z1"/>
    <w:qFormat/>
    <w:uiPriority w:val="0"/>
  </w:style>
  <w:style w:type="character" w:customStyle="1" w:styleId="96">
    <w:name w:val="WW8Num17z2"/>
    <w:qFormat/>
    <w:uiPriority w:val="0"/>
  </w:style>
  <w:style w:type="character" w:customStyle="1" w:styleId="97">
    <w:name w:val="WW8Num17z3"/>
    <w:qFormat/>
    <w:uiPriority w:val="0"/>
  </w:style>
  <w:style w:type="character" w:customStyle="1" w:styleId="98">
    <w:name w:val="WW8Num17z4"/>
    <w:qFormat/>
    <w:uiPriority w:val="0"/>
  </w:style>
  <w:style w:type="character" w:customStyle="1" w:styleId="99">
    <w:name w:val="WW8Num17z5"/>
    <w:qFormat/>
    <w:uiPriority w:val="0"/>
  </w:style>
  <w:style w:type="character" w:customStyle="1" w:styleId="100">
    <w:name w:val="WW8Num17z6"/>
    <w:qFormat/>
    <w:uiPriority w:val="0"/>
  </w:style>
  <w:style w:type="character" w:customStyle="1" w:styleId="101">
    <w:name w:val="WW8Num17z7"/>
    <w:qFormat/>
    <w:uiPriority w:val="0"/>
  </w:style>
  <w:style w:type="character" w:customStyle="1" w:styleId="102">
    <w:name w:val="WW8Num17z8"/>
    <w:qFormat/>
    <w:uiPriority w:val="0"/>
  </w:style>
  <w:style w:type="character" w:customStyle="1" w:styleId="103">
    <w:name w:val="WW8Num18z0"/>
    <w:qFormat/>
    <w:uiPriority w:val="0"/>
    <w:rPr>
      <w:b/>
    </w:rPr>
  </w:style>
  <w:style w:type="character" w:customStyle="1" w:styleId="104">
    <w:name w:val="WW8Num19z0"/>
    <w:qFormat/>
    <w:uiPriority w:val="0"/>
    <w:rPr>
      <w:b/>
    </w:rPr>
  </w:style>
  <w:style w:type="character" w:customStyle="1" w:styleId="105">
    <w:name w:val="WW8Num20z0"/>
    <w:qFormat/>
    <w:uiPriority w:val="0"/>
    <w:rPr>
      <w:b/>
    </w:rPr>
  </w:style>
  <w:style w:type="character" w:customStyle="1" w:styleId="106">
    <w:name w:val="WW8Num20z1"/>
    <w:qFormat/>
    <w:uiPriority w:val="0"/>
  </w:style>
  <w:style w:type="character" w:customStyle="1" w:styleId="107">
    <w:name w:val="WW8Num20z2"/>
    <w:qFormat/>
    <w:uiPriority w:val="0"/>
  </w:style>
  <w:style w:type="character" w:customStyle="1" w:styleId="108">
    <w:name w:val="WW8Num20z3"/>
    <w:qFormat/>
    <w:uiPriority w:val="0"/>
  </w:style>
  <w:style w:type="character" w:customStyle="1" w:styleId="109">
    <w:name w:val="WW8Num20z4"/>
    <w:qFormat/>
    <w:uiPriority w:val="0"/>
  </w:style>
  <w:style w:type="character" w:customStyle="1" w:styleId="110">
    <w:name w:val="WW8Num20z5"/>
    <w:qFormat/>
    <w:uiPriority w:val="0"/>
  </w:style>
  <w:style w:type="character" w:customStyle="1" w:styleId="111">
    <w:name w:val="WW8Num20z6"/>
    <w:qFormat/>
    <w:uiPriority w:val="0"/>
  </w:style>
  <w:style w:type="character" w:customStyle="1" w:styleId="112">
    <w:name w:val="WW8Num20z7"/>
    <w:qFormat/>
    <w:uiPriority w:val="0"/>
  </w:style>
  <w:style w:type="character" w:customStyle="1" w:styleId="113">
    <w:name w:val="WW8Num20z8"/>
    <w:qFormat/>
    <w:uiPriority w:val="0"/>
  </w:style>
  <w:style w:type="character" w:customStyle="1" w:styleId="114">
    <w:name w:val="Número de página1"/>
    <w:basedOn w:val="11"/>
    <w:qFormat/>
    <w:uiPriority w:val="0"/>
  </w:style>
  <w:style w:type="character" w:customStyle="1" w:styleId="115">
    <w:name w:val="Link da Internet"/>
    <w:qFormat/>
    <w:uiPriority w:val="0"/>
    <w:rPr>
      <w:color w:val="0000FF"/>
      <w:u w:val="single"/>
    </w:rPr>
  </w:style>
  <w:style w:type="character" w:customStyle="1" w:styleId="116">
    <w:name w:val="Heading 1 Char"/>
    <w:qFormat/>
    <w:uiPriority w:val="0"/>
    <w:rPr>
      <w:rFonts w:ascii="Arial" w:hAnsi="Arial" w:cs="Arial"/>
      <w:i/>
    </w:rPr>
  </w:style>
  <w:style w:type="character" w:customStyle="1" w:styleId="117">
    <w:name w:val="Heading 5 Char"/>
    <w:qFormat/>
    <w:uiPriority w:val="0"/>
    <w:rPr>
      <w:rFonts w:ascii="Arial" w:hAnsi="Arial" w:cs="Arial"/>
      <w:b/>
      <w:sz w:val="22"/>
    </w:rPr>
  </w:style>
  <w:style w:type="character" w:customStyle="1" w:styleId="118">
    <w:name w:val="Heading 2 Char"/>
    <w:qFormat/>
    <w:uiPriority w:val="0"/>
    <w:rPr>
      <w:rFonts w:ascii="Arial" w:hAnsi="Arial" w:cs="Arial"/>
      <w:i/>
      <w:color w:val="FF0000"/>
      <w:sz w:val="24"/>
    </w:rPr>
  </w:style>
  <w:style w:type="character" w:customStyle="1" w:styleId="119">
    <w:name w:val="Heading 3 Char"/>
    <w:qFormat/>
    <w:uiPriority w:val="0"/>
    <w:rPr>
      <w:rFonts w:ascii="Arial" w:hAnsi="Arial" w:cs="Arial"/>
      <w:b/>
      <w:color w:val="FF0000"/>
      <w:sz w:val="22"/>
    </w:rPr>
  </w:style>
  <w:style w:type="character" w:customStyle="1" w:styleId="120">
    <w:name w:val="Heading 4 Char"/>
    <w:qFormat/>
    <w:uiPriority w:val="0"/>
    <w:rPr>
      <w:rFonts w:ascii="Arial" w:hAnsi="Arial" w:cs="Arial"/>
      <w:b/>
      <w:sz w:val="22"/>
    </w:rPr>
  </w:style>
  <w:style w:type="character" w:customStyle="1" w:styleId="121">
    <w:name w:val="Heading 6 Char"/>
    <w:qFormat/>
    <w:uiPriority w:val="0"/>
    <w:rPr>
      <w:rFonts w:ascii="Arial" w:hAnsi="Arial" w:cs="Arial"/>
      <w:i/>
      <w:sz w:val="24"/>
    </w:rPr>
  </w:style>
  <w:style w:type="character" w:customStyle="1" w:styleId="122">
    <w:name w:val="Heading 7 Char"/>
    <w:qFormat/>
    <w:uiPriority w:val="0"/>
    <w:rPr>
      <w:rFonts w:ascii="Arial" w:hAnsi="Arial" w:cs="Arial"/>
      <w:b/>
      <w:bCs/>
      <w:sz w:val="21"/>
    </w:rPr>
  </w:style>
  <w:style w:type="character" w:customStyle="1" w:styleId="123">
    <w:name w:val="Heading 8 Char"/>
    <w:qFormat/>
    <w:uiPriority w:val="0"/>
    <w:rPr>
      <w:rFonts w:ascii="Arial" w:hAnsi="Arial" w:cs="Arial"/>
      <w:i/>
      <w:sz w:val="24"/>
    </w:rPr>
  </w:style>
  <w:style w:type="character" w:customStyle="1" w:styleId="124">
    <w:name w:val="Heading 9 Char"/>
    <w:qFormat/>
    <w:uiPriority w:val="0"/>
    <w:rPr>
      <w:rFonts w:ascii="Arial" w:hAnsi="Arial" w:cs="Arial"/>
      <w:i/>
      <w:sz w:val="28"/>
    </w:rPr>
  </w:style>
  <w:style w:type="character" w:customStyle="1" w:styleId="125">
    <w:name w:val="Footer Char"/>
    <w:qFormat/>
    <w:uiPriority w:val="0"/>
    <w:rPr>
      <w:rFonts w:ascii="Courier (W1);Segoe Print" w:hAnsi="Courier (W1);Segoe Print" w:cs="Courier (W1);Segoe Print"/>
      <w:color w:val="000000"/>
      <w:sz w:val="24"/>
    </w:rPr>
  </w:style>
  <w:style w:type="character" w:customStyle="1" w:styleId="126">
    <w:name w:val="Title Char"/>
    <w:qFormat/>
    <w:uiPriority w:val="0"/>
    <w:rPr>
      <w:rFonts w:ascii="Arial" w:hAnsi="Arial" w:cs="Arial"/>
      <w:b/>
      <w:bCs/>
      <w:sz w:val="21"/>
      <w:szCs w:val="24"/>
    </w:rPr>
  </w:style>
  <w:style w:type="character" w:customStyle="1" w:styleId="127">
    <w:name w:val="Body Text Indent Char"/>
    <w:qFormat/>
    <w:uiPriority w:val="0"/>
    <w:rPr>
      <w:sz w:val="22"/>
    </w:rPr>
  </w:style>
  <w:style w:type="character" w:customStyle="1" w:styleId="128">
    <w:name w:val="Body Text Char"/>
    <w:qFormat/>
    <w:uiPriority w:val="0"/>
    <w:rPr>
      <w:sz w:val="24"/>
      <w:szCs w:val="24"/>
    </w:rPr>
  </w:style>
  <w:style w:type="character" w:customStyle="1" w:styleId="129">
    <w:name w:val="Body Text 3 Char"/>
    <w:qFormat/>
    <w:uiPriority w:val="0"/>
    <w:rPr>
      <w:rFonts w:ascii="Arial" w:hAnsi="Arial" w:cs="Arial"/>
      <w:sz w:val="24"/>
      <w:szCs w:val="24"/>
    </w:rPr>
  </w:style>
  <w:style w:type="character" w:customStyle="1" w:styleId="130">
    <w:name w:val="Body Text Indent 2 Char"/>
    <w:qFormat/>
    <w:uiPriority w:val="0"/>
    <w:rPr>
      <w:rFonts w:ascii="Arial" w:hAnsi="Arial" w:cs="Arial"/>
      <w:sz w:val="23"/>
    </w:rPr>
  </w:style>
  <w:style w:type="character" w:customStyle="1" w:styleId="131">
    <w:name w:val="Header Char"/>
    <w:qFormat/>
    <w:uiPriority w:val="0"/>
    <w:rPr>
      <w:sz w:val="24"/>
      <w:szCs w:val="24"/>
    </w:rPr>
  </w:style>
  <w:style w:type="character" w:customStyle="1" w:styleId="132">
    <w:name w:val="Body Text 2 Char"/>
    <w:qFormat/>
    <w:uiPriority w:val="0"/>
    <w:rPr>
      <w:rFonts w:ascii="Arial" w:hAnsi="Arial" w:cs="Arial"/>
      <w:i/>
    </w:rPr>
  </w:style>
  <w:style w:type="character" w:customStyle="1" w:styleId="133">
    <w:name w:val="Body Text Indent 3 Char"/>
    <w:qFormat/>
    <w:uiPriority w:val="0"/>
    <w:rPr>
      <w:rFonts w:ascii="Arial" w:hAnsi="Arial" w:cs="Arial"/>
      <w:bCs/>
      <w:sz w:val="21"/>
    </w:rPr>
  </w:style>
  <w:style w:type="character" w:customStyle="1" w:styleId="134">
    <w:name w:val="Link da internet visitado"/>
    <w:qFormat/>
    <w:uiPriority w:val="0"/>
    <w:rPr>
      <w:color w:val="800080"/>
      <w:u w:val="single"/>
    </w:rPr>
  </w:style>
  <w:style w:type="character" w:customStyle="1" w:styleId="135">
    <w:name w:val="Título 1 Char"/>
    <w:qFormat/>
    <w:uiPriority w:val="0"/>
    <w:rPr>
      <w:rFonts w:ascii="Arial" w:hAnsi="Arial" w:cs="Arial"/>
      <w:i/>
      <w:lang w:val="pt-BR" w:bidi="ar-SA"/>
    </w:rPr>
  </w:style>
  <w:style w:type="character" w:customStyle="1" w:styleId="136">
    <w:name w:val="Título 2 Char"/>
    <w:qFormat/>
    <w:uiPriority w:val="0"/>
    <w:rPr>
      <w:rFonts w:ascii="Arial" w:hAnsi="Arial" w:cs="Arial"/>
      <w:i/>
      <w:color w:val="FF0000"/>
      <w:sz w:val="24"/>
      <w:lang w:val="pt-BR" w:bidi="ar-SA"/>
    </w:rPr>
  </w:style>
  <w:style w:type="character" w:customStyle="1" w:styleId="137">
    <w:name w:val="Título 3 Char"/>
    <w:qFormat/>
    <w:uiPriority w:val="0"/>
    <w:rPr>
      <w:rFonts w:ascii="Arial" w:hAnsi="Arial" w:cs="Arial"/>
      <w:b/>
      <w:color w:val="FF0000"/>
      <w:sz w:val="22"/>
      <w:lang w:val="pt-BR" w:bidi="ar-SA"/>
    </w:rPr>
  </w:style>
  <w:style w:type="character" w:customStyle="1" w:styleId="138">
    <w:name w:val="Título 4 Char"/>
    <w:qFormat/>
    <w:uiPriority w:val="0"/>
    <w:rPr>
      <w:rFonts w:ascii="Arial" w:hAnsi="Arial" w:cs="Arial"/>
      <w:b/>
      <w:sz w:val="22"/>
      <w:lang w:val="pt-BR" w:bidi="ar-SA"/>
    </w:rPr>
  </w:style>
  <w:style w:type="character" w:customStyle="1" w:styleId="139">
    <w:name w:val="Título 5 Char"/>
    <w:qFormat/>
    <w:uiPriority w:val="0"/>
    <w:rPr>
      <w:rFonts w:ascii="Arial" w:hAnsi="Arial" w:cs="Arial"/>
      <w:b/>
      <w:sz w:val="22"/>
      <w:lang w:val="pt-BR" w:bidi="ar-SA"/>
    </w:rPr>
  </w:style>
  <w:style w:type="character" w:customStyle="1" w:styleId="140">
    <w:name w:val="Título 6 Char"/>
    <w:qFormat/>
    <w:uiPriority w:val="0"/>
    <w:rPr>
      <w:rFonts w:ascii="Arial" w:hAnsi="Arial" w:cs="Arial"/>
      <w:i/>
      <w:sz w:val="24"/>
      <w:lang w:val="pt-BR" w:bidi="ar-SA"/>
    </w:rPr>
  </w:style>
  <w:style w:type="character" w:customStyle="1" w:styleId="141">
    <w:name w:val="Título 7 Char"/>
    <w:qFormat/>
    <w:uiPriority w:val="0"/>
    <w:rPr>
      <w:rFonts w:ascii="Arial" w:hAnsi="Arial" w:cs="Arial"/>
      <w:b/>
      <w:bCs/>
      <w:sz w:val="21"/>
      <w:lang w:val="pt-BR" w:bidi="ar-SA"/>
    </w:rPr>
  </w:style>
  <w:style w:type="character" w:customStyle="1" w:styleId="142">
    <w:name w:val="Título 8 Char"/>
    <w:qFormat/>
    <w:uiPriority w:val="0"/>
    <w:rPr>
      <w:rFonts w:ascii="Arial" w:hAnsi="Arial" w:cs="Arial"/>
      <w:i/>
      <w:sz w:val="24"/>
      <w:lang w:val="pt-BR" w:bidi="ar-SA"/>
    </w:rPr>
  </w:style>
  <w:style w:type="character" w:customStyle="1" w:styleId="143">
    <w:name w:val="Título 9 Char"/>
    <w:qFormat/>
    <w:uiPriority w:val="0"/>
    <w:rPr>
      <w:rFonts w:ascii="Arial" w:hAnsi="Arial" w:cs="Arial"/>
      <w:i/>
      <w:sz w:val="28"/>
      <w:lang w:val="pt-BR" w:bidi="ar-SA"/>
    </w:rPr>
  </w:style>
  <w:style w:type="character" w:customStyle="1" w:styleId="144">
    <w:name w:val="Cabeçalho Char"/>
    <w:qFormat/>
    <w:uiPriority w:val="0"/>
    <w:rPr>
      <w:sz w:val="24"/>
      <w:szCs w:val="24"/>
      <w:lang w:bidi="ar-SA"/>
    </w:rPr>
  </w:style>
  <w:style w:type="character" w:customStyle="1" w:styleId="145">
    <w:name w:val="Rodapé Char"/>
    <w:qFormat/>
    <w:uiPriority w:val="0"/>
    <w:rPr>
      <w:rFonts w:ascii="Courier (W1);Segoe Print" w:hAnsi="Courier (W1);Segoe Print" w:cs="Courier (W1);Segoe Print"/>
      <w:color w:val="000000"/>
      <w:sz w:val="24"/>
      <w:lang w:bidi="ar-SA"/>
    </w:rPr>
  </w:style>
  <w:style w:type="character" w:customStyle="1" w:styleId="146">
    <w:name w:val="Título Char"/>
    <w:qFormat/>
    <w:uiPriority w:val="0"/>
    <w:rPr>
      <w:rFonts w:ascii="Arial" w:hAnsi="Arial" w:cs="Arial"/>
      <w:b/>
      <w:bCs/>
      <w:sz w:val="21"/>
      <w:szCs w:val="24"/>
      <w:lang w:bidi="ar-SA"/>
    </w:rPr>
  </w:style>
  <w:style w:type="character" w:customStyle="1" w:styleId="147">
    <w:name w:val="Corpo de texto Char"/>
    <w:qFormat/>
    <w:uiPriority w:val="0"/>
    <w:rPr>
      <w:sz w:val="24"/>
      <w:szCs w:val="24"/>
      <w:lang w:bidi="ar-SA"/>
    </w:rPr>
  </w:style>
  <w:style w:type="character" w:customStyle="1" w:styleId="148">
    <w:name w:val="Recuo de corpo de texto Char"/>
    <w:qFormat/>
    <w:uiPriority w:val="0"/>
    <w:rPr>
      <w:lang w:bidi="ar-SA"/>
    </w:rPr>
  </w:style>
  <w:style w:type="character" w:customStyle="1" w:styleId="149">
    <w:name w:val="Corpo de texto 2 Char"/>
    <w:qFormat/>
    <w:uiPriority w:val="0"/>
    <w:rPr>
      <w:rFonts w:ascii="Arial" w:hAnsi="Arial" w:cs="Arial"/>
      <w:i/>
      <w:lang w:bidi="ar-SA"/>
    </w:rPr>
  </w:style>
  <w:style w:type="character" w:customStyle="1" w:styleId="150">
    <w:name w:val="Corpo de texto 3 Char"/>
    <w:qFormat/>
    <w:uiPriority w:val="0"/>
    <w:rPr>
      <w:rFonts w:ascii="Arial" w:hAnsi="Arial" w:cs="Arial"/>
      <w:sz w:val="24"/>
      <w:szCs w:val="24"/>
      <w:lang w:bidi="ar-SA"/>
    </w:rPr>
  </w:style>
  <w:style w:type="character" w:customStyle="1" w:styleId="151">
    <w:name w:val="Recuo de corpo de texto 2 Char"/>
    <w:qFormat/>
    <w:uiPriority w:val="0"/>
    <w:rPr>
      <w:rFonts w:ascii="Arial" w:hAnsi="Arial" w:cs="Arial"/>
      <w:sz w:val="23"/>
      <w:lang w:bidi="ar-SA"/>
    </w:rPr>
  </w:style>
  <w:style w:type="character" w:customStyle="1" w:styleId="152">
    <w:name w:val="Recuo de corpo de texto 3 Char"/>
    <w:qFormat/>
    <w:uiPriority w:val="0"/>
    <w:rPr>
      <w:rFonts w:ascii="Arial" w:hAnsi="Arial" w:cs="Arial"/>
      <w:bCs/>
      <w:sz w:val="21"/>
      <w:lang w:bidi="ar-SA"/>
    </w:rPr>
  </w:style>
  <w:style w:type="character" w:customStyle="1" w:styleId="153">
    <w:name w:val="Título 1 Char1"/>
    <w:qFormat/>
    <w:uiPriority w:val="0"/>
    <w:rPr>
      <w:rFonts w:ascii="Arial" w:hAnsi="Arial" w:eastAsia="Times New Roman" w:cs="Times New Roman"/>
      <w:i/>
      <w:sz w:val="20"/>
      <w:szCs w:val="20"/>
      <w:lang w:val="pt-BR"/>
    </w:rPr>
  </w:style>
  <w:style w:type="character" w:customStyle="1" w:styleId="154">
    <w:name w:val="Título 5 Char1"/>
    <w:qFormat/>
    <w:uiPriority w:val="0"/>
    <w:rPr>
      <w:rFonts w:ascii="Arial" w:hAnsi="Arial" w:eastAsia="Times New Roman" w:cs="Times New Roman"/>
      <w:b/>
      <w:szCs w:val="20"/>
      <w:lang w:val="pt-BR"/>
    </w:rPr>
  </w:style>
  <w:style w:type="character" w:customStyle="1" w:styleId="155">
    <w:name w:val="Título 2 Char1"/>
    <w:qFormat/>
    <w:uiPriority w:val="0"/>
    <w:rPr>
      <w:rFonts w:ascii="Arial" w:hAnsi="Arial" w:eastAsia="Times New Roman" w:cs="Times New Roman"/>
      <w:i/>
      <w:color w:val="FF0000"/>
      <w:sz w:val="24"/>
      <w:szCs w:val="20"/>
      <w:lang w:val="pt-BR"/>
    </w:rPr>
  </w:style>
  <w:style w:type="character" w:customStyle="1" w:styleId="156">
    <w:name w:val="Título 3 Char1"/>
    <w:qFormat/>
    <w:uiPriority w:val="0"/>
    <w:rPr>
      <w:rFonts w:ascii="Arial" w:hAnsi="Arial" w:eastAsia="Times New Roman" w:cs="Times New Roman"/>
      <w:b/>
      <w:color w:val="FF0000"/>
      <w:szCs w:val="20"/>
      <w:lang w:val="pt-BR"/>
    </w:rPr>
  </w:style>
  <w:style w:type="character" w:customStyle="1" w:styleId="157">
    <w:name w:val="Título 4 Char1"/>
    <w:qFormat/>
    <w:uiPriority w:val="0"/>
    <w:rPr>
      <w:rFonts w:ascii="Arial" w:hAnsi="Arial" w:eastAsia="Times New Roman" w:cs="Times New Roman"/>
      <w:b/>
      <w:szCs w:val="20"/>
      <w:lang w:val="pt-BR"/>
    </w:rPr>
  </w:style>
  <w:style w:type="character" w:customStyle="1" w:styleId="158">
    <w:name w:val="Título 6 Char1"/>
    <w:qFormat/>
    <w:uiPriority w:val="0"/>
    <w:rPr>
      <w:rFonts w:ascii="Arial" w:hAnsi="Arial" w:eastAsia="Times New Roman" w:cs="Times New Roman"/>
      <w:i/>
      <w:sz w:val="24"/>
      <w:szCs w:val="20"/>
      <w:lang w:val="pt-BR"/>
    </w:rPr>
  </w:style>
  <w:style w:type="character" w:customStyle="1" w:styleId="159">
    <w:name w:val="Título 7 Char1"/>
    <w:qFormat/>
    <w:uiPriority w:val="0"/>
    <w:rPr>
      <w:rFonts w:ascii="Arial" w:hAnsi="Arial" w:eastAsia="Times New Roman" w:cs="Times New Roman"/>
      <w:b/>
      <w:bCs/>
      <w:sz w:val="21"/>
      <w:szCs w:val="20"/>
      <w:lang w:val="pt-BR"/>
    </w:rPr>
  </w:style>
  <w:style w:type="character" w:customStyle="1" w:styleId="160">
    <w:name w:val="Título 8 Char1"/>
    <w:qFormat/>
    <w:uiPriority w:val="0"/>
    <w:rPr>
      <w:rFonts w:ascii="Arial" w:hAnsi="Arial" w:eastAsia="Times New Roman" w:cs="Times New Roman"/>
      <w:i/>
      <w:sz w:val="24"/>
      <w:szCs w:val="20"/>
      <w:lang w:val="pt-BR"/>
    </w:rPr>
  </w:style>
  <w:style w:type="character" w:customStyle="1" w:styleId="161">
    <w:name w:val="Título 9 Char1"/>
    <w:qFormat/>
    <w:uiPriority w:val="0"/>
    <w:rPr>
      <w:rFonts w:ascii="Arial" w:hAnsi="Arial" w:eastAsia="Times New Roman" w:cs="Times New Roman"/>
      <w:i/>
      <w:sz w:val="28"/>
      <w:szCs w:val="20"/>
      <w:lang w:val="pt-BR"/>
    </w:rPr>
  </w:style>
  <w:style w:type="character" w:customStyle="1" w:styleId="162">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3">
    <w:name w:val="Título Char1"/>
    <w:qFormat/>
    <w:uiPriority w:val="0"/>
    <w:rPr>
      <w:rFonts w:ascii="Arial" w:hAnsi="Arial" w:eastAsia="Times New Roman" w:cs="Times New Roman"/>
      <w:b/>
      <w:bCs/>
      <w:sz w:val="21"/>
      <w:szCs w:val="24"/>
      <w:lang w:val="pt-BR"/>
    </w:rPr>
  </w:style>
  <w:style w:type="character" w:customStyle="1" w:styleId="164">
    <w:name w:val="Recuo de corpo de texto Char1"/>
    <w:qFormat/>
    <w:uiPriority w:val="0"/>
    <w:rPr>
      <w:rFonts w:ascii="Times New Roman" w:hAnsi="Times New Roman" w:eastAsia="Times New Roman" w:cs="Times New Roman"/>
      <w:szCs w:val="20"/>
      <w:lang w:val="pt-BR"/>
    </w:rPr>
  </w:style>
  <w:style w:type="character" w:customStyle="1" w:styleId="165">
    <w:name w:val="Corpo de texto Char1"/>
    <w:qFormat/>
    <w:uiPriority w:val="0"/>
    <w:rPr>
      <w:rFonts w:ascii="Times New Roman" w:hAnsi="Times New Roman" w:eastAsia="Times New Roman" w:cs="Times New Roman"/>
      <w:sz w:val="24"/>
      <w:szCs w:val="24"/>
      <w:lang w:val="pt-BR"/>
    </w:rPr>
  </w:style>
  <w:style w:type="character" w:customStyle="1" w:styleId="166">
    <w:name w:val="Corpo de texto 3 Char1"/>
    <w:qFormat/>
    <w:uiPriority w:val="0"/>
    <w:rPr>
      <w:rFonts w:ascii="Arial" w:hAnsi="Arial" w:eastAsia="Times New Roman" w:cs="Times New Roman"/>
      <w:sz w:val="24"/>
      <w:szCs w:val="24"/>
      <w:lang w:val="pt-BR"/>
    </w:rPr>
  </w:style>
  <w:style w:type="character" w:customStyle="1" w:styleId="167">
    <w:name w:val="Recuo de corpo de texto 2 Char1"/>
    <w:qFormat/>
    <w:uiPriority w:val="0"/>
    <w:rPr>
      <w:rFonts w:ascii="Arial" w:hAnsi="Arial" w:eastAsia="Times New Roman" w:cs="Times New Roman"/>
      <w:sz w:val="23"/>
      <w:szCs w:val="20"/>
      <w:lang w:val="pt-BR"/>
    </w:rPr>
  </w:style>
  <w:style w:type="character" w:customStyle="1" w:styleId="168">
    <w:name w:val="Cabeçalho Char1"/>
    <w:qFormat/>
    <w:uiPriority w:val="0"/>
    <w:rPr>
      <w:rFonts w:ascii="Times New Roman" w:hAnsi="Times New Roman" w:eastAsia="Times New Roman" w:cs="Times New Roman"/>
      <w:sz w:val="24"/>
      <w:szCs w:val="24"/>
      <w:lang w:val="pt-BR"/>
    </w:rPr>
  </w:style>
  <w:style w:type="character" w:customStyle="1" w:styleId="169">
    <w:name w:val="Corpo de texto 2 Char1"/>
    <w:qFormat/>
    <w:uiPriority w:val="0"/>
    <w:rPr>
      <w:rFonts w:ascii="Arial" w:hAnsi="Arial" w:eastAsia="Times New Roman" w:cs="Times New Roman"/>
      <w:i/>
      <w:sz w:val="20"/>
      <w:szCs w:val="20"/>
      <w:lang w:val="pt-BR"/>
    </w:rPr>
  </w:style>
  <w:style w:type="character" w:customStyle="1" w:styleId="170">
    <w:name w:val="Recuo de corpo de texto 3 Char1"/>
    <w:qFormat/>
    <w:uiPriority w:val="0"/>
    <w:rPr>
      <w:rFonts w:ascii="Arial" w:hAnsi="Arial" w:eastAsia="Times New Roman" w:cs="Times New Roman"/>
      <w:bCs/>
      <w:sz w:val="21"/>
      <w:szCs w:val="20"/>
      <w:lang w:val="pt-BR"/>
    </w:rPr>
  </w:style>
  <w:style w:type="paragraph" w:customStyle="1" w:styleId="171">
    <w:name w:val="Título1"/>
    <w:basedOn w:val="1"/>
    <w:next w:val="14"/>
    <w:qFormat/>
    <w:uiPriority w:val="0"/>
    <w:pPr>
      <w:overflowPunct/>
      <w:autoSpaceDE/>
      <w:jc w:val="center"/>
      <w:textAlignment w:val="auto"/>
    </w:pPr>
    <w:rPr>
      <w:rFonts w:ascii="Arial" w:hAnsi="Arial" w:cs="Arial"/>
      <w:b/>
      <w:bCs/>
      <w:sz w:val="21"/>
      <w:szCs w:val="24"/>
      <w:lang w:val="pt-BR"/>
    </w:rPr>
  </w:style>
  <w:style w:type="paragraph" w:customStyle="1" w:styleId="172">
    <w:name w:val="Índice"/>
    <w:basedOn w:val="1"/>
    <w:qFormat/>
    <w:uiPriority w:val="0"/>
    <w:pPr>
      <w:suppressLineNumbers/>
    </w:pPr>
    <w:rPr>
      <w:rFonts w:cs="Mangal"/>
    </w:rPr>
  </w:style>
  <w:style w:type="paragraph" w:customStyle="1" w:styleId="173">
    <w:name w:val="Cabeçalho e Rodapé"/>
    <w:basedOn w:val="1"/>
    <w:qFormat/>
    <w:uiPriority w:val="0"/>
    <w:pPr>
      <w:suppressLineNumbers/>
      <w:tabs>
        <w:tab w:val="center" w:pos="4819"/>
        <w:tab w:val="right" w:pos="9638"/>
      </w:tabs>
    </w:pPr>
  </w:style>
  <w:style w:type="paragraph" w:customStyle="1" w:styleId="174">
    <w:name w:val="Divisão de Tabelas"/>
    <w:basedOn w:val="1"/>
    <w:qFormat/>
    <w:uiPriority w:val="0"/>
    <w:pPr>
      <w:spacing w:line="20" w:lineRule="exact"/>
    </w:pPr>
  </w:style>
  <w:style w:type="paragraph" w:styleId="175">
    <w:name w:val="List Paragraph"/>
    <w:basedOn w:val="1"/>
    <w:qFormat/>
    <w:uiPriority w:val="0"/>
    <w:pPr>
      <w:ind w:left="708" w:right="0" w:firstLine="0"/>
    </w:pPr>
  </w:style>
  <w:style w:type="paragraph" w:customStyle="1" w:styleId="176">
    <w:name w:val="msolistparagraph"/>
    <w:basedOn w:val="1"/>
    <w:qFormat/>
    <w:uiPriority w:val="0"/>
    <w:pPr>
      <w:ind w:left="708" w:right="0" w:firstLine="0"/>
      <w:textAlignment w:val="auto"/>
    </w:pPr>
  </w:style>
  <w:style w:type="paragraph" w:customStyle="1" w:styleId="177">
    <w:name w:val="msolistparagraphcxspmiddle"/>
    <w:basedOn w:val="1"/>
    <w:qFormat/>
    <w:uiPriority w:val="0"/>
    <w:pPr>
      <w:overflowPunct/>
      <w:autoSpaceDE/>
      <w:spacing w:before="100" w:after="100"/>
      <w:textAlignment w:val="auto"/>
    </w:pPr>
    <w:rPr>
      <w:sz w:val="24"/>
      <w:szCs w:val="24"/>
    </w:rPr>
  </w:style>
  <w:style w:type="paragraph" w:customStyle="1" w:styleId="178">
    <w:name w:val="msolistparagraphcxsplast"/>
    <w:basedOn w:val="1"/>
    <w:qFormat/>
    <w:uiPriority w:val="0"/>
    <w:pPr>
      <w:overflowPunct/>
      <w:autoSpaceDE/>
      <w:spacing w:before="100" w:after="100"/>
      <w:textAlignment w:val="auto"/>
    </w:pPr>
    <w:rPr>
      <w:sz w:val="24"/>
      <w:szCs w:val="24"/>
    </w:rPr>
  </w:style>
  <w:style w:type="paragraph" w:customStyle="1" w:styleId="179">
    <w:name w:val="western"/>
    <w:basedOn w:val="1"/>
    <w:qFormat/>
    <w:uiPriority w:val="0"/>
    <w:pPr>
      <w:overflowPunct/>
      <w:autoSpaceDE/>
      <w:spacing w:before="100" w:after="0"/>
      <w:jc w:val="both"/>
      <w:textAlignment w:val="auto"/>
    </w:pPr>
    <w:rPr>
      <w:sz w:val="24"/>
      <w:szCs w:val="24"/>
    </w:rPr>
  </w:style>
  <w:style w:type="paragraph" w:customStyle="1" w:styleId="180">
    <w:name w:val="Conteúdo da tabela"/>
    <w:basedOn w:val="1"/>
    <w:qFormat/>
    <w:uiPriority w:val="0"/>
    <w:pPr>
      <w:suppressLineNumbers/>
    </w:pPr>
  </w:style>
  <w:style w:type="paragraph" w:customStyle="1" w:styleId="181">
    <w:name w:val="Título de tabela"/>
    <w:basedOn w:val="180"/>
    <w:qFormat/>
    <w:uiPriority w:val="0"/>
    <w:pPr>
      <w:suppressLineNumbers/>
      <w:jc w:val="center"/>
    </w:pPr>
    <w:rPr>
      <w:b/>
      <w:bCs/>
    </w:rPr>
  </w:style>
  <w:style w:type="character" w:customStyle="1" w:styleId="182">
    <w:name w:val="15"/>
    <w:qFormat/>
    <w:uiPriority w:val="0"/>
    <w:rPr>
      <w:rFonts w:hint="default" w:ascii="Times New Roman" w:hAnsi="Times New Roman" w:cs="Times New Roman"/>
    </w:rPr>
  </w:style>
  <w:style w:type="character" w:customStyle="1" w:styleId="183">
    <w:name w:val="10"/>
    <w:uiPriority w:val="0"/>
    <w:rPr>
      <w:rFonts w:hint="default" w:ascii="Times New Roman" w:hAnsi="Times New Roman" w:cs="Times New Roman"/>
    </w:rPr>
  </w:style>
  <w:style w:type="table" w:customStyle="1" w:styleId="184">
    <w:name w:val="_Style 16"/>
    <w:basedOn w:val="185"/>
    <w:qFormat/>
    <w:uiPriority w:val="0"/>
    <w:tblPr>
      <w:tblCellMar>
        <w:top w:w="100" w:type="dxa"/>
        <w:left w:w="100" w:type="dxa"/>
        <w:bottom w:w="100" w:type="dxa"/>
        <w:right w:w="100" w:type="dxa"/>
      </w:tblCellMar>
    </w:tblPr>
  </w:style>
  <w:style w:type="table" w:customStyle="1" w:styleId="185">
    <w:name w:val="Table Normal1"/>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11895</Words>
  <Characters>69697</Characters>
  <Lines>1</Lines>
  <Paragraphs>1</Paragraphs>
  <TotalTime>46</TotalTime>
  <ScaleCrop>false</ScaleCrop>
  <LinksUpToDate>false</LinksUpToDate>
  <CharactersWithSpaces>81587</CharactersWithSpaces>
  <Application>WPS Office_11.2.0.11254_F1E327BC-269C-435d-A152-05C5408002CA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2022-09-01T18:28:28Z</cp:lastPrinted>
  <dcterms:modified xsi:type="dcterms:W3CDTF">2022-09-01T18:29:53Z</dcterms:modified>
  <dc:title>Convite nº Número da Modalidade/Ano do Processo </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1046-11.2.0.11254</vt:lpwstr>
  </property>
  <property fmtid="{D5CDD505-2E9C-101B-9397-08002B2CF9AE}" pid="14" name="ICV">
    <vt:lpwstr>C3F672BCF832462592879B46AF5EC075</vt:lpwstr>
  </property>
</Properties>
</file>