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pt-BR"/>
        </w:rPr>
      </w:pPr>
      <w:r>
        <w:rPr>
          <w:rFonts w:hint="default" w:ascii="Times New Roman" w:hAnsi="Times New Roman" w:cs="Times New Roman"/>
          <w:b/>
          <w:sz w:val="24"/>
          <w:szCs w:val="24"/>
          <w:u w:val="single"/>
          <w:lang w:val="pt-BR"/>
        </w:rPr>
        <w:t xml:space="preserve"> </w:t>
      </w:r>
      <w:r>
        <w:rPr>
          <w:rFonts w:ascii="Times New Roman" w:hAnsi="Times New Roman" w:cs="Times New Roman"/>
          <w:b/>
          <w:sz w:val="24"/>
          <w:szCs w:val="24"/>
          <w:u w:val="single"/>
          <w:lang w:val="pt-BR"/>
        </w:rPr>
        <w:t>EDITAL</w:t>
      </w:r>
    </w:p>
    <w:p>
      <w:pPr>
        <w:jc w:val="center"/>
        <w:rPr>
          <w:rFonts w:ascii="Times New Roman" w:hAnsi="Times New Roman" w:cs="Times New Roman"/>
          <w:b/>
          <w:sz w:val="24"/>
          <w:szCs w:val="24"/>
          <w:u w:val="single"/>
          <w:lang w:val="pt-BR"/>
        </w:rPr>
      </w:pPr>
    </w:p>
    <w:p>
      <w:pPr>
        <w:overflowPunct w:val="0"/>
        <w:adjustRightInd w:val="0"/>
        <w:ind w:left="567"/>
        <w:jc w:val="center"/>
        <w:textAlignment w:val="baseline"/>
        <w:rPr>
          <w:rFonts w:ascii="Times New Roman" w:hAnsi="Times New Roman" w:cs="Times New Roman"/>
          <w:b/>
          <w:sz w:val="24"/>
          <w:szCs w:val="24"/>
          <w:lang w:val="pt-BR"/>
        </w:rPr>
      </w:pPr>
    </w:p>
    <w:p>
      <w:pPr>
        <w:overflowPunct w:val="0"/>
        <w:adjustRightInd w:val="0"/>
        <w:ind w:left="567"/>
        <w:jc w:val="center"/>
        <w:textAlignment w:val="baseline"/>
        <w:rPr>
          <w:rFonts w:hint="default"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001</w:t>
      </w:r>
      <w:r>
        <w:rPr>
          <w:rFonts w:ascii="Times New Roman" w:hAnsi="Times New Roman" w:cs="Times New Roman"/>
          <w:b/>
          <w:sz w:val="24"/>
          <w:szCs w:val="24"/>
          <w:lang w:val="pt-BR"/>
        </w:rPr>
        <w:t>/</w:t>
      </w:r>
      <w:r>
        <w:rPr>
          <w:rFonts w:hint="default" w:ascii="Times New Roman" w:hAnsi="Times New Roman" w:cs="Times New Roman"/>
          <w:b/>
          <w:sz w:val="24"/>
          <w:szCs w:val="24"/>
          <w:lang w:val="pt-BR"/>
        </w:rPr>
        <w:t>2023</w:t>
      </w:r>
    </w:p>
    <w:p>
      <w:pPr>
        <w:overflowPunct w:val="0"/>
        <w:adjustRightInd w:val="0"/>
        <w:ind w:left="567"/>
        <w:jc w:val="center"/>
        <w:textAlignment w:val="baseline"/>
        <w:rPr>
          <w:rFonts w:hint="default" w:ascii="Times New Roman" w:hAnsi="Times New Roman" w:cs="Times New Roman"/>
          <w:b/>
          <w:sz w:val="24"/>
          <w:szCs w:val="24"/>
          <w:lang w:val="pt-BR"/>
        </w:rPr>
      </w:pPr>
      <w:r>
        <w:rPr>
          <w:rFonts w:ascii="Times New Roman" w:hAnsi="Times New Roman" w:cs="Times New Roman"/>
          <w:b/>
          <w:sz w:val="24"/>
          <w:szCs w:val="24"/>
          <w:lang w:val="pt-BR"/>
        </w:rPr>
        <w:t xml:space="preserve">PROCESSO LICITATÓRIO Nº. </w:t>
      </w:r>
      <w:r>
        <w:rPr>
          <w:rFonts w:hint="default" w:ascii="Times New Roman" w:hAnsi="Times New Roman" w:cs="Times New Roman"/>
          <w:b/>
          <w:sz w:val="24"/>
          <w:szCs w:val="24"/>
          <w:lang w:val="pt-BR"/>
        </w:rPr>
        <w:t>31</w:t>
      </w:r>
      <w:r>
        <w:rPr>
          <w:rFonts w:ascii="Times New Roman" w:hAnsi="Times New Roman" w:cs="Times New Roman"/>
          <w:b/>
          <w:sz w:val="24"/>
          <w:szCs w:val="24"/>
          <w:lang w:val="pt-BR"/>
        </w:rPr>
        <w:t>/</w:t>
      </w:r>
      <w:r>
        <w:rPr>
          <w:rFonts w:hint="default" w:ascii="Times New Roman" w:hAnsi="Times New Roman" w:cs="Times New Roman"/>
          <w:b/>
          <w:sz w:val="24"/>
          <w:szCs w:val="24"/>
          <w:lang w:val="pt-BR"/>
        </w:rPr>
        <w:t>2023</w:t>
      </w:r>
    </w:p>
    <w:p>
      <w:pPr>
        <w:overflowPunct w:val="0"/>
        <w:adjustRightInd w:val="0"/>
        <w:ind w:left="567"/>
        <w:jc w:val="center"/>
        <w:textAlignment w:val="baseline"/>
        <w:rPr>
          <w:rFonts w:hint="default" w:ascii="Times New Roman" w:hAnsi="Times New Roman" w:cs="Times New Roman"/>
          <w:b/>
          <w:sz w:val="24"/>
          <w:szCs w:val="24"/>
          <w:lang w:val="pt-BR"/>
        </w:rPr>
      </w:pPr>
    </w:p>
    <w:p>
      <w:pPr>
        <w:ind w:left="4536"/>
        <w:jc w:val="both"/>
        <w:rPr>
          <w:rFonts w:ascii="Times New Roman" w:hAnsi="Times New Roman" w:cs="Times New Roman"/>
          <w:sz w:val="24"/>
          <w:szCs w:val="24"/>
          <w:lang w:val="pt-BR"/>
        </w:rPr>
      </w:pPr>
    </w:p>
    <w:p>
      <w:pPr>
        <w:ind w:left="453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CHAMADA PÚBLICA Nº </w:t>
      </w:r>
      <w:r>
        <w:rPr>
          <w:rFonts w:hint="default" w:ascii="Times New Roman" w:hAnsi="Times New Roman" w:cs="Times New Roman"/>
          <w:sz w:val="24"/>
          <w:szCs w:val="24"/>
          <w:u w:val="single"/>
          <w:lang w:val="pt-BR"/>
        </w:rPr>
        <w:t>001</w:t>
      </w:r>
      <w:r>
        <w:rPr>
          <w:rFonts w:ascii="Times New Roman" w:hAnsi="Times New Roman" w:cs="Times New Roman"/>
          <w:sz w:val="24"/>
          <w:szCs w:val="24"/>
          <w:u w:val="single"/>
          <w:lang w:val="pt-BR"/>
        </w:rPr>
        <w:t>/</w:t>
      </w:r>
      <w:r>
        <w:rPr>
          <w:rFonts w:hint="default" w:ascii="Times New Roman" w:hAnsi="Times New Roman" w:cs="Times New Roman"/>
          <w:sz w:val="24"/>
          <w:szCs w:val="24"/>
          <w:u w:val="single"/>
          <w:lang w:val="pt-BR"/>
        </w:rPr>
        <w:t>2023</w:t>
      </w:r>
      <w:r>
        <w:rPr>
          <w:rFonts w:ascii="Times New Roman" w:hAnsi="Times New Roman" w:cs="Times New Roman"/>
          <w:sz w:val="24"/>
          <w:szCs w:val="24"/>
          <w:lang w:val="pt-BR"/>
        </w:rPr>
        <w:t xml:space="preserve">, para </w:t>
      </w:r>
      <w:r>
        <w:rPr>
          <w:rFonts w:ascii="Times New Roman" w:hAnsi="Times New Roman" w:cs="Times New Roman"/>
          <w:b/>
          <w:bCs/>
          <w:sz w:val="24"/>
          <w:szCs w:val="24"/>
          <w:lang w:val="pt-BR"/>
        </w:rPr>
        <w:t>AQUISIÇÃO DE GÊNEROS ALIMENTÍCIOS DIRETAMENTE DA AGRICULTURA FAMILIAR E DO EMPREENDEDOR FAMILIAR RURAL CONFORME LEI Nº 11.947/2009</w:t>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RESOLUÇÕES Nº 006/2020 </w:t>
      </w:r>
      <w:r>
        <w:rPr>
          <w:rFonts w:hint="default" w:ascii="Times New Roman" w:hAnsi="Times New Roman" w:cs="Times New Roman"/>
          <w:b/>
          <w:bCs/>
          <w:sz w:val="24"/>
          <w:szCs w:val="24"/>
          <w:lang w:val="pt-BR"/>
        </w:rPr>
        <w:t>E</w:t>
      </w:r>
      <w:r>
        <w:rPr>
          <w:rFonts w:ascii="Times New Roman" w:hAnsi="Times New Roman" w:cs="Times New Roman"/>
          <w:b/>
          <w:bCs/>
          <w:sz w:val="24"/>
          <w:szCs w:val="24"/>
          <w:lang w:val="pt-BR"/>
        </w:rPr>
        <w:t xml:space="preserve"> 021/2021</w:t>
      </w:r>
      <w:r>
        <w:rPr>
          <w:rFonts w:hint="default" w:ascii="Times New Roman" w:hAnsi="Times New Roman" w:cs="Times New Roman"/>
          <w:b/>
          <w:bCs/>
          <w:sz w:val="24"/>
          <w:szCs w:val="24"/>
          <w:lang w:val="pt-BR"/>
        </w:rPr>
        <w:t xml:space="preserve"> E </w:t>
      </w:r>
      <w:r>
        <w:rPr>
          <w:rFonts w:ascii="Times New Roman" w:hAnsi="Times New Roman" w:cs="Times New Roman"/>
          <w:b/>
          <w:bCs/>
          <w:sz w:val="24"/>
          <w:szCs w:val="24"/>
          <w:lang w:val="pt-BR"/>
        </w:rPr>
        <w:t xml:space="preserve">SUAS POSTERIORES ALTERAÇÕES. PEDIDO DE COMPRA Nº </w:t>
      </w:r>
      <w:r>
        <w:rPr>
          <w:rFonts w:hint="default" w:ascii="Times New Roman" w:hAnsi="Times New Roman" w:cs="Times New Roman"/>
          <w:b/>
          <w:bCs/>
          <w:sz w:val="24"/>
          <w:szCs w:val="24"/>
          <w:lang w:val="pt-BR"/>
        </w:rPr>
        <w:t>03</w:t>
      </w:r>
      <w:r>
        <w:rPr>
          <w:rFonts w:ascii="Times New Roman" w:hAnsi="Times New Roman" w:cs="Times New Roman"/>
          <w:b/>
          <w:bCs/>
          <w:sz w:val="24"/>
          <w:szCs w:val="24"/>
          <w:lang w:val="pt-BR"/>
        </w:rPr>
        <w:t>/</w:t>
      </w:r>
      <w:r>
        <w:rPr>
          <w:rFonts w:hint="default" w:ascii="Times New Roman" w:hAnsi="Times New Roman" w:cs="Times New Roman"/>
          <w:b/>
          <w:bCs/>
          <w:sz w:val="24"/>
          <w:szCs w:val="24"/>
          <w:lang w:val="pt-BR"/>
        </w:rPr>
        <w:t>2023</w:t>
      </w:r>
      <w:r>
        <w:rPr>
          <w:rFonts w:ascii="Times New Roman" w:hAnsi="Times New Roman" w:cs="Times New Roman"/>
          <w:b/>
          <w:bCs/>
          <w:sz w:val="24"/>
          <w:szCs w:val="24"/>
          <w:lang w:val="pt-BR"/>
        </w:rPr>
        <w:t>.</w:t>
      </w:r>
    </w:p>
    <w:p>
      <w:pPr>
        <w:ind w:left="4536"/>
        <w:jc w:val="both"/>
        <w:rPr>
          <w:rFonts w:ascii="Times New Roman" w:hAnsi="Times New Roman" w:cs="Times New Roman"/>
          <w:b/>
          <w:bCs/>
          <w:sz w:val="24"/>
          <w:szCs w:val="24"/>
          <w:lang w:val="pt-BR"/>
        </w:rPr>
      </w:pPr>
    </w:p>
    <w:p>
      <w:pPr>
        <w:jc w:val="both"/>
        <w:rPr>
          <w:rFonts w:hint="default" w:ascii="Times New Roman" w:hAnsi="Times New Roman"/>
          <w:b/>
          <w:sz w:val="24"/>
          <w:szCs w:val="24"/>
          <w:lang w:val="pt-BR"/>
        </w:rPr>
      </w:pPr>
    </w:p>
    <w:p>
      <w:pPr>
        <w:pStyle w:val="16"/>
        <w:ind w:left="567"/>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hint="default" w:ascii="Times New Roman" w:hAnsi="Times New Roman" w:cs="Times New Roman"/>
          <w:b/>
          <w:lang w:val="pt-BR"/>
        </w:rPr>
        <w:t>Avenida Weimar Gonçalves Torres, 862</w:t>
      </w:r>
      <w:r>
        <w:rPr>
          <w:rFonts w:ascii="Times New Roman" w:hAnsi="Times New Roman" w:cs="Times New Roman"/>
          <w:b/>
          <w:lang w:val="pt-BR"/>
        </w:rPr>
        <w:t>,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Pr>
          <w:rFonts w:ascii="Times New Roman" w:hAnsi="Times New Roman" w:cs="Times New Roman"/>
          <w:b/>
          <w:u w:val="single"/>
          <w:lang w:val="pt-BR"/>
        </w:rPr>
        <w:t>Rhaiza Rejane Neme de Matos</w:t>
      </w:r>
      <w:r>
        <w:rPr>
          <w:rFonts w:ascii="Times New Roman" w:hAnsi="Times New Roman" w:cs="Times New Roman"/>
          <w:lang w:val="pt-BR"/>
        </w:rPr>
        <w:t xml:space="preserve">, no uso de suas prerrogativas legais e considerando o disposto no art.1º, da Lei nº 11947/2009 e nas Resoluções n.º 006/2020/CD/FNDE e 021/2020/CD/FNDE, por meio da Comissão Permanente de Licitações, nomeada pela Portaria nº </w:t>
      </w:r>
      <w:r>
        <w:rPr>
          <w:rFonts w:hint="default" w:ascii="Times New Roman" w:hAnsi="Times New Roman" w:cs="Times New Roman"/>
          <w:lang w:val="pt-BR"/>
        </w:rPr>
        <w:t>387</w:t>
      </w:r>
      <w:r>
        <w:rPr>
          <w:rFonts w:ascii="Times New Roman" w:hAnsi="Times New Roman" w:cs="Times New Roman"/>
          <w:lang w:val="pt-BR"/>
        </w:rPr>
        <w:t>, de 16 de julho de 2021</w:t>
      </w:r>
      <w:r>
        <w:rPr>
          <w:rFonts w:hint="default" w:ascii="Times New Roman" w:hAnsi="Times New Roman" w:cs="Times New Roman"/>
          <w:lang w:val="pt-BR"/>
        </w:rPr>
        <w:t xml:space="preserve"> alterada pela 304 de 25 de maio de 2022</w:t>
      </w:r>
      <w:r>
        <w:rPr>
          <w:rFonts w:ascii="Times New Roman" w:hAnsi="Times New Roman" w:cs="Times New Roman"/>
          <w:lang w:val="pt-BR"/>
        </w:rPr>
        <w:t>, vem realizar Chamada Pública para aquisição de gêneros alimentícios da Agricultura Familiar e do Empreendedor Familiar Rural,</w:t>
      </w:r>
      <w:bookmarkStart w:id="2" w:name="_GoBack"/>
      <w:bookmarkEnd w:id="2"/>
      <w:r>
        <w:rPr>
          <w:rFonts w:ascii="Times New Roman" w:hAnsi="Times New Roman" w:cs="Times New Roman"/>
          <w:lang w:val="pt-BR"/>
        </w:rPr>
        <w:t xml:space="preserve"> destinado ao atendimento do Programa Nacional de Alimentação Escolar/PNAE, durante o </w:t>
      </w:r>
      <w:r>
        <w:rPr>
          <w:rFonts w:hint="default" w:ascii="Times New Roman" w:hAnsi="Times New Roman" w:cs="Times New Roman"/>
          <w:b/>
          <w:bCs/>
          <w:lang w:val="pt-BR"/>
        </w:rPr>
        <w:t>primeiro</w:t>
      </w:r>
      <w:r>
        <w:rPr>
          <w:rFonts w:ascii="Times New Roman" w:hAnsi="Times New Roman" w:cs="Times New Roman"/>
          <w:b/>
          <w:bCs/>
          <w:lang w:val="pt-BR"/>
        </w:rPr>
        <w:t xml:space="preserve"> semestre do ano letivo de </w:t>
      </w:r>
      <w:r>
        <w:rPr>
          <w:rFonts w:hint="default" w:ascii="Times New Roman" w:hAnsi="Times New Roman" w:cs="Times New Roman"/>
          <w:b/>
          <w:bCs/>
          <w:lang w:val="pt-BR"/>
        </w:rPr>
        <w:t>2023</w:t>
      </w:r>
      <w:r>
        <w:rPr>
          <w:rFonts w:ascii="Times New Roman" w:hAnsi="Times New Roman" w:cs="Times New Roman"/>
          <w:b/>
          <w:lang w:val="pt-BR"/>
        </w:rPr>
        <w:t xml:space="preserve">. </w:t>
      </w:r>
      <w:r>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Pr>
          <w:rFonts w:hint="default" w:ascii="Times New Roman" w:hAnsi="Times New Roman" w:cs="Times New Roman"/>
          <w:b/>
          <w:bCs/>
          <w:lang w:val="pt-BR"/>
        </w:rPr>
        <w:t xml:space="preserve">15 </w:t>
      </w:r>
      <w:r>
        <w:rPr>
          <w:rFonts w:ascii="Times New Roman" w:hAnsi="Times New Roman" w:cs="Times New Roman"/>
          <w:b/>
          <w:lang w:val="pt-BR"/>
        </w:rPr>
        <w:t xml:space="preserve">de </w:t>
      </w:r>
      <w:r>
        <w:rPr>
          <w:rFonts w:hint="default" w:ascii="Times New Roman" w:hAnsi="Times New Roman" w:cs="Times New Roman"/>
          <w:b/>
          <w:lang w:val="pt-BR"/>
        </w:rPr>
        <w:t>março de 2023</w:t>
      </w:r>
      <w:r>
        <w:rPr>
          <w:rFonts w:ascii="Times New Roman" w:hAnsi="Times New Roman" w:cs="Times New Roman"/>
          <w:b/>
          <w:lang w:val="pt-BR"/>
        </w:rPr>
        <w:t xml:space="preserve">, às </w:t>
      </w:r>
      <w:r>
        <w:rPr>
          <w:rFonts w:hint="default" w:ascii="Times New Roman" w:hAnsi="Times New Roman" w:cs="Times New Roman"/>
          <w:b/>
          <w:lang w:val="pt-BR"/>
        </w:rPr>
        <w:t>08</w:t>
      </w:r>
      <w:r>
        <w:rPr>
          <w:rFonts w:ascii="Times New Roman" w:hAnsi="Times New Roman" w:cs="Times New Roman"/>
          <w:b/>
          <w:lang w:val="pt-BR"/>
        </w:rPr>
        <w:t>h</w:t>
      </w:r>
      <w:r>
        <w:rPr>
          <w:rFonts w:hint="default" w:ascii="Times New Roman" w:hAnsi="Times New Roman" w:cs="Times New Roman"/>
          <w:b/>
          <w:lang w:val="pt-BR"/>
        </w:rPr>
        <w:t>30min</w:t>
      </w:r>
      <w:r>
        <w:rPr>
          <w:rFonts w:ascii="Times New Roman" w:hAnsi="Times New Roman" w:cs="Times New Roman"/>
          <w:lang w:val="pt-BR"/>
        </w:rPr>
        <w:t>, na sede da Prefeitura Municipal de Naviraí, sito Paço Municipal.</w:t>
      </w:r>
    </w:p>
    <w:p>
      <w:pPr>
        <w:pStyle w:val="16"/>
        <w:spacing w:before="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pPr>
        <w:pStyle w:val="16"/>
        <w:spacing w:line="276" w:lineRule="auto"/>
        <w:ind w:left="641" w:right="-1"/>
        <w:jc w:val="both"/>
        <w:rPr>
          <w:rFonts w:ascii="Times New Roman" w:hAnsi="Times New Roman" w:cs="Times New Roman"/>
          <w:lang w:val="pt-BR"/>
        </w:rPr>
      </w:pPr>
    </w:p>
    <w:p>
      <w:pPr>
        <w:pStyle w:val="16"/>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Style w:val="12"/>
        <w:tblW w:w="9085"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60"/>
        <w:gridCol w:w="780"/>
        <w:gridCol w:w="2835"/>
        <w:gridCol w:w="719"/>
        <w:gridCol w:w="845"/>
        <w:gridCol w:w="112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6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8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2835"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sz w:val="24"/>
                <w:szCs w:val="24"/>
                <w:lang w:val="pt-BR" w:eastAsia="pt-BR"/>
              </w:rPr>
            </w:pPr>
          </w:p>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*Preço de Aquisição (R$)</w:t>
            </w:r>
          </w:p>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6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8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283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719"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84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12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82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1941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900,0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R$ 7,01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MAMÃO FORMOSO-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700,0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R$ 10,38</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3</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TOMATE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1.650,0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R$ 10,80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R$ 17.820,00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1995</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4</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25.200,0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R$ 8,36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R$210.672,00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2458</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5</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REPOLHO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1.260,0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R$ 5,30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R$ 6.678,00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2481</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6</w:t>
            </w:r>
          </w:p>
        </w:tc>
        <w:tc>
          <w:tcPr>
            <w:tcW w:w="2835"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PEPINO JAPONÊS - INTACTO COM TODAS AS PARTES COMESTÍVEIS E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440,0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R$ 8,10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3824</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7</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LIMÃO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600,0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R$ 4.134,00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11316</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8</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MANDIOCA CONGELADA CONTENDO INFORMAÇÕES NUTRICIONAIS NA EMBALAGEM, COM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3.000,0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R$ 7,60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9</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ACELGA - INTACTOS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1.100,0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R$ 10,35</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R$ 11.385,00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10</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1.770,0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R$ 18,58</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R$ 32.886,60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22499</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11</w:t>
            </w:r>
          </w:p>
        </w:tc>
        <w:tc>
          <w:tcPr>
            <w:tcW w:w="2835"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CHEIRO VERDE - INTACTOS COM TODAS AS PARTES COMESTÍVEIS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MÇ</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1.820,0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R$ 7,47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R$ 13.595,40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23495</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12</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MEL DE SACHÊ DE APROXIMADAMENTE 05 GRAMAS CADA.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R$ 65,00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23984</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13</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ALFACE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2.250,0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R$ 11,45</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R$ 25.762,50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23988</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14</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COUVE MANTEIGA -  INTACTO COM TODAS AS PARTES COMESTÍVEIS APROVEITÁVEIS (ASPECTO, COR E SABOR CARACTERÍSTICOS).</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R$ 11,70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R$ 17.550,00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29927</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15</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7"/>
                <w:szCs w:val="17"/>
              </w:rPr>
              <w:t>BEBIDAS LÁCTEA DE FRUTAS. SABORES VARIADOS. CONSTAR EXTERNAMENTE TODOS OS DADOS DE IDENTIFICAÇÃO, VALIDADE, INFORMAÇÕES NUTRICIONAIS E SELO DE INSPEÇÃO SANITÁRIA. EMBALAGEM MÍNIMA  DE 900 ML . ENTREGA DIÁRIA.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25.200,0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R$ 7,51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R$ 189.252,00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60"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38216</w:t>
            </w:r>
          </w:p>
        </w:tc>
        <w:tc>
          <w:tcPr>
            <w:tcW w:w="780"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16</w:t>
            </w:r>
          </w:p>
        </w:tc>
        <w:tc>
          <w:tcPr>
            <w:tcW w:w="2835"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MANTEIGA COM SAL - CONFORME TERMO DE REFERENCIA</w:t>
            </w:r>
          </w:p>
        </w:tc>
        <w:tc>
          <w:tcPr>
            <w:tcW w:w="719"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1.050,0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R$ 23,89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R$ 25.084,50</w:t>
            </w:r>
          </w:p>
        </w:tc>
      </w:tr>
    </w:tbl>
    <w:tbl>
      <w:tblPr>
        <w:tblStyle w:val="12"/>
        <w:tblpPr w:leftFromText="180" w:rightFromText="180" w:vertAnchor="text" w:horzAnchor="page" w:tblpX="1807" w:tblpY="3"/>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58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58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0"/>
                <w:szCs w:val="20"/>
                <w:lang w:val="pt-BR"/>
              </w:rPr>
            </w:pPr>
            <w:r>
              <w:rPr>
                <w:rFonts w:ascii="Times New Roman" w:hAnsi="Times New Roman" w:eastAsia="Times New Roman" w:cs="Times New Roman"/>
                <w:sz w:val="20"/>
                <w:szCs w:val="20"/>
                <w:lang w:val="pt-BR" w:eastAsia="pt-BR"/>
              </w:rPr>
              <w:t>Valor total estimado para a aquisição dos itens:</w:t>
            </w:r>
          </w:p>
        </w:tc>
        <w:tc>
          <w:tcPr>
            <w:tcW w:w="453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20"/>
                <w:szCs w:val="20"/>
                <w:lang w:val="pt-BR"/>
              </w:rPr>
            </w:pPr>
            <w:r>
              <w:rPr>
                <w:rFonts w:ascii="Times New Roman" w:hAnsi="Times New Roman" w:eastAsia="Times New Roman" w:cs="Times New Roman"/>
                <w:b/>
                <w:sz w:val="20"/>
                <w:szCs w:val="20"/>
                <w:lang w:val="pt-BR" w:eastAsia="pt-BR"/>
              </w:rPr>
              <w:t xml:space="preserve">R$ </w:t>
            </w:r>
            <w:r>
              <w:rPr>
                <w:rFonts w:hint="default" w:ascii="Times New Roman" w:hAnsi="Times New Roman" w:eastAsia="Times New Roman" w:cs="Times New Roman"/>
                <w:b/>
                <w:sz w:val="20"/>
                <w:szCs w:val="20"/>
                <w:lang w:val="en-US" w:eastAsia="pt-BR"/>
              </w:rPr>
              <w:t>627.259,00</w:t>
            </w:r>
            <w:r>
              <w:rPr>
                <w:rFonts w:ascii="Times New Roman" w:hAnsi="Times New Roman" w:eastAsia="Times New Roman" w:cs="Times New Roman"/>
                <w:b/>
                <w:sz w:val="20"/>
                <w:szCs w:val="20"/>
                <w:lang w:val="pt-BR" w:eastAsia="pt-BR"/>
              </w:rPr>
              <w:t xml:space="preserve"> (</w:t>
            </w:r>
            <w:r>
              <w:rPr>
                <w:rFonts w:hint="default" w:ascii="Times New Roman" w:hAnsi="Times New Roman" w:eastAsia="Times New Roman" w:cs="Times New Roman"/>
                <w:b/>
                <w:sz w:val="20"/>
                <w:szCs w:val="20"/>
                <w:lang w:val="en-US" w:eastAsia="pt-BR"/>
              </w:rPr>
              <w:t>seiscentos e vinte e sete mil duzentos e cinquenta e nove reais</w:t>
            </w:r>
            <w:r>
              <w:rPr>
                <w:rFonts w:ascii="Times New Roman" w:hAnsi="Times New Roman" w:eastAsia="Times New Roman" w:cs="Times New Roman"/>
                <w:b/>
                <w:sz w:val="20"/>
                <w:szCs w:val="20"/>
                <w:lang w:val="pt-BR" w:eastAsia="pt-BR"/>
              </w:rPr>
              <w:t>).</w:t>
            </w:r>
          </w:p>
        </w:tc>
      </w:tr>
    </w:tbl>
    <w:p>
      <w:pPr>
        <w:pStyle w:val="16"/>
        <w:spacing w:line="276" w:lineRule="auto"/>
        <w:ind w:right="-1"/>
        <w:jc w:val="both"/>
        <w:rPr>
          <w:rFonts w:ascii="Times New Roman" w:hAnsi="Times New Roman" w:cs="Times New Roman"/>
          <w:lang w:val="pt-BR"/>
        </w:rPr>
      </w:pPr>
    </w:p>
    <w:p>
      <w:pPr>
        <w:ind w:left="600" w:leftChars="218" w:hanging="120" w:hangingChars="50"/>
        <w:jc w:val="both"/>
        <w:rPr>
          <w:rFonts w:ascii="Times New Roman" w:hAnsi="Times New Roman" w:cs="Times New Roman"/>
          <w:sz w:val="24"/>
          <w:szCs w:val="24"/>
          <w:lang w:val="pt-BR"/>
        </w:rPr>
      </w:pPr>
      <w:r>
        <w:rPr>
          <w:rFonts w:ascii="Times New Roman" w:hAnsi="Times New Roman" w:cs="Times New Roman"/>
          <w:b w:val="0"/>
          <w:bCs w:val="0"/>
          <w:sz w:val="24"/>
          <w:szCs w:val="24"/>
          <w:lang w:val="pt-BR"/>
        </w:rPr>
        <w:t>*</w:t>
      </w:r>
      <w:r>
        <w:rPr>
          <w:rFonts w:ascii="Times New Roman" w:hAnsi="Times New Roman" w:cs="Times New Roman"/>
          <w:sz w:val="24"/>
          <w:szCs w:val="24"/>
          <w:lang w:val="pt-BR"/>
        </w:rPr>
        <w:t>Preço de aquisição é os preços máximos a ser pago ao fornecedor da agricultura familiar. (Resolução FNDE 26/2013, Art.29).</w:t>
      </w:r>
    </w:p>
    <w:p>
      <w:pPr>
        <w:ind w:left="600" w:leftChars="218" w:hanging="120" w:hangingChars="50"/>
        <w:jc w:val="both"/>
        <w:rPr>
          <w:rFonts w:ascii="Times New Roman" w:hAnsi="Times New Roman" w:cs="Times New Roman"/>
          <w:sz w:val="24"/>
          <w:szCs w:val="24"/>
          <w:lang w:val="pt-BR"/>
        </w:rPr>
      </w:pPr>
    </w:p>
    <w:p>
      <w:pPr>
        <w:pStyle w:val="9"/>
        <w:numPr>
          <w:ilvl w:val="0"/>
          <w:numId w:val="1"/>
        </w:numPr>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pPr>
        <w:pStyle w:val="16"/>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p>
      <w:pPr>
        <w:pStyle w:val="16"/>
        <w:spacing w:before="139"/>
        <w:ind w:left="641"/>
        <w:jc w:val="both"/>
        <w:rPr>
          <w:rFonts w:ascii="Times New Roman" w:hAnsi="Times New Roman" w:cs="Times New Roman"/>
          <w:lang w:val="pt-BR"/>
        </w:rPr>
      </w:pPr>
    </w:p>
    <w:tbl>
      <w:tblPr>
        <w:tblStyle w:val="12"/>
        <w:tblW w:w="90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51"/>
        <w:gridCol w:w="869"/>
        <w:gridCol w:w="903"/>
        <w:gridCol w:w="1137"/>
        <w:gridCol w:w="565"/>
        <w:gridCol w:w="1276"/>
        <w:gridCol w:w="177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20"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08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20"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08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w:t>
            </w:r>
            <w:r>
              <w:rPr>
                <w:rFonts w:hint="default" w:ascii="Times New Roman" w:hAnsi="Times New Roman" w:eastAsia="Times New Roman" w:cs="Times New Roman"/>
                <w:b/>
                <w:sz w:val="24"/>
                <w:szCs w:val="24"/>
                <w:lang w:val="en-US" w:eastAsia="pt-BR"/>
              </w:rPr>
              <w:t>Ê</w:t>
            </w:r>
            <w:r>
              <w:rPr>
                <w:rFonts w:ascii="Times New Roman" w:hAnsi="Times New Roman" w:eastAsia="Times New Roman" w:cs="Times New Roman"/>
                <w:b/>
                <w:sz w:val="24"/>
                <w:szCs w:val="24"/>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000"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5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Órgão/Unidade</w:t>
            </w:r>
          </w:p>
        </w:tc>
        <w:tc>
          <w:tcPr>
            <w:tcW w:w="86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Função</w:t>
            </w:r>
          </w:p>
        </w:tc>
        <w:tc>
          <w:tcPr>
            <w:tcW w:w="9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Sub Função</w:t>
            </w:r>
          </w:p>
        </w:tc>
        <w:tc>
          <w:tcPr>
            <w:tcW w:w="1137"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Programa</w:t>
            </w:r>
          </w:p>
        </w:tc>
        <w:tc>
          <w:tcPr>
            <w:tcW w:w="565"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Elemento de Despesa</w:t>
            </w:r>
          </w:p>
        </w:tc>
        <w:tc>
          <w:tcPr>
            <w:tcW w:w="142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05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0105</w:t>
            </w:r>
          </w:p>
        </w:tc>
        <w:tc>
          <w:tcPr>
            <w:tcW w:w="8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12</w:t>
            </w:r>
          </w:p>
        </w:tc>
        <w:tc>
          <w:tcPr>
            <w:tcW w:w="90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306</w:t>
            </w:r>
          </w:p>
        </w:tc>
        <w:tc>
          <w:tcPr>
            <w:tcW w:w="11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502</w:t>
            </w:r>
          </w:p>
        </w:tc>
        <w:tc>
          <w:tcPr>
            <w:tcW w:w="5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21</w:t>
            </w:r>
          </w:p>
        </w:tc>
        <w:tc>
          <w:tcPr>
            <w:tcW w:w="177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339030070000</w:t>
            </w:r>
          </w:p>
        </w:tc>
        <w:tc>
          <w:tcPr>
            <w:tcW w:w="142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2343</w:t>
            </w:r>
          </w:p>
        </w:tc>
      </w:tr>
    </w:tbl>
    <w:p>
      <w:pPr>
        <w:pStyle w:val="9"/>
        <w:shd w:val="clear" w:color="auto"/>
        <w:tabs>
          <w:tab w:val="left" w:pos="911"/>
        </w:tabs>
        <w:jc w:val="both"/>
        <w:rPr>
          <w:rFonts w:ascii="Times New Roman" w:hAnsi="Times New Roman" w:cs="Times New Roman"/>
          <w:lang w:val="pt-BR"/>
        </w:rPr>
      </w:pPr>
    </w:p>
    <w:p>
      <w:pPr>
        <w:rPr>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16"/>
        <w:spacing w:before="137"/>
        <w:ind w:left="641"/>
        <w:jc w:val="both"/>
        <w:rPr>
          <w:rFonts w:ascii="Times New Roman" w:hAnsi="Times New Roman" w:cs="Times New Roman"/>
          <w:lang w:val="pt-BR"/>
        </w:rPr>
      </w:pPr>
    </w:p>
    <w:p>
      <w:pPr>
        <w:pStyle w:val="9"/>
        <w:shd w:val="clear" w:color="auto" w:fill="BEBEBE"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sz w:val="24"/>
          <w:szCs w:val="24"/>
          <w:lang w:val="pt-BR"/>
        </w:rPr>
        <w:tab/>
      </w:r>
      <w:r>
        <w:rPr>
          <w:rFonts w:hint="default" w:ascii="Times New Roman" w:hAnsi="Times New Roman" w:cs="Times New Roman"/>
          <w:b/>
          <w:bCs/>
          <w:sz w:val="24"/>
          <w:szCs w:val="24"/>
          <w:lang w:val="pt-BR"/>
        </w:rPr>
        <w:t>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IV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negativa de falência ou recuperação judicial;</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 w:val="left" w:pos="877"/>
        </w:tabs>
        <w:ind w:firstLine="720" w:firstLineChars="30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VI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Extrato da DAP Física do agricultor familiar participante, emitido nos últimos 60 dias;</w:t>
      </w:r>
    </w:p>
    <w:p>
      <w:pPr>
        <w:pStyle w:val="25"/>
        <w:numPr>
          <w:ilvl w:val="0"/>
          <w:numId w:val="0"/>
        </w:numPr>
        <w:tabs>
          <w:tab w:val="left" w:pos="-5954"/>
          <w:tab w:val="left" w:pos="937"/>
        </w:tabs>
        <w:ind w:left="719" w:leftChars="327" w:firstLine="0" w:firstLineChars="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VII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Documentação comprobatória de Serviço de Inspeção, podendo ser municipal, estadual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ou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federal - Para produtos de origem animal; e</w:t>
      </w:r>
    </w:p>
    <w:p>
      <w:pPr>
        <w:pStyle w:val="25"/>
        <w:numPr>
          <w:ilvl w:val="0"/>
          <w:numId w:val="0"/>
        </w:numPr>
        <w:tabs>
          <w:tab w:val="left" w:pos="-5954"/>
        </w:tabs>
        <w:ind w:left="720" w:hanging="720" w:hangingChars="30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VIII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Declaração de que os gêneros alimentícios a serem entregues são oriundos de produção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própria, relacionada no projeto de venda.</w:t>
      </w:r>
    </w:p>
    <w:p>
      <w:pPr>
        <w:pStyle w:val="25"/>
        <w:numPr>
          <w:ilvl w:val="0"/>
          <w:numId w:val="0"/>
        </w:numPr>
        <w:tabs>
          <w:tab w:val="left" w:pos="-5954"/>
        </w:tabs>
        <w:ind w:left="1283" w:leftChars="0"/>
        <w:jc w:val="both"/>
        <w:rPr>
          <w:rFonts w:ascii="Times New Roman" w:hAnsi="Times New Roman" w:cs="Times New Roman"/>
          <w:sz w:val="24"/>
          <w:szCs w:val="24"/>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pPr>
        <w:pStyle w:val="16"/>
        <w:spacing w:before="137"/>
        <w:ind w:left="641"/>
        <w:jc w:val="both"/>
        <w:rPr>
          <w:rFonts w:ascii="Times New Roman" w:hAnsi="Times New Roman" w:cs="Times New Roman"/>
          <w:lang w:val="pt-BR"/>
        </w:rPr>
      </w:pPr>
    </w:p>
    <w:p>
      <w:pPr>
        <w:pStyle w:val="25"/>
        <w:numPr>
          <w:ilvl w:val="0"/>
          <w:numId w:val="2"/>
        </w:numPr>
        <w:tabs>
          <w:tab w:val="left" w:pos="-5954"/>
        </w:tabs>
        <w:ind w:left="660" w:leftChars="0" w:firstLine="0" w:firstLineChars="0"/>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2"/>
        </w:numPr>
        <w:tabs>
          <w:tab w:val="left" w:pos="-5954"/>
        </w:tabs>
        <w:ind w:left="660" w:leftChars="0" w:firstLine="0" w:firstLineChars="0"/>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IV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s>
        <w:ind w:right="-142" w:rightChars="0"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Certidão negativa de falência ou recuperação judicial;</w:t>
      </w:r>
    </w:p>
    <w:p>
      <w:pPr>
        <w:pStyle w:val="25"/>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0"/>
        </w:numPr>
        <w:tabs>
          <w:tab w:val="left" w:pos="-5954"/>
          <w:tab w:val="left" w:pos="877"/>
        </w:tabs>
        <w:ind w:firstLine="600" w:firstLine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Extrato da DAP Física do agricultor familiar participante, emitido nos últimos 60 dias;</w:t>
      </w:r>
    </w:p>
    <w:p>
      <w:pPr>
        <w:pStyle w:val="25"/>
        <w:numPr>
          <w:ilvl w:val="0"/>
          <w:numId w:val="0"/>
        </w:numPr>
        <w:tabs>
          <w:tab w:val="left" w:pos="-5954"/>
          <w:tab w:val="left" w:pos="937"/>
        </w:tabs>
        <w:ind w:left="600" w:leftChars="109" w:hanging="360" w:hangingChars="150"/>
        <w:jc w:val="both"/>
        <w:rPr>
          <w:rFonts w:ascii="Times New Roman" w:hAnsi="Times New Roman" w:cs="Times New Roman"/>
          <w:sz w:val="24"/>
          <w:szCs w:val="24"/>
          <w:lang w:val="pt-BR"/>
        </w:rPr>
      </w:pPr>
      <w:r>
        <w:rPr>
          <w:rFonts w:hint="default" w:ascii="Times New Roman" w:hAnsi="Times New Roman" w:cs="Times New Roman"/>
          <w:sz w:val="24"/>
          <w:szCs w:val="24"/>
          <w:lang w:val="pt-BR"/>
        </w:rPr>
        <w:t xml:space="preserve">      </w:t>
      </w:r>
      <w:r>
        <w:rPr>
          <w:rFonts w:hint="default" w:ascii="Times New Roman" w:hAnsi="Times New Roman" w:cs="Times New Roman"/>
          <w:b/>
          <w:bCs/>
          <w:sz w:val="24"/>
          <w:szCs w:val="24"/>
          <w:lang w:val="pt-BR"/>
        </w:rPr>
        <w:t>VII</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Documentação comprobatória de Serviço de Inspeção, podendo ser municipal, estadual ou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federal - Para produtos de origem animal; e</w:t>
      </w:r>
    </w:p>
    <w:p>
      <w:pPr>
        <w:pStyle w:val="25"/>
        <w:numPr>
          <w:ilvl w:val="0"/>
          <w:numId w:val="0"/>
        </w:numPr>
        <w:tabs>
          <w:tab w:val="left" w:pos="-5954"/>
        </w:tabs>
        <w:ind w:left="480" w:leftChars="218" w:firstLine="0" w:firstLineChars="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VIII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Declaração de que os gêneros alimentícios a serem entregues são oriundos de produção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própria, relacionada no projeto de venda.</w:t>
      </w:r>
    </w:p>
    <w:p>
      <w:pPr>
        <w:pStyle w:val="16"/>
        <w:spacing w:before="10"/>
        <w:jc w:val="both"/>
        <w:rPr>
          <w:rFonts w:hint="default" w:ascii="Times New Roman" w:hAnsi="Times New Roman" w:cs="Times New Roman"/>
          <w:lang w:val="pt-BR"/>
        </w:rPr>
      </w:pPr>
      <w:r>
        <w:rPr>
          <w:rFonts w:hint="default" w:ascii="Times New Roman" w:hAnsi="Times New Roman" w:cs="Times New Roman"/>
          <w:lang w:val="pt-BR"/>
        </w:rPr>
        <w:t xml:space="preserve"> </w:t>
      </w: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Grupo Formal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r>
        <w:fldChar w:fldCharType="begin"/>
      </w:r>
      <w:r>
        <w:instrText xml:space="preserve"> HYPERLINK "https://www.receita.fazenda.gov.br/PessoaJuridica/CNPJ/cnpjreva/cnpjreva_solicitacao2.asp" </w:instrText>
      </w:r>
      <w:r>
        <w:fldChar w:fldCharType="separate"/>
      </w:r>
      <w:r>
        <w:rPr>
          <w:rStyle w:val="13"/>
          <w:rFonts w:ascii="Times New Roman" w:hAnsi="Times New Roman" w:cs="Times New Roman"/>
          <w:sz w:val="24"/>
          <w:szCs w:val="24"/>
          <w:lang w:val="pt-BR"/>
        </w:rPr>
        <w:t>https://www.receita.fazenda.gov.br/PessoaJuridica/CNPJ/cnpjreva/cnpjreva_solicitacao2.asp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o representante legal Associação/cooperativa (Conforme Estatuto e Ata) éresponsável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pPr>
        <w:pStyle w:val="25"/>
        <w:numPr>
          <w:ilvl w:val="0"/>
          <w:numId w:val="3"/>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pPr>
        <w:pStyle w:val="25"/>
        <w:tabs>
          <w:tab w:val="left" w:pos="-5954"/>
        </w:tabs>
        <w:ind w:left="993"/>
        <w:jc w:val="both"/>
        <w:rPr>
          <w:rFonts w:ascii="Times New Roman" w:hAnsi="Times New Roman" w:cs="Times New Roman"/>
          <w:sz w:val="24"/>
          <w:szCs w:val="24"/>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pPr>
        <w:pStyle w:val="25"/>
        <w:tabs>
          <w:tab w:val="left" w:pos="1170"/>
        </w:tabs>
        <w:spacing w:before="139"/>
        <w:ind w:left="600" w:leftChars="0" w:hanging="600" w:hangingChars="250"/>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ascii="Times New Roman" w:hAnsi="Times New Roman" w:cs="Times New Roman"/>
          <w:b/>
          <w:bCs/>
          <w:sz w:val="24"/>
          <w:szCs w:val="24"/>
          <w:lang w:val="pt-BR"/>
        </w:rPr>
        <w:t>4.1</w:t>
      </w:r>
      <w:r>
        <w:rPr>
          <w:rFonts w:ascii="Times New Roman" w:hAnsi="Times New Roman" w:cs="Times New Roman"/>
          <w:sz w:val="24"/>
          <w:szCs w:val="24"/>
          <w:lang w:val="pt-BR"/>
        </w:rPr>
        <w:t xml:space="preserve"> -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pPr>
        <w:pStyle w:val="16"/>
        <w:jc w:val="both"/>
        <w:rPr>
          <w:rFonts w:ascii="Times New Roman" w:hAnsi="Times New Roman" w:cs="Times New Roman"/>
          <w:b/>
          <w:bCs/>
          <w:lang w:val="pt-BR"/>
        </w:rPr>
      </w:pPr>
    </w:p>
    <w:p>
      <w:pPr>
        <w:pStyle w:val="16"/>
        <w:ind w:firstLine="600" w:firstLineChars="250"/>
        <w:jc w:val="both"/>
        <w:rPr>
          <w:rFonts w:ascii="Times New Roman" w:hAnsi="Times New Roman" w:cs="Times New Roman"/>
          <w:lang w:val="pt-BR"/>
        </w:rPr>
      </w:pPr>
      <w:r>
        <w:rPr>
          <w:rFonts w:ascii="Times New Roman" w:hAnsi="Times New Roman" w:cs="Times New Roman"/>
          <w:b/>
          <w:bCs/>
          <w:lang w:val="pt-BR"/>
        </w:rPr>
        <w:t>4.2</w:t>
      </w:r>
      <w:r>
        <w:rPr>
          <w:rFonts w:ascii="Times New Roman" w:hAnsi="Times New Roman" w:cs="Times New Roman"/>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O (s) projeto (s) de venda a ser (em) contratado (s) será (ão) selecionado (s) conforme</w:t>
      </w:r>
      <w:r>
        <w:rPr>
          <w:rFonts w:hint="default" w:ascii="Times New Roman" w:hAnsi="Times New Roman" w:cs="Times New Roman"/>
          <w:lang w:val="pt-BR"/>
        </w:rPr>
        <w:t xml:space="preserve"> </w:t>
      </w:r>
      <w:r>
        <w:rPr>
          <w:rFonts w:hint="default" w:ascii="Times New Roman" w:hAnsi="Times New Roman" w:cs="Times New Roman"/>
          <w:lang w:val="pt-BR"/>
        </w:rPr>
        <w:tab/>
      </w:r>
      <w:r>
        <w:rPr>
          <w:rFonts w:ascii="Times New Roman" w:hAnsi="Times New Roman" w:cs="Times New Roman"/>
          <w:lang w:val="pt-BR"/>
        </w:rPr>
        <w:t>critérios estabelecidos pelo art. 25 da Resolução.</w:t>
      </w:r>
    </w:p>
    <w:p>
      <w:pPr>
        <w:pStyle w:val="16"/>
        <w:ind w:left="641"/>
        <w:jc w:val="both"/>
        <w:rPr>
          <w:rFonts w:ascii="Times New Roman" w:hAnsi="Times New Roman" w:cs="Times New Roman"/>
          <w:lang w:val="pt-BR"/>
        </w:rPr>
      </w:pPr>
    </w:p>
    <w:p>
      <w:pPr>
        <w:pStyle w:val="16"/>
        <w:tabs>
          <w:tab w:val="left" w:pos="1134"/>
        </w:tabs>
        <w:ind w:left="641"/>
        <w:jc w:val="both"/>
        <w:rPr>
          <w:rFonts w:ascii="Times New Roman" w:hAnsi="Times New Roman" w:cs="Times New Roman"/>
          <w:lang w:val="pt-BR"/>
        </w:rPr>
      </w:pPr>
      <w:r>
        <w:rPr>
          <w:rFonts w:ascii="Times New Roman" w:hAnsi="Times New Roman" w:cs="Times New Roman"/>
          <w:b/>
          <w:bCs/>
          <w:lang w:val="pt-BR"/>
        </w:rPr>
        <w:t>4.3</w:t>
      </w:r>
      <w:r>
        <w:rPr>
          <w:rFonts w:ascii="Times New Roman" w:hAnsi="Times New Roman" w:cs="Times New Roman"/>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16"/>
        <w:tabs>
          <w:tab w:val="left" w:pos="1134"/>
        </w:tabs>
        <w:ind w:left="641"/>
        <w:jc w:val="both"/>
        <w:rPr>
          <w:rFonts w:ascii="Times New Roman" w:hAnsi="Times New Roman" w:cs="Times New Roman"/>
          <w:lang w:val="pt-BR"/>
        </w:rPr>
      </w:pPr>
    </w:p>
    <w:p>
      <w:pPr>
        <w:pStyle w:val="16"/>
        <w:tabs>
          <w:tab w:val="left" w:pos="1134"/>
        </w:tabs>
        <w:ind w:left="641"/>
        <w:jc w:val="both"/>
        <w:rPr>
          <w:rFonts w:ascii="Times New Roman" w:hAnsi="Times New Roman" w:cs="Times New Roman"/>
          <w:lang w:val="pt-BR"/>
        </w:rPr>
      </w:pPr>
      <w:r>
        <w:rPr>
          <w:rFonts w:ascii="Times New Roman" w:hAnsi="Times New Roman" w:cs="Times New Roman"/>
          <w:b/>
          <w:bCs/>
          <w:lang w:val="pt-BR"/>
        </w:rPr>
        <w:t>4.4</w:t>
      </w:r>
      <w:r>
        <w:rPr>
          <w:rFonts w:hint="default" w:ascii="Times New Roman" w:hAnsi="Times New Roman" w:cs="Times New Roman"/>
          <w:b/>
          <w:bCs/>
          <w:lang w:val="pt-BR"/>
        </w:rPr>
        <w:t xml:space="preserve"> - </w:t>
      </w:r>
      <w:r>
        <w:rPr>
          <w:rFonts w:ascii="Times New Roman" w:hAnsi="Times New Roman" w:cs="Times New Roman"/>
          <w:lang w:val="pt-BR"/>
        </w:rPr>
        <w:t>Na ausência ou irregularidade de qualquer dos documentos de habilitação, fica facultado à Prefeitura a abertura de prazo para a regularização da documentação, nos termo do parágrafo 4º do artigo 27 da Resolução FNDE nº 04/2015.</w:t>
      </w:r>
    </w:p>
    <w:p>
      <w:pPr>
        <w:pStyle w:val="16"/>
        <w:tabs>
          <w:tab w:val="left" w:pos="1134"/>
        </w:tabs>
        <w:ind w:left="64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b/>
          <w:bCs/>
          <w:sz w:val="24"/>
          <w:szCs w:val="24"/>
          <w:lang w:val="pt-BR"/>
        </w:rPr>
      </w:pPr>
      <w:r>
        <w:rPr>
          <w:rFonts w:ascii="Times New Roman" w:hAnsi="Times New Roman" w:cs="Times New Roman"/>
          <w:lang w:val="pt-BR"/>
        </w:rPr>
        <w:t>5- CRITÉRIOS DE SELEÇÃO DOS BENEFICIÁRIOS</w:t>
      </w:r>
    </w:p>
    <w:p>
      <w:pPr>
        <w:pStyle w:val="25"/>
        <w:tabs>
          <w:tab w:val="left" w:pos="1180"/>
        </w:tabs>
        <w:spacing w:before="137"/>
        <w:jc w:val="both"/>
        <w:rPr>
          <w:rFonts w:ascii="Times New Roman" w:hAnsi="Times New Roman" w:cs="Times New Roman"/>
          <w:sz w:val="24"/>
          <w:szCs w:val="24"/>
          <w:lang w:val="pt-BR"/>
        </w:rPr>
      </w:pPr>
      <w:r>
        <w:rPr>
          <w:rFonts w:ascii="Times New Roman" w:hAnsi="Times New Roman" w:cs="Times New Roman"/>
          <w:b/>
          <w:bCs/>
          <w:sz w:val="24"/>
          <w:szCs w:val="24"/>
          <w:lang w:val="pt-BR"/>
        </w:rPr>
        <w:t>5.1</w:t>
      </w:r>
      <w:r>
        <w:rPr>
          <w:rFonts w:hint="default" w:ascii="Times New Roman" w:hAnsi="Times New Roman" w:cs="Times New Roman"/>
          <w:b/>
          <w:bCs/>
          <w:sz w:val="24"/>
          <w:szCs w:val="24"/>
          <w:lang w:val="pt-BR"/>
        </w:rPr>
        <w:t xml:space="preserve"> - </w:t>
      </w:r>
      <w:r>
        <w:rPr>
          <w:rFonts w:ascii="Times New Roman" w:hAnsi="Times New Roman" w:cs="Times New Roman"/>
          <w:sz w:val="24"/>
          <w:szCs w:val="24"/>
          <w:lang w:val="pt-BR"/>
        </w:rPr>
        <w:t xml:space="preserve"> Para seleção, os projetos de venda habilitadas serão divididos em: grupo de projetos de fornecedores locais, grupo de projetos do território rural, grupo de projetos do estado, e grupo de propostas do País.</w:t>
      </w: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b/>
          <w:bCs/>
          <w:sz w:val="24"/>
          <w:szCs w:val="24"/>
          <w:lang w:val="pt-BR"/>
        </w:rPr>
        <w:t>5.2</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Entre os grupos de projetos, será observada a seguinte ordem de prioridade para seleção:</w:t>
      </w:r>
    </w:p>
    <w:p>
      <w:pPr>
        <w:pStyle w:val="25"/>
        <w:tabs>
          <w:tab w:val="left" w:pos="776"/>
        </w:tabs>
        <w:jc w:val="both"/>
        <w:rPr>
          <w:rFonts w:ascii="Times New Roman" w:hAnsi="Times New Roman" w:cs="Times New Roman"/>
          <w:sz w:val="24"/>
          <w:szCs w:val="24"/>
          <w:lang w:val="pt-BR"/>
        </w:rPr>
      </w:pP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I </w:t>
      </w:r>
      <w:r>
        <w:rPr>
          <w:rFonts w:ascii="Times New Roman" w:hAnsi="Times New Roman" w:cs="Times New Roman"/>
          <w:sz w:val="24"/>
          <w:szCs w:val="24"/>
          <w:lang w:val="pt-BR"/>
        </w:rPr>
        <w:t>– O grupo de projetos de fornecedores locais terá prioridade sobre os demais grupos.</w:t>
      </w: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w:t>
      </w:r>
      <w:r>
        <w:rPr>
          <w:rFonts w:ascii="Times New Roman" w:hAnsi="Times New Roman" w:cs="Times New Roman"/>
          <w:sz w:val="24"/>
          <w:szCs w:val="24"/>
          <w:lang w:val="pt-BR"/>
        </w:rPr>
        <w:t xml:space="preserve"> – O grupo de projetos de fornecedores do território rural terá prioridade sobre o do estado e do País.</w:t>
      </w:r>
    </w:p>
    <w:p>
      <w:pPr>
        <w:tabs>
          <w:tab w:val="left" w:pos="142"/>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ab/>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III </w:t>
      </w:r>
      <w:r>
        <w:rPr>
          <w:rFonts w:ascii="Times New Roman" w:hAnsi="Times New Roman" w:cs="Times New Roman"/>
          <w:sz w:val="24"/>
          <w:szCs w:val="24"/>
          <w:lang w:val="pt-BR"/>
        </w:rPr>
        <w:t>– O grupo de projetos do estado terá prioridade sobre o do País.</w:t>
      </w:r>
    </w:p>
    <w:p>
      <w:pPr>
        <w:pStyle w:val="25"/>
        <w:tabs>
          <w:tab w:val="left" w:pos="1136"/>
        </w:tabs>
        <w:jc w:val="both"/>
        <w:rPr>
          <w:rFonts w:ascii="Times New Roman" w:hAnsi="Times New Roman" w:cs="Times New Roman"/>
          <w:sz w:val="24"/>
          <w:szCs w:val="24"/>
          <w:lang w:val="pt-BR"/>
        </w:rPr>
      </w:pPr>
    </w:p>
    <w:p>
      <w:pPr>
        <w:pStyle w:val="25"/>
        <w:tabs>
          <w:tab w:val="left" w:pos="1136"/>
        </w:tabs>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5.3 </w:t>
      </w:r>
      <w:r>
        <w:rPr>
          <w:rFonts w:hint="default" w:ascii="Times New Roman" w:hAnsi="Times New Roman" w:cs="Times New Roman"/>
          <w:b/>
          <w:bCs/>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Em cada grupo de projetos serão observadas a seguinte ordem de prioridade para seleção:</w:t>
      </w:r>
    </w:p>
    <w:p>
      <w:pPr>
        <w:pStyle w:val="25"/>
        <w:tabs>
          <w:tab w:val="left" w:pos="1136"/>
        </w:tabs>
        <w:jc w:val="both"/>
        <w:rPr>
          <w:rFonts w:ascii="Times New Roman" w:hAnsi="Times New Roman" w:cs="Times New Roman"/>
          <w:sz w:val="24"/>
          <w:szCs w:val="24"/>
          <w:lang w:val="pt-BR"/>
        </w:rPr>
      </w:pPr>
    </w:p>
    <w:p>
      <w:pPr>
        <w:pStyle w:val="25"/>
        <w:tabs>
          <w:tab w:val="left" w:pos="800"/>
        </w:tabs>
        <w:jc w:val="both"/>
        <w:rPr>
          <w:rFonts w:ascii="Times New Roman" w:hAnsi="Times New Roman" w:cs="Times New Roman"/>
          <w:sz w:val="24"/>
          <w:szCs w:val="24"/>
          <w:lang w:val="pt-BR"/>
        </w:rPr>
      </w:pPr>
      <w:r>
        <w:rPr>
          <w:rFonts w:ascii="Times New Roman" w:hAnsi="Times New Roman" w:cs="Times New Roman"/>
          <w:b/>
          <w:bCs/>
          <w:sz w:val="24"/>
          <w:szCs w:val="24"/>
          <w:lang w:val="pt-BR"/>
        </w:rPr>
        <w:t>I –</w:t>
      </w:r>
      <w:r>
        <w:rPr>
          <w:rFonts w:ascii="Times New Roman" w:hAnsi="Times New Roman" w:cs="Times New Roman"/>
          <w:sz w:val="24"/>
          <w:szCs w:val="24"/>
          <w:lang w:val="pt-BR"/>
        </w:rPr>
        <w:t xml:space="preserve"> Os assentamentos de reforma agrária, as comunidades tradicionais indígenas e as comunidades quilombolas, não havendo prioridade entreestes;</w:t>
      </w:r>
    </w:p>
    <w:p>
      <w:pPr>
        <w:pStyle w:val="25"/>
        <w:tabs>
          <w:tab w:val="left" w:pos="973"/>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 –</w:t>
      </w:r>
      <w:r>
        <w:rPr>
          <w:rFonts w:ascii="Times New Roman" w:hAnsi="Times New Roman" w:cs="Times New Roman"/>
          <w:sz w:val="24"/>
          <w:szCs w:val="24"/>
          <w:lang w:val="pt-BR"/>
        </w:rPr>
        <w:t xml:space="preserve"> Os fornecedores de gêneros alimentícios certificados como orgânicos ou agroecológicos, segundo a Lei nº 10.831, de 23 de dezembro de 2003;</w:t>
      </w:r>
    </w:p>
    <w:p>
      <w:pPr>
        <w:pStyle w:val="25"/>
        <w:tabs>
          <w:tab w:val="left" w:pos="920"/>
        </w:tabs>
        <w:jc w:val="both"/>
        <w:rPr>
          <w:rFonts w:ascii="Times New Roman" w:hAnsi="Times New Roman" w:cs="Times New Roman"/>
          <w:sz w:val="24"/>
          <w:szCs w:val="24"/>
          <w:lang w:val="pt-BR"/>
        </w:rPr>
      </w:pPr>
      <w:r>
        <w:rPr>
          <w:rFonts w:ascii="Times New Roman" w:hAnsi="Times New Roman" w:cs="Times New Roman"/>
          <w:b/>
          <w:bCs/>
          <w:sz w:val="24"/>
          <w:szCs w:val="24"/>
          <w:lang w:val="pt-BR"/>
        </w:rPr>
        <w:t>III –</w:t>
      </w:r>
      <w:r>
        <w:rPr>
          <w:rFonts w:ascii="Times New Roman" w:hAnsi="Times New Roman" w:cs="Times New Roman"/>
          <w:sz w:val="24"/>
          <w:szCs w:val="24"/>
          <w:lang w:val="pt-BR"/>
        </w:rPr>
        <w:t xml:space="preserve">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16"/>
        <w:spacing w:before="1"/>
        <w:ind w:left="641"/>
        <w:jc w:val="both"/>
        <w:rPr>
          <w:rFonts w:ascii="Times New Roman" w:hAnsi="Times New Roman" w:cs="Times New Roman"/>
          <w:lang w:val="pt-BR"/>
        </w:rPr>
      </w:pPr>
    </w:p>
    <w:p>
      <w:pPr>
        <w:pStyle w:val="16"/>
        <w:spacing w:before="1"/>
        <w:ind w:left="641"/>
        <w:jc w:val="both"/>
        <w:rPr>
          <w:rFonts w:ascii="Times New Roman" w:hAnsi="Times New Roman" w:cs="Times New Roman"/>
          <w:lang w:val="pt-BR"/>
        </w:rPr>
      </w:pPr>
      <w:r>
        <w:rPr>
          <w:rFonts w:ascii="Times New Roman" w:hAnsi="Times New Roman" w:cs="Times New Roman"/>
          <w:b/>
          <w:bCs/>
          <w:lang w:val="pt-BR"/>
        </w:rPr>
        <w:t>5.4</w:t>
      </w:r>
      <w:r>
        <w:rPr>
          <w:rFonts w:hint="default" w:ascii="Times New Roman" w:hAnsi="Times New Roman" w:cs="Times New Roman"/>
          <w:b/>
          <w:bCs/>
          <w:lang w:val="pt-BR"/>
        </w:rPr>
        <w:t xml:space="preserve"> - </w:t>
      </w:r>
      <w:r>
        <w:rPr>
          <w:rFonts w:ascii="Times New Roman" w:hAnsi="Times New Roman" w:cs="Times New Roman"/>
          <w:lang w:val="pt-BR"/>
        </w:rPr>
        <w:t xml:space="preserve">Caso a Entidade Executora não obtenha as quantidades necessárias de produtos oriundos do grupo de projetos de fornecedores locais, estas deverão ser complementadas com os projetos dos demais grupos, em acordo com os critérios de seleção e priorização citados nos itens </w:t>
      </w:r>
      <w:r>
        <w:rPr>
          <w:rFonts w:ascii="Times New Roman" w:hAnsi="Times New Roman" w:cs="Times New Roman"/>
          <w:b/>
          <w:bCs/>
          <w:lang w:val="pt-BR"/>
        </w:rPr>
        <w:t>5.2 e 5.3.</w:t>
      </w:r>
    </w:p>
    <w:p>
      <w:pPr>
        <w:pStyle w:val="25"/>
        <w:tabs>
          <w:tab w:val="left" w:pos="1120"/>
        </w:tabs>
        <w:spacing w:before="92"/>
        <w:jc w:val="both"/>
        <w:rPr>
          <w:rFonts w:ascii="Times New Roman" w:hAnsi="Times New Roman" w:cs="Times New Roman"/>
          <w:sz w:val="24"/>
          <w:szCs w:val="24"/>
          <w:lang w:val="pt-BR"/>
        </w:rPr>
      </w:pPr>
      <w:r>
        <w:rPr>
          <w:rFonts w:ascii="Times New Roman" w:hAnsi="Times New Roman" w:cs="Times New Roman"/>
          <w:b/>
          <w:bCs/>
          <w:sz w:val="24"/>
          <w:szCs w:val="24"/>
          <w:lang w:val="pt-BR"/>
        </w:rPr>
        <w:t>5.5</w:t>
      </w:r>
      <w:r>
        <w:rPr>
          <w:rFonts w:hint="default" w:ascii="Times New Roman" w:hAnsi="Times New Roman" w:cs="Times New Roman"/>
          <w:b/>
          <w:bCs/>
          <w:sz w:val="24"/>
          <w:szCs w:val="24"/>
          <w:lang w:val="pt-BR"/>
        </w:rPr>
        <w:t xml:space="preserve"> - </w:t>
      </w:r>
      <w:r>
        <w:rPr>
          <w:rFonts w:ascii="Times New Roman" w:hAnsi="Times New Roman" w:cs="Times New Roman"/>
          <w:sz w:val="24"/>
          <w:szCs w:val="24"/>
          <w:lang w:val="pt-BR"/>
        </w:rPr>
        <w:t xml:space="preserve"> No caso de empate entre grupos formais, terão prioridade organizações com maior porcentagem de agricultores familiares e/ou empreendedores familiares rurais no seu quadro de sócios, conforme DAPJurídica.</w:t>
      </w:r>
    </w:p>
    <w:p>
      <w:pPr>
        <w:pStyle w:val="25"/>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pPr>
        <w:pStyle w:val="25"/>
        <w:jc w:val="both"/>
        <w:rPr>
          <w:rFonts w:ascii="Times New Roman" w:hAnsi="Times New Roman" w:cs="Times New Roman"/>
          <w:sz w:val="24"/>
          <w:szCs w:val="24"/>
          <w:lang w:val="pt-BR"/>
        </w:rPr>
      </w:pPr>
      <w:r>
        <w:rPr>
          <w:rFonts w:ascii="Times New Roman" w:hAnsi="Times New Roman" w:cs="Times New Roman"/>
          <w:b/>
          <w:bCs/>
          <w:sz w:val="24"/>
          <w:szCs w:val="24"/>
          <w:lang w:val="pt-BR"/>
        </w:rPr>
        <w:t>5.6</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w:t>
      </w:r>
      <w:r>
        <w:rPr>
          <w:rFonts w:ascii="Times New Roman" w:hAnsi="Times New Roman" w:cs="Times New Roman"/>
          <w:sz w:val="24"/>
          <w:szCs w:val="24"/>
          <w:lang w:val="pt-BR"/>
        </w:rPr>
        <w:t xml:space="preserve"> Em caso de persistir o empate, será realizado sorteio ou, em havendo consenso entre as partes, poderá optar-se pela divisão no fornecimento dos produtos a serem adquiridos entre as organizações finalistas.</w:t>
      </w:r>
    </w:p>
    <w:p>
      <w:pPr>
        <w:pStyle w:val="25"/>
        <w:ind w:left="567"/>
        <w:jc w:val="both"/>
        <w:rPr>
          <w:rFonts w:ascii="Times New Roman" w:hAnsi="Times New Roman" w:cs="Times New Roman"/>
          <w:sz w:val="24"/>
          <w:szCs w:val="24"/>
          <w:lang w:val="pt-BR"/>
        </w:rPr>
      </w:pPr>
    </w:p>
    <w:p>
      <w:pPr>
        <w:keepNext/>
        <w:keepLines/>
        <w:shd w:val="clear" w:color="auto" w:fill="BEBEBE"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iCs/>
          <w:sz w:val="24"/>
          <w:szCs w:val="24"/>
          <w:lang w:val="pt-BR"/>
        </w:rPr>
        <w:t>6.1</w:t>
      </w:r>
      <w:r>
        <w:rPr>
          <w:rFonts w:hint="default" w:ascii="Times New Roman" w:hAnsi="Times New Roman" w:cs="Times New Roman"/>
          <w:iCs/>
          <w:sz w:val="24"/>
          <w:szCs w:val="24"/>
          <w:lang w:val="pt-BR"/>
        </w:rPr>
        <w:t xml:space="preserve"> -</w:t>
      </w:r>
      <w:r>
        <w:rPr>
          <w:rFonts w:ascii="Times New Roman" w:hAnsi="Times New Roman" w:cs="Times New Roman"/>
          <w:iCs/>
          <w:sz w:val="24"/>
          <w:szCs w:val="24"/>
          <w:lang w:val="pt-BR"/>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widowControl/>
        <w:overflowPunct w:val="0"/>
        <w:adjustRightInd w:val="0"/>
        <w:ind w:left="567"/>
        <w:contextualSpacing/>
        <w:jc w:val="both"/>
        <w:textAlignment w:val="baseline"/>
        <w:rPr>
          <w:rFonts w:ascii="Times New Roman" w:hAnsi="Times New Roman" w:cs="Times New Roman"/>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sz w:val="24"/>
          <w:szCs w:val="24"/>
          <w:lang w:val="pt-BR"/>
        </w:rPr>
        <w:t>6.2</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pPr>
        <w:widowControl/>
        <w:overflowPunct w:val="0"/>
        <w:adjustRightInd w:val="0"/>
        <w:ind w:left="567"/>
        <w:contextualSpacing/>
        <w:jc w:val="both"/>
        <w:textAlignment w:val="baseline"/>
        <w:rPr>
          <w:rFonts w:ascii="Times New Roman" w:hAnsi="Times New Roman" w:cs="Times New Roman"/>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sz w:val="24"/>
          <w:szCs w:val="24"/>
          <w:lang w:val="pt-BR"/>
        </w:rPr>
        <w:t>6.3</w:t>
      </w:r>
      <w:r>
        <w:rPr>
          <w:rFonts w:hint="default"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b/>
          <w:bCs/>
          <w:iCs/>
          <w:sz w:val="24"/>
          <w:szCs w:val="24"/>
          <w:lang w:val="pt-BR"/>
        </w:rPr>
        <w:t>6.4</w:t>
      </w:r>
      <w:r>
        <w:rPr>
          <w:rFonts w:hint="default" w:ascii="Times New Roman" w:hAnsi="Times New Roman" w:cs="Times New Roman"/>
          <w:b/>
          <w:bCs/>
          <w:iCs/>
          <w:sz w:val="24"/>
          <w:szCs w:val="24"/>
          <w:lang w:val="pt-BR"/>
        </w:rPr>
        <w:t xml:space="preserve"> -</w:t>
      </w:r>
      <w:r>
        <w:rPr>
          <w:rFonts w:ascii="Times New Roman" w:hAnsi="Times New Roman" w:cs="Times New Roman"/>
          <w:iCs/>
          <w:sz w:val="24"/>
          <w:szCs w:val="24"/>
          <w:lang w:val="pt-BR"/>
        </w:rPr>
        <w:t xml:space="preserve"> O prazo estipulado no subitem 6.3 poderá ser prorrogado uma vez, por igual período, quando solicitado pela licitante vencedora, durante o seu transcurso e desde que ocorra motivo justificado aceito pela Administração Municipal.</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pStyle w:val="9"/>
        <w:tabs>
          <w:tab w:val="left" w:pos="911"/>
        </w:tabs>
        <w:jc w:val="both"/>
        <w:rPr>
          <w:rFonts w:ascii="Times New Roman" w:hAnsi="Times New Roman" w:cs="Times New Roman"/>
          <w:lang w:val="pt-BR"/>
        </w:rPr>
      </w:pPr>
      <w:r>
        <w:rPr>
          <w:rFonts w:ascii="Times New Roman" w:hAnsi="Times New Roman" w:cs="Times New Roman"/>
          <w:shd w:val="clear" w:color="auto" w:fill="BEBEBE" w:themeFill="background1" w:themeFillShade="BF"/>
          <w:lang w:val="pt-BR"/>
        </w:rPr>
        <w:t>7 - LOCAL E PERIODICIDADE DE ENTREGA DOS PRODUTOS</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pPr>
        <w:rPr>
          <w:rFonts w:ascii="Times New Roman" w:hAnsi="Times New Roman" w:cs="Times New Roman"/>
          <w:lang w:val="pt-BR"/>
        </w:rPr>
        <w:sectPr>
          <w:headerReference r:id="rId3" w:type="default"/>
          <w:footerReference r:id="rId4" w:type="default"/>
          <w:pgSz w:w="11907" w:h="16839"/>
          <w:pgMar w:top="1820" w:right="1140" w:bottom="850" w:left="1134" w:header="425" w:footer="210" w:gutter="0"/>
          <w:cols w:space="0" w:num="1"/>
          <w:rtlGutter w:val="0"/>
          <w:docGrid w:linePitch="299" w:charSpace="0"/>
        </w:sectPr>
      </w:pPr>
    </w:p>
    <w:p>
      <w:pPr>
        <w:rPr>
          <w:rFonts w:ascii="Times New Roman" w:hAnsi="Times New Roman" w:cs="Times New Roman"/>
          <w:sz w:val="24"/>
          <w:szCs w:val="24"/>
          <w:lang w:val="pt-BR"/>
        </w:rPr>
      </w:pPr>
      <w:r>
        <w:drawing>
          <wp:anchor distT="0" distB="0" distL="114300" distR="114300" simplePos="0" relativeHeight="251663360" behindDoc="0" locked="0" layoutInCell="1" allowOverlap="1">
            <wp:simplePos x="0" y="0"/>
            <wp:positionH relativeFrom="column">
              <wp:posOffset>-478155</wp:posOffset>
            </wp:positionH>
            <wp:positionV relativeFrom="paragraph">
              <wp:posOffset>988060</wp:posOffset>
            </wp:positionV>
            <wp:extent cx="10487660" cy="2989580"/>
            <wp:effectExtent l="0" t="0" r="8890" b="127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6"/>
                    <a:stretch>
                      <a:fillRect/>
                    </a:stretch>
                  </pic:blipFill>
                  <pic:spPr>
                    <a:xfrm>
                      <a:off x="0" y="0"/>
                      <a:ext cx="10487660" cy="2989580"/>
                    </a:xfrm>
                    <a:prstGeom prst="rect">
                      <a:avLst/>
                    </a:prstGeom>
                    <a:noFill/>
                    <a:ln>
                      <a:noFill/>
                    </a:ln>
                  </pic:spPr>
                </pic:pic>
              </a:graphicData>
            </a:graphic>
          </wp:anchor>
        </w:drawing>
      </w:r>
      <w:r>
        <w:rPr>
          <w:rFonts w:ascii="Times New Roman" w:hAnsi="Times New Roman" w:cs="Times New Roman"/>
          <w:lang w:val="pt-BR"/>
        </w:rPr>
        <w:br w:type="page"/>
      </w:r>
    </w:p>
    <w:p>
      <w:pPr>
        <w:widowControl/>
        <w:overflowPunct w:val="0"/>
        <w:adjustRightInd w:val="0"/>
        <w:ind w:left="567"/>
        <w:contextualSpacing/>
        <w:jc w:val="both"/>
        <w:textAlignment w:val="baseline"/>
        <w:rPr>
          <w:rFonts w:ascii="Times New Roman" w:hAnsi="Times New Roman" w:cs="Times New Roman"/>
          <w:sz w:val="24"/>
          <w:szCs w:val="24"/>
          <w:lang w:val="pt-BR"/>
        </w:rPr>
        <w:sectPr>
          <w:pgSz w:w="16839" w:h="11907" w:orient="landscape"/>
          <w:pgMar w:top="1134" w:right="1820" w:bottom="1140" w:left="850" w:header="425" w:footer="210" w:gutter="0"/>
          <w:cols w:space="0" w:num="1"/>
          <w:rtlGutter w:val="0"/>
          <w:docGrid w:linePitch="299" w:charSpace="0"/>
        </w:sectPr>
      </w:pPr>
    </w:p>
    <w:p>
      <w:pPr>
        <w:pStyle w:val="9"/>
        <w:shd w:val="clear" w:color="auto" w:fill="BEBEBE"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8.1</w:t>
      </w:r>
      <w:r>
        <w:rPr>
          <w:rFonts w:hint="default" w:ascii="Times New Roman" w:hAnsi="Times New Roman" w:cs="Times New Roman"/>
          <w:b/>
          <w:bCs/>
          <w:lang w:val="pt-BR"/>
        </w:rPr>
        <w:t xml:space="preserve"> -</w:t>
      </w:r>
      <w:r>
        <w:rPr>
          <w:rFonts w:ascii="Times New Roman" w:hAnsi="Times New Roman" w:cs="Times New Roman"/>
          <w:lang w:val="pt-BR"/>
        </w:rPr>
        <w:t xml:space="preserve"> O pagamento será feito pela Administração Municipal de Naviraí - MS, em até 30 (trinta) dias após a data do recebimento dos produtos, mediante a apresentação da Nota Fiscal/Recibo.</w:t>
      </w:r>
    </w:p>
    <w:p>
      <w:pPr>
        <w:pStyle w:val="16"/>
        <w:spacing w:before="139"/>
        <w:jc w:val="both"/>
        <w:rPr>
          <w:rFonts w:ascii="Times New Roman" w:hAnsi="Times New Roman" w:cs="Times New Roman"/>
          <w:lang w:val="pt-BR"/>
        </w:rPr>
      </w:pPr>
      <w:r>
        <w:rPr>
          <w:rFonts w:ascii="Times New Roman" w:hAnsi="Times New Roman" w:cs="Times New Roman"/>
          <w:b/>
          <w:bCs/>
          <w:lang w:val="pt-BR"/>
        </w:rPr>
        <w:t xml:space="preserve">8.2 </w:t>
      </w:r>
      <w:r>
        <w:rPr>
          <w:rFonts w:hint="default" w:ascii="Times New Roman" w:hAnsi="Times New Roman" w:cs="Times New Roman"/>
          <w:b/>
          <w:bCs/>
          <w:lang w:val="pt-BR"/>
        </w:rPr>
        <w:t>-</w:t>
      </w:r>
      <w:r>
        <w:rPr>
          <w:rFonts w:hint="default" w:ascii="Times New Roman" w:hAnsi="Times New Roman" w:cs="Times New Roman"/>
          <w:lang w:val="pt-BR"/>
        </w:rPr>
        <w:t xml:space="preserve"> </w:t>
      </w:r>
      <w:r>
        <w:rPr>
          <w:rFonts w:ascii="Times New Roman" w:hAnsi="Times New Roman" w:cs="Times New Roman"/>
          <w:lang w:val="pt-BR"/>
        </w:rPr>
        <w:t>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pPr>
        <w:pStyle w:val="16"/>
        <w:spacing w:before="139"/>
        <w:jc w:val="both"/>
        <w:rPr>
          <w:rFonts w:ascii="Times New Roman" w:hAnsi="Times New Roman" w:cs="Times New Roman"/>
          <w:lang w:val="pt-BR"/>
        </w:rPr>
      </w:pPr>
      <w:r>
        <w:rPr>
          <w:rFonts w:ascii="Times New Roman" w:hAnsi="Times New Roman" w:cs="Times New Roman"/>
          <w:b/>
          <w:bCs/>
          <w:lang w:val="pt-BR"/>
        </w:rPr>
        <w:t>8.3</w:t>
      </w:r>
      <w:r>
        <w:rPr>
          <w:rFonts w:hint="default" w:ascii="Times New Roman" w:hAnsi="Times New Roman" w:cs="Times New Roman"/>
          <w:b/>
          <w:bCs/>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 xml:space="preserve"> Em caso de devolução da Nota Fiscal/Recibo para correção, o prazo para o pagamento passará a fluir após a sua reapresentação. </w:t>
      </w:r>
    </w:p>
    <w:p>
      <w:pPr>
        <w:pStyle w:val="16"/>
        <w:spacing w:before="139"/>
        <w:jc w:val="both"/>
        <w:rPr>
          <w:rFonts w:ascii="Times New Roman" w:hAnsi="Times New Roman" w:cs="Times New Roman"/>
          <w:lang w:val="pt-BR"/>
        </w:rPr>
      </w:pPr>
      <w:r>
        <w:rPr>
          <w:rFonts w:ascii="Times New Roman" w:hAnsi="Times New Roman" w:cs="Times New Roman"/>
          <w:b/>
          <w:bCs/>
          <w:lang w:val="pt-BR"/>
        </w:rPr>
        <w:t>8.4</w:t>
      </w:r>
      <w:r>
        <w:rPr>
          <w:rFonts w:hint="default" w:ascii="Times New Roman" w:hAnsi="Times New Roman" w:cs="Times New Roman"/>
          <w:b/>
          <w:bCs/>
          <w:lang w:val="pt-BR"/>
        </w:rPr>
        <w:t xml:space="preserve"> - </w:t>
      </w:r>
      <w:r>
        <w:rPr>
          <w:rFonts w:ascii="Times New Roman" w:hAnsi="Times New Roman" w:cs="Times New Roman"/>
          <w:lang w:val="pt-BR"/>
        </w:rPr>
        <w:t xml:space="preserve"> O pagamento só será efetuado após a comprovação pela contratada de que se encontra em dia com suas obrigações, mantendo as mesmas condições habilitatórias: </w:t>
      </w:r>
    </w:p>
    <w:p>
      <w:pPr>
        <w:pStyle w:val="16"/>
        <w:numPr>
          <w:ilvl w:val="0"/>
          <w:numId w:val="4"/>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16"/>
        <w:numPr>
          <w:ilvl w:val="0"/>
          <w:numId w:val="4"/>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pPr>
        <w:pStyle w:val="16"/>
        <w:numPr>
          <w:ilvl w:val="0"/>
          <w:numId w:val="4"/>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pPr>
        <w:pStyle w:val="16"/>
        <w:numPr>
          <w:ilvl w:val="0"/>
          <w:numId w:val="4"/>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3"/>
          <w:rFonts w:ascii="Times New Roman" w:hAnsi="Times New Roman" w:cs="Times New Roman"/>
          <w:lang w:val="pt-BR"/>
        </w:rPr>
        <w:t>www.tst.jus.br/certidão</w:t>
      </w:r>
      <w:r>
        <w:rPr>
          <w:rStyle w:val="13"/>
          <w:rFonts w:ascii="Times New Roman" w:hAnsi="Times New Roman" w:cs="Times New Roman"/>
          <w:lang w:val="pt-BR"/>
        </w:rPr>
        <w:fldChar w:fldCharType="end"/>
      </w:r>
      <w:r>
        <w:rPr>
          <w:rFonts w:ascii="Times New Roman" w:hAnsi="Times New Roman" w:cs="Times New Roman"/>
          <w:lang w:val="pt-BR"/>
        </w:rPr>
        <w:t>);</w:t>
      </w:r>
    </w:p>
    <w:p>
      <w:pPr>
        <w:pStyle w:val="16"/>
        <w:ind w:left="42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8.5</w:t>
      </w:r>
      <w:r>
        <w:rPr>
          <w:rFonts w:hint="default" w:ascii="Times New Roman" w:hAnsi="Times New Roman" w:cs="Times New Roman"/>
          <w:b/>
          <w:bCs/>
          <w:lang w:val="pt-BR"/>
        </w:rPr>
        <w:t xml:space="preserve"> -</w:t>
      </w:r>
      <w:r>
        <w:rPr>
          <w:rFonts w:ascii="Times New Roman" w:hAnsi="Times New Roman" w:cs="Times New Roman"/>
          <w:b/>
          <w:bCs/>
          <w:lang w:val="pt-BR"/>
        </w:rPr>
        <w:t xml:space="preserve"> </w:t>
      </w:r>
      <w:r>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8.6</w:t>
      </w:r>
      <w:r>
        <w:rPr>
          <w:rFonts w:hint="default" w:ascii="Times New Roman" w:hAnsi="Times New Roman" w:cs="Times New Roman"/>
          <w:b/>
          <w:bCs/>
          <w:lang w:val="pt-BR"/>
        </w:rPr>
        <w:t xml:space="preserve"> </w:t>
      </w:r>
      <w:r>
        <w:rPr>
          <w:rFonts w:hint="default" w:ascii="Times New Roman" w:hAnsi="Times New Roman" w:cs="Times New Roman"/>
          <w:lang w:val="pt-BR"/>
        </w:rPr>
        <w:t xml:space="preserve">- </w:t>
      </w:r>
      <w:r>
        <w:rPr>
          <w:rFonts w:ascii="Times New Roman" w:hAnsi="Times New Roman" w:cs="Times New Roman"/>
          <w:lang w:val="pt-BR"/>
        </w:rPr>
        <w:t>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b/>
          <w:bCs/>
          <w:lang w:val="pt-BR"/>
        </w:rPr>
        <w:t>8.7</w:t>
      </w:r>
      <w:r>
        <w:rPr>
          <w:rFonts w:hint="default" w:ascii="Times New Roman" w:hAnsi="Times New Roman" w:cs="Times New Roman"/>
          <w:b/>
          <w:bCs/>
          <w:lang w:val="pt-BR"/>
        </w:rPr>
        <w:t xml:space="preserve"> -</w:t>
      </w:r>
      <w:r>
        <w:rPr>
          <w:rFonts w:ascii="Times New Roman" w:hAnsi="Times New Roman" w:cs="Times New Roman"/>
          <w:lang w:val="pt-BR"/>
        </w:rPr>
        <w:t xml:space="preserve">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16"/>
        <w:jc w:val="both"/>
        <w:rPr>
          <w:rFonts w:ascii="Times New Roman" w:hAnsi="Times New Roman" w:cs="Times New Roman"/>
          <w:lang w:val="pt-BR"/>
        </w:rPr>
      </w:pPr>
    </w:p>
    <w:p>
      <w:pPr>
        <w:pStyle w:val="16"/>
        <w:jc w:val="both"/>
        <w:rPr>
          <w:rFonts w:ascii="Times New Roman" w:hAnsi="Times New Roman" w:cs="Times New Roman"/>
          <w:lang w:val="pt-BR" w:eastAsia="pt-BR"/>
        </w:rPr>
      </w:pPr>
      <w:r>
        <w:rPr>
          <w:rFonts w:ascii="Times New Roman" w:hAnsi="Times New Roman" w:cs="Times New Roman"/>
          <w:b/>
          <w:bCs/>
          <w:lang w:val="pt-BR"/>
        </w:rPr>
        <w:t>8.8</w:t>
      </w:r>
      <w:r>
        <w:rPr>
          <w:rFonts w:hint="default" w:ascii="Times New Roman" w:hAnsi="Times New Roman" w:cs="Times New Roman"/>
          <w:b/>
          <w:bCs/>
          <w:lang w:val="pt-BR"/>
        </w:rPr>
        <w:t xml:space="preserve"> -</w:t>
      </w:r>
      <w:r>
        <w:rPr>
          <w:rFonts w:ascii="Times New Roman" w:hAnsi="Times New Roman" w:cs="Times New Roman"/>
          <w:lang w:val="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ascii="Times New Roman" w:hAnsi="Times New Roman" w:cs="Times New Roman"/>
          <w:lang w:val="pt-BR" w:eastAsia="pt-BR"/>
        </w:rPr>
        <w:t>.</w:t>
      </w:r>
    </w:p>
    <w:p>
      <w:pPr>
        <w:pStyle w:val="16"/>
        <w:jc w:val="both"/>
        <w:rPr>
          <w:rFonts w:ascii="Times New Roman" w:hAnsi="Times New Roman" w:cs="Times New Roman"/>
          <w:lang w:val="pt-BR" w:eastAsia="pt-BR"/>
        </w:rPr>
      </w:pPr>
    </w:p>
    <w:p>
      <w:pPr>
        <w:pStyle w:val="9"/>
        <w:shd w:val="clear" w:color="auto" w:fill="BEBEBE"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pPr>
        <w:pStyle w:val="25"/>
        <w:tabs>
          <w:tab w:val="left" w:pos="0"/>
          <w:tab w:val="left" w:pos="1177"/>
        </w:tabs>
        <w:spacing w:before="137"/>
        <w:ind w:left="0"/>
        <w:jc w:val="both"/>
        <w:rPr>
          <w:rFonts w:hint="default" w:ascii="Times New Roman" w:hAnsi="Times New Roman" w:cs="Times New Roman"/>
          <w:sz w:val="24"/>
          <w:szCs w:val="24"/>
          <w:lang w:val="pt-BR"/>
        </w:rPr>
      </w:pPr>
      <w:r>
        <w:rPr>
          <w:rFonts w:ascii="Times New Roman" w:hAnsi="Times New Roman" w:cs="Times New Roman"/>
          <w:b/>
          <w:bCs/>
          <w:sz w:val="24"/>
          <w:szCs w:val="24"/>
          <w:lang w:val="pt-BR"/>
        </w:rPr>
        <w:t>9.1</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 presente Chamada Pública deverá atender aos seguintes locais</w:t>
      </w:r>
      <w:r>
        <w:rPr>
          <w:rFonts w:hint="default" w:ascii="Times New Roman" w:hAnsi="Times New Roman" w:cs="Times New Roman"/>
          <w:sz w:val="24"/>
          <w:szCs w:val="24"/>
          <w:lang w:val="pt-BR"/>
        </w:rPr>
        <w:t>:</w:t>
      </w:r>
    </w:p>
    <w:p>
      <w:pPr>
        <w:pStyle w:val="25"/>
        <w:tabs>
          <w:tab w:val="left" w:pos="0"/>
          <w:tab w:val="left" w:pos="1177"/>
        </w:tabs>
        <w:spacing w:before="137"/>
        <w:ind w:left="0"/>
        <w:jc w:val="both"/>
        <w:rPr>
          <w:rFonts w:hint="default" w:ascii="Times New Roman" w:hAnsi="Times New Roman" w:cs="Times New Roman"/>
          <w:sz w:val="24"/>
          <w:szCs w:val="24"/>
          <w:lang w:val="pt-BR"/>
        </w:rPr>
      </w:pPr>
    </w:p>
    <w:tbl>
      <w:tblPr>
        <w:tblStyle w:val="30"/>
        <w:tblpPr w:leftFromText="180" w:rightFromText="180" w:vertAnchor="text" w:horzAnchor="page" w:tblpX="1225" w:tblpY="252"/>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248"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LOCAL</w:t>
            </w:r>
          </w:p>
        </w:tc>
        <w:tc>
          <w:tcPr>
            <w:tcW w:w="3472"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Gerência de Educação e Cultura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Amélia Fukuda,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Maria José da Silva Cançado – Extensão Mundo Mágico</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Nova Andradina,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Maria José da Silva Cançado (pré-escola e creche)</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Lourdes,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Prof.ª Zenaide Nunes dos Santos</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Sonho de Criança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Paz, 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Vera Maria de Brida (pré-escola e creche)</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Antônio Figueira, 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CMEI Irmã Evanete dos Santos</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João Paulo II,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CMEI Irmã Evanete dos Santos – Extensão Paraíso Infantil</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Higino Gomes Duarte, 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Ponta Porã, 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 – Extensão Bairro Vila Nova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Cantídeo Correa da Silva,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 – Extensão Sala José Henrique Ferraz do Amaral</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Fazenda Novo Rumo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w:t>
            </w:r>
            <w:r>
              <w:rPr>
                <w:rFonts w:eastAsia="Calibri" w:cs="Times New Roman"/>
                <w:lang w:eastAsia="pt-BR"/>
              </w:rPr>
              <w:t xml:space="preserve"> </w:t>
            </w:r>
            <w:r>
              <w:rPr>
                <w:rFonts w:ascii="Times New Roman" w:hAnsi="Times New Roman" w:eastAsia="Calibri" w:cs="Times New Roman"/>
                <w:lang w:eastAsia="pt-BR"/>
              </w:rPr>
              <w:t>–</w:t>
            </w:r>
            <w:r>
              <w:rPr>
                <w:rFonts w:eastAsia="Calibri" w:cs="Times New Roman"/>
                <w:lang w:eastAsia="pt-BR"/>
              </w:rPr>
              <w:t xml:space="preserve"> </w:t>
            </w:r>
            <w:r>
              <w:rPr>
                <w:rFonts w:ascii="Times New Roman" w:hAnsi="Times New Roman" w:eastAsia="Calibri" w:cs="Times New Roman"/>
                <w:lang w:eastAsia="pt-BR"/>
              </w:rPr>
              <w:t>Pólo</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Assentamento Juncal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w:t>
            </w:r>
            <w:r>
              <w:rPr>
                <w:rFonts w:eastAsia="Calibri" w:cs="Times New Roman"/>
                <w:lang w:eastAsia="pt-BR"/>
              </w:rPr>
              <w:t xml:space="preserve"> - Extensão Caiuá</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eastAsia="Calibri" w:cs="Times New Roman"/>
                <w:lang w:eastAsia="pt-BR"/>
              </w:rPr>
              <w:t>Porto Caiuá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Marechal Cândido Rondon</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Caarapó,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Prof.ª Maria de Lourdes Aquino Sotana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Clemente de Oliveira,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Diomedes Valentim Cerri</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Peroba, 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José Carlos da Silva</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Tim Maia, 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Milton Dias Porto</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Delci Maria Delevati,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José Martins Flores</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José Martins Flores – Extensão BNH</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Antônio Mariano dos Santos,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8"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Ver. Odércio Nunes de Matos</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José Guedes de Mendonça,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248" w:type="dxa"/>
            <w:vAlign w:val="center"/>
          </w:tcPr>
          <w:p>
            <w:pPr>
              <w:overflowPunct w:val="0"/>
              <w:adjustRightInd w:val="0"/>
              <w:textAlignment w:val="baseline"/>
              <w:rPr>
                <w:rFonts w:ascii="Calibri" w:hAnsi="Calibri" w:eastAsia="Calibri" w:cs="Times New Roman"/>
              </w:rPr>
            </w:pPr>
            <w:r>
              <w:rPr>
                <w:rFonts w:ascii="Times New Roman" w:hAnsi="Times New Roman" w:eastAsia="Calibri" w:cs="Times New Roman"/>
              </w:rPr>
              <w:t>Creche do Jardim Ipê</w:t>
            </w:r>
          </w:p>
        </w:tc>
        <w:tc>
          <w:tcPr>
            <w:tcW w:w="347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w:t>
            </w:r>
            <w:r>
              <w:rPr>
                <w:rFonts w:ascii="Times New Roman" w:hAnsi="Times New Roman" w:cs="Times New Roman"/>
                <w:lang w:eastAsia="pt-BR"/>
              </w:rPr>
              <w:t>ua</w:t>
            </w:r>
            <w:r>
              <w:rPr>
                <w:rFonts w:ascii="Times New Roman" w:hAnsi="Times New Roman" w:eastAsia="Calibri" w:cs="Times New Roman"/>
                <w:lang w:eastAsia="pt-BR"/>
              </w:rPr>
              <w:t xml:space="preserve"> Piuna</w:t>
            </w:r>
            <w:r>
              <w:rPr>
                <w:rFonts w:ascii="Times New Roman" w:hAnsi="Times New Roman" w:cs="Times New Roman"/>
                <w:lang w:eastAsia="pt-BR"/>
              </w:rPr>
              <w:t>, S/N</w:t>
            </w:r>
            <w:r>
              <w:rPr>
                <w:rFonts w:ascii="Times New Roman" w:hAnsi="Times New Roman" w:eastAsia="Calibri" w:cs="Times New Roman"/>
                <w:lang w:eastAsia="pt-BR"/>
              </w:rPr>
              <w:t xml:space="preserve"> - Res</w:t>
            </w:r>
            <w:r>
              <w:rPr>
                <w:rFonts w:ascii="Times New Roman" w:hAnsi="Times New Roman" w:cs="Times New Roman"/>
                <w:lang w:eastAsia="pt-BR"/>
              </w:rPr>
              <w:t>idencial</w:t>
            </w:r>
            <w:r>
              <w:rPr>
                <w:rFonts w:ascii="Times New Roman" w:hAnsi="Times New Roman" w:eastAsia="Calibri" w:cs="Times New Roman"/>
                <w:lang w:eastAsia="pt-BR"/>
              </w:rPr>
              <w:t xml:space="preserve"> Ip</w:t>
            </w:r>
            <w:r>
              <w:rPr>
                <w:rFonts w:ascii="Times New Roman" w:hAnsi="Times New Roman" w:cs="Times New Roman"/>
                <w:lang w:eastAsia="pt-BR"/>
              </w:rPr>
              <w:t>ê</w:t>
            </w: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b/>
          <w:bCs/>
          <w:sz w:val="24"/>
          <w:szCs w:val="24"/>
          <w:lang w:val="pt-BR"/>
        </w:rPr>
        <w:t>9.2</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Os produtos alimentícios deverão atender ao disposto na legislação sanitária (federal, estadual ou municipal) específica para os alimentos de origem animal e vegetal.</w:t>
      </w:r>
    </w:p>
    <w:p>
      <w:pPr>
        <w:tabs>
          <w:tab w:val="left" w:pos="1204"/>
        </w:tabs>
        <w:jc w:val="both"/>
        <w:rPr>
          <w:rFonts w:ascii="Times New Roman" w:hAnsi="Times New Roman" w:cs="Times New Roman"/>
          <w:sz w:val="24"/>
          <w:szCs w:val="24"/>
          <w:lang w:val="pt-BR"/>
        </w:rPr>
      </w:pPr>
    </w:p>
    <w:p>
      <w:pPr>
        <w:tabs>
          <w:tab w:val="left" w:pos="1204"/>
        </w:tabs>
        <w:jc w:val="both"/>
        <w:rPr>
          <w:rFonts w:ascii="Times New Roman" w:hAnsi="Times New Roman" w:cs="Times New Roman"/>
          <w:sz w:val="24"/>
          <w:szCs w:val="24"/>
          <w:lang w:val="pt-BR"/>
        </w:rPr>
      </w:pPr>
      <w:r>
        <w:rPr>
          <w:rFonts w:ascii="Times New Roman" w:hAnsi="Times New Roman" w:cs="Times New Roman"/>
          <w:b/>
          <w:bCs/>
          <w:sz w:val="24"/>
          <w:szCs w:val="24"/>
          <w:lang w:val="pt-BR"/>
        </w:rPr>
        <w:t>9.3</w:t>
      </w:r>
      <w:r>
        <w:rPr>
          <w:rFonts w:hint="default"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 O limite individual de venda do agricultor familiar e do empreendedor familiar rural para a alimentação escolar deverá respeitar o valor máximo de </w:t>
      </w:r>
      <w:r>
        <w:rPr>
          <w:rFonts w:ascii="Times New Roman" w:hAnsi="Times New Roman" w:cs="Times New Roman"/>
          <w:sz w:val="24"/>
          <w:szCs w:val="24"/>
          <w:highlight w:val="none"/>
          <w:lang w:val="pt-BR"/>
        </w:rPr>
        <w:t>R$ 40.000,00 (</w:t>
      </w:r>
      <w:r>
        <w:rPr>
          <w:rFonts w:ascii="Times New Roman" w:hAnsi="Times New Roman" w:cs="Times New Roman"/>
          <w:sz w:val="24"/>
          <w:szCs w:val="24"/>
          <w:lang w:val="pt-BR"/>
        </w:rPr>
        <w:t>quarenta mil), por DAP/Ano/Entidade Executora, e obedecerá as seguintes regras:</w:t>
      </w:r>
    </w:p>
    <w:p>
      <w:pPr>
        <w:pStyle w:val="25"/>
        <w:tabs>
          <w:tab w:val="left" w:pos="872"/>
        </w:tabs>
        <w:ind w:left="0"/>
        <w:jc w:val="both"/>
        <w:rPr>
          <w:rFonts w:ascii="Times New Roman" w:hAnsi="Times New Roman" w:cs="Times New Roman"/>
          <w:sz w:val="24"/>
          <w:szCs w:val="24"/>
          <w:lang w:val="pt-BR"/>
        </w:rPr>
      </w:pPr>
    </w:p>
    <w:p>
      <w:pPr>
        <w:pStyle w:val="25"/>
        <w:tabs>
          <w:tab w:val="left" w:pos="872"/>
        </w:tabs>
        <w:ind w:left="0"/>
        <w:jc w:val="both"/>
        <w:rPr>
          <w:rFonts w:ascii="Times New Roman" w:hAnsi="Times New Roman" w:cs="Times New Roman"/>
          <w:sz w:val="24"/>
          <w:szCs w:val="24"/>
          <w:lang w:val="pt-BR"/>
        </w:rPr>
      </w:pPr>
      <w:r>
        <w:rPr>
          <w:rFonts w:ascii="Times New Roman" w:hAnsi="Times New Roman" w:cs="Times New Roman"/>
          <w:b/>
          <w:bCs/>
          <w:sz w:val="24"/>
          <w:szCs w:val="24"/>
          <w:lang w:val="pt-BR"/>
        </w:rPr>
        <w:t>I</w:t>
      </w:r>
      <w:r>
        <w:rPr>
          <w:rFonts w:ascii="Times New Roman" w:hAnsi="Times New Roman" w:cs="Times New Roman"/>
          <w:sz w:val="24"/>
          <w:szCs w:val="24"/>
          <w:lang w:val="pt-BR"/>
        </w:rPr>
        <w:t xml:space="preserve"> – Para a comercialização com fornecedores individuais e grupos informais, os contratos individuais firmados deverão respeitar o valor máximo de R$ 40.000,00 (quarenta mil), por DAP/Ano/Entidade Executora.</w:t>
      </w:r>
    </w:p>
    <w:p>
      <w:pPr>
        <w:pStyle w:val="25"/>
        <w:tabs>
          <w:tab w:val="left" w:pos="877"/>
        </w:tabs>
        <w:ind w:left="0"/>
        <w:jc w:val="both"/>
        <w:rPr>
          <w:rFonts w:ascii="Times New Roman" w:hAnsi="Times New Roman" w:cs="Times New Roman"/>
          <w:sz w:val="24"/>
          <w:szCs w:val="24"/>
          <w:lang w:val="pt-BR"/>
        </w:rPr>
      </w:pPr>
      <w:r>
        <w:rPr>
          <w:rFonts w:ascii="Times New Roman" w:hAnsi="Times New Roman" w:cs="Times New Roman"/>
          <w:b/>
          <w:bCs/>
          <w:sz w:val="24"/>
          <w:szCs w:val="24"/>
          <w:lang w:val="pt-BR"/>
        </w:rPr>
        <w:t>II</w:t>
      </w:r>
      <w:r>
        <w:rPr>
          <w:rFonts w:ascii="Times New Roman" w:hAnsi="Times New Roman" w:cs="Times New Roman"/>
          <w:sz w:val="24"/>
          <w:szCs w:val="24"/>
          <w:lang w:val="pt-BR"/>
        </w:rPr>
        <w:t xml:space="preserve">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nº de agricultores familiares inscritos na DAP jurídica x R$ 40.000,00 (quarenta mil).</w:t>
      </w:r>
    </w:p>
    <w:p>
      <w:pPr>
        <w:pStyle w:val="25"/>
        <w:numPr>
          <w:ilvl w:val="0"/>
          <w:numId w:val="0"/>
        </w:numPr>
        <w:tabs>
          <w:tab w:val="left" w:pos="1204"/>
        </w:tabs>
        <w:jc w:val="both"/>
        <w:rPr>
          <w:rFonts w:hint="default" w:ascii="Times New Roman" w:hAnsi="Times New Roman" w:cs="Times New Roman"/>
          <w:b/>
          <w:bCs/>
          <w:sz w:val="24"/>
          <w:szCs w:val="24"/>
          <w:lang w:val="pt-BR"/>
        </w:rPr>
      </w:pPr>
    </w:p>
    <w:p>
      <w:pPr>
        <w:pStyle w:val="25"/>
        <w:numPr>
          <w:ilvl w:val="0"/>
          <w:numId w:val="0"/>
        </w:numPr>
        <w:tabs>
          <w:tab w:val="left" w:pos="1204"/>
        </w:tabs>
        <w:jc w:val="both"/>
        <w:rPr>
          <w:rFonts w:ascii="Times New Roman" w:hAnsi="Times New Roman" w:cs="Times New Roman"/>
          <w:sz w:val="24"/>
          <w:szCs w:val="24"/>
          <w:lang w:val="pt-BR"/>
        </w:rPr>
      </w:pPr>
      <w:r>
        <w:rPr>
          <w:rFonts w:hint="default" w:ascii="Times New Roman" w:hAnsi="Times New Roman" w:cs="Times New Roman"/>
          <w:b/>
          <w:bCs/>
          <w:sz w:val="24"/>
          <w:szCs w:val="24"/>
          <w:lang w:val="pt-BR"/>
        </w:rPr>
        <w:t xml:space="preserve">9.4 </w:t>
      </w:r>
      <w:r>
        <w:rPr>
          <w:rFonts w:hint="default" w:ascii="Times New Roman" w:hAnsi="Times New Roman" w:cs="Times New Roman"/>
          <w:sz w:val="24"/>
          <w:szCs w:val="24"/>
          <w:lang w:val="pt-BR"/>
        </w:rPr>
        <w:t>-</w:t>
      </w:r>
      <w:r>
        <w:rPr>
          <w:rFonts w:ascii="Times New Roman" w:hAnsi="Times New Roman" w:cs="Times New Roman"/>
          <w:sz w:val="24"/>
          <w:szCs w:val="24"/>
          <w:lang w:val="pt-BR"/>
        </w:rPr>
        <w:t xml:space="preserve">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25"/>
        <w:tabs>
          <w:tab w:val="left" w:pos="1204"/>
        </w:tabs>
        <w:ind w:left="0"/>
        <w:jc w:val="both"/>
        <w:rPr>
          <w:rFonts w:ascii="Times New Roman" w:hAnsi="Times New Roman" w:cs="Times New Roman"/>
          <w:sz w:val="24"/>
          <w:szCs w:val="24"/>
          <w:lang w:val="pt-BR"/>
        </w:rPr>
      </w:pPr>
    </w:p>
    <w:p>
      <w:pPr>
        <w:shd w:val="clear" w:color="auto" w:fill="BEBEBE"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23"/>
        <w:tblpPr w:leftFromText="180" w:rightFromText="180" w:vertAnchor="text" w:horzAnchor="page" w:tblpX="1225" w:tblpY="378"/>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94"/>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Anexo</w:t>
            </w:r>
            <w:r>
              <w:rPr>
                <w:rFonts w:hint="default" w:ascii="Times New Roman" w:hAnsi="Times New Roman" w:cs="Times New Roman"/>
                <w:b/>
                <w:bCs/>
                <w:color w:val="000000"/>
                <w:sz w:val="24"/>
                <w:szCs w:val="24"/>
                <w:lang w:val="en-US" w:eastAsia="pt-BR"/>
              </w:rPr>
              <w:t xml:space="preserve"> 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p>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Modelo de contrato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Anexo</w:t>
            </w:r>
            <w:r>
              <w:rPr>
                <w:rFonts w:hint="default" w:ascii="Times New Roman" w:hAnsi="Times New Roman" w:cs="Times New Roman"/>
                <w:b/>
                <w:bCs/>
                <w:color w:val="000000"/>
                <w:sz w:val="24"/>
                <w:szCs w:val="24"/>
                <w:lang w:val="en-US" w:eastAsia="pt-BR"/>
              </w:rPr>
              <w:t xml:space="preserve"> 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Modelo de projeto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color w:val="000000"/>
                <w:sz w:val="24"/>
                <w:szCs w:val="24"/>
                <w:lang w:val="pt-BR" w:eastAsia="pt-BR"/>
              </w:rPr>
              <w:t xml:space="preserve">Anexo </w:t>
            </w:r>
            <w:r>
              <w:rPr>
                <w:rFonts w:hint="default" w:ascii="Times New Roman" w:hAnsi="Times New Roman" w:cs="Times New Roman"/>
                <w:b/>
                <w:bCs/>
                <w:color w:val="000000"/>
                <w:sz w:val="24"/>
                <w:szCs w:val="24"/>
                <w:lang w:val="en-US" w:eastAsia="pt-BR"/>
              </w:rPr>
              <w:t>III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de responsabilidade pelo controle do atendimento do limite individual de venda dos cooperados/associados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bottom"/>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color w:val="000000"/>
                <w:sz w:val="24"/>
                <w:szCs w:val="24"/>
                <w:lang w:val="en-US" w:eastAsia="pt-BR"/>
              </w:rPr>
            </w:pPr>
            <w:r>
              <w:rPr>
                <w:rFonts w:ascii="Times New Roman" w:hAnsi="Times New Roman" w:cs="Times New Roman"/>
                <w:b/>
                <w:bCs/>
                <w:sz w:val="24"/>
                <w:szCs w:val="24"/>
                <w:lang w:val="pt-BR" w:eastAsia="pt-BR"/>
              </w:rPr>
              <w:t>Anexo</w:t>
            </w:r>
            <w:r>
              <w:rPr>
                <w:rFonts w:hint="default" w:ascii="Times New Roman" w:hAnsi="Times New Roman" w:cs="Times New Roman"/>
                <w:b/>
                <w:bCs/>
                <w:sz w:val="24"/>
                <w:szCs w:val="24"/>
                <w:lang w:val="en-US" w:eastAsia="pt-BR"/>
              </w:rPr>
              <w:t xml:space="preserve"> IV</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produção própria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Anexo</w:t>
            </w:r>
            <w:r>
              <w:rPr>
                <w:rFonts w:hint="default" w:ascii="Times New Roman" w:hAnsi="Times New Roman" w:cs="Times New Roman"/>
                <w:b/>
                <w:bCs/>
                <w:sz w:val="24"/>
                <w:szCs w:val="24"/>
                <w:lang w:val="en-US" w:eastAsia="pt-BR"/>
              </w:rPr>
              <w:t xml:space="preserve"> V</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produção própria para (grupos informais ou fornecedores individuais);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 xml:space="preserve">Anexo </w:t>
            </w:r>
            <w:r>
              <w:rPr>
                <w:rFonts w:hint="default" w:ascii="Times New Roman" w:hAnsi="Times New Roman" w:cs="Times New Roman"/>
                <w:b/>
                <w:bCs/>
                <w:sz w:val="24"/>
                <w:szCs w:val="24"/>
                <w:lang w:val="en-US" w:eastAsia="pt-BR"/>
              </w:rPr>
              <w:t>VI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promover o abastecimento em dia, horário e local solicitada na ordem de fornecimento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2" w:right="-250"/>
              <w:jc w:val="both"/>
              <w:textAlignment w:val="baseline"/>
              <w:rPr>
                <w:rFonts w:hint="default" w:ascii="Times New Roman" w:hAnsi="Times New Roman" w:cs="Times New Roman"/>
                <w:b/>
                <w:bCs/>
                <w:sz w:val="24"/>
                <w:szCs w:val="24"/>
                <w:lang w:val="en-US" w:eastAsia="pt-BR"/>
              </w:rPr>
            </w:pPr>
            <w:r>
              <w:rPr>
                <w:rFonts w:ascii="Times New Roman" w:hAnsi="Times New Roman" w:cs="Times New Roman"/>
                <w:b/>
                <w:bCs/>
                <w:sz w:val="24"/>
                <w:szCs w:val="24"/>
                <w:lang w:val="pt-BR" w:eastAsia="pt-BR"/>
              </w:rPr>
              <w:t xml:space="preserve">Anexo </w:t>
            </w:r>
            <w:r>
              <w:rPr>
                <w:rFonts w:hint="default" w:ascii="Times New Roman" w:hAnsi="Times New Roman" w:cs="Times New Roman"/>
                <w:b/>
                <w:bCs/>
                <w:sz w:val="24"/>
                <w:szCs w:val="24"/>
                <w:lang w:val="en-US" w:eastAsia="pt-BR"/>
              </w:rPr>
              <w:t>VII</w:t>
            </w:r>
          </w:p>
        </w:tc>
        <w:tc>
          <w:tcPr>
            <w:tcW w:w="8366" w:type="dxa"/>
            <w:tcBorders>
              <w:top w:val="single" w:color="auto" w:sz="4" w:space="0"/>
              <w:left w:val="single" w:color="auto" w:sz="4" w:space="0"/>
              <w:bottom w:val="single" w:color="auto" w:sz="4" w:space="0"/>
              <w:right w:val="single" w:color="auto" w:sz="4" w:space="0"/>
            </w:tcBorders>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b w:val="0"/>
                <w:bCs w:val="0"/>
                <w:color w:val="000000"/>
                <w:sz w:val="24"/>
                <w:szCs w:val="24"/>
                <w:lang w:val="pt-BR" w:eastAsia="pt-BR"/>
              </w:rPr>
            </w:pPr>
            <w:r>
              <w:rPr>
                <w:rFonts w:ascii="Times New Roman" w:hAnsi="Times New Roman" w:cs="Times New Roman"/>
                <w:b w:val="0"/>
                <w:bCs w:val="0"/>
                <w:color w:val="000000"/>
                <w:sz w:val="24"/>
                <w:szCs w:val="24"/>
                <w:lang w:val="pt-BR" w:eastAsia="pt-BR"/>
              </w:rPr>
              <w:t>Declaração do agricultor familiar– promover o abastecimento em dia, horário e local solicitada na ordem de fornecimento (grupos informais ou fornecedores individuais).</w:t>
            </w:r>
          </w:p>
        </w:tc>
      </w:tr>
    </w:tbl>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 xml:space="preserve">Eu, </w:t>
      </w:r>
      <w:r>
        <w:rPr>
          <w:rFonts w:hint="default" w:ascii="Times New Roman" w:hAnsi="Times New Roman" w:cs="Times New Roman"/>
          <w:b/>
          <w:color w:val="000000"/>
          <w:sz w:val="24"/>
          <w:szCs w:val="24"/>
          <w:lang w:val="en-US" w:eastAsia="pt-BR"/>
        </w:rPr>
        <w:t>Karen Priscila Azevedo Dutra</w:t>
      </w:r>
      <w:r>
        <w:rPr>
          <w:rFonts w:ascii="Times New Roman" w:hAnsi="Times New Roman" w:cs="Times New Roman"/>
          <w:color w:val="000000"/>
          <w:sz w:val="24"/>
          <w:szCs w:val="24"/>
          <w:lang w:val="pt-BR" w:eastAsia="pt-BR"/>
        </w:rPr>
        <w:t xml:space="preserve">, digitei o presente edital com autorização do ordenador de despesas, e eu, </w:t>
      </w:r>
      <w:r>
        <w:rPr>
          <w:rFonts w:hint="default" w:ascii="Times New Roman" w:hAnsi="Times New Roman" w:cs="Times New Roman"/>
          <w:color w:val="000000"/>
          <w:sz w:val="24"/>
          <w:szCs w:val="24"/>
          <w:lang w:val="en-US" w:eastAsia="pt-BR"/>
        </w:rPr>
        <w:t>Nayara Izabela Arteman Pereira</w:t>
      </w:r>
      <w:r>
        <w:rPr>
          <w:rFonts w:ascii="Times New Roman" w:hAnsi="Times New Roman" w:cs="Times New Roman"/>
          <w:color w:val="000000"/>
          <w:sz w:val="24"/>
          <w:szCs w:val="24"/>
          <w:lang w:val="pt-BR" w:eastAsia="pt-BR"/>
        </w:rPr>
        <w:t xml:space="preserve">, Gerente de </w:t>
      </w:r>
      <w:r>
        <w:rPr>
          <w:rFonts w:hint="default" w:ascii="Times New Roman" w:hAnsi="Times New Roman" w:cs="Times New Roman"/>
          <w:color w:val="000000"/>
          <w:sz w:val="24"/>
          <w:szCs w:val="24"/>
          <w:lang w:val="en-US" w:eastAsia="pt-BR"/>
        </w:rPr>
        <w:t>Núcleo de Licitações e Contratos</w:t>
      </w:r>
      <w:r>
        <w:rPr>
          <w:rFonts w:ascii="Times New Roman" w:hAnsi="Times New Roman" w:cs="Times New Roman"/>
          <w:color w:val="000000"/>
          <w:sz w:val="24"/>
          <w:szCs w:val="24"/>
          <w:lang w:val="pt-BR" w:eastAsia="pt-BR"/>
        </w:rPr>
        <w:t xml:space="preserve"> 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w:t>
      </w:r>
      <w:r>
        <w:rPr>
          <w:rFonts w:hint="default" w:ascii="Times New Roman" w:hAnsi="Times New Roman" w:cs="Times New Roman"/>
          <w:color w:val="000000"/>
          <w:sz w:val="24"/>
          <w:szCs w:val="24"/>
          <w:lang w:val="en-US" w:eastAsia="pt-BR"/>
        </w:rPr>
        <w:t>067</w:t>
      </w:r>
      <w:r>
        <w:rPr>
          <w:rFonts w:ascii="Times New Roman" w:hAnsi="Times New Roman" w:cs="Times New Roman"/>
          <w:color w:val="000000"/>
          <w:sz w:val="24"/>
          <w:szCs w:val="24"/>
          <w:lang w:val="pt-BR" w:eastAsia="pt-BR"/>
        </w:rPr>
        <w:t>/</w:t>
      </w:r>
      <w:r>
        <w:rPr>
          <w:rFonts w:hint="default" w:ascii="Times New Roman" w:hAnsi="Times New Roman" w:cs="Times New Roman"/>
          <w:color w:val="000000"/>
          <w:sz w:val="24"/>
          <w:szCs w:val="24"/>
          <w:lang w:val="en-US" w:eastAsia="pt-BR"/>
        </w:rPr>
        <w:t>2023</w:t>
      </w:r>
      <w:r>
        <w:rPr>
          <w:rFonts w:ascii="Times New Roman" w:hAnsi="Times New Roman" w:cs="Times New Roman"/>
          <w:color w:val="000000"/>
          <w:sz w:val="24"/>
          <w:szCs w:val="24"/>
          <w:lang w:val="pt-BR" w:eastAsia="pt-BR"/>
        </w:rPr>
        <w:t>, conferi-o e a subscrevi.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b/>
          <w:bCs w:val="0"/>
          <w:color w:val="000000"/>
          <w:sz w:val="24"/>
          <w:szCs w:val="24"/>
          <w:lang w:val="en-US" w:eastAsia="pt-BR"/>
        </w:rPr>
      </w:pPr>
      <w:r>
        <w:rPr>
          <w:rFonts w:hint="default" w:ascii="Times New Roman" w:hAnsi="Times New Roman" w:cs="Times New Roman"/>
          <w:b/>
          <w:bCs w:val="0"/>
          <w:color w:val="000000"/>
          <w:sz w:val="24"/>
          <w:szCs w:val="24"/>
          <w:lang w:val="en-US" w:eastAsia="pt-BR"/>
        </w:rPr>
        <w:t>__________________________________</w:t>
      </w:r>
    </w:p>
    <w:p>
      <w:pPr>
        <w:tabs>
          <w:tab w:val="left" w:pos="-1800"/>
        </w:tabs>
        <w:overflowPunct w:val="0"/>
        <w:adjustRightInd w:val="0"/>
        <w:jc w:val="center"/>
        <w:textAlignment w:val="baseline"/>
        <w:rPr>
          <w:rFonts w:hint="default" w:ascii="Times New Roman" w:hAnsi="Times New Roman" w:cs="Times New Roman"/>
          <w:b/>
          <w:color w:val="000000"/>
          <w:sz w:val="24"/>
          <w:szCs w:val="24"/>
          <w:lang w:val="en-US" w:eastAsia="pt-BR"/>
        </w:rPr>
      </w:pPr>
      <w:r>
        <w:rPr>
          <w:rFonts w:hint="default" w:ascii="Times New Roman" w:hAnsi="Times New Roman" w:cs="Times New Roman"/>
          <w:b/>
          <w:color w:val="000000"/>
          <w:sz w:val="24"/>
          <w:szCs w:val="24"/>
          <w:lang w:val="en-US" w:eastAsia="pt-BR"/>
        </w:rPr>
        <w:t>Karen Priscila Az. Dutra</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Matrícula: </w:t>
      </w:r>
      <w:r>
        <w:rPr>
          <w:rFonts w:hint="default" w:ascii="Times New Roman" w:hAnsi="Times New Roman" w:cs="Times New Roman"/>
          <w:color w:val="000000"/>
          <w:sz w:val="24"/>
          <w:szCs w:val="24"/>
          <w:lang w:val="en-US" w:eastAsia="pt-BR"/>
        </w:rPr>
        <w:t>9399-8</w:t>
      </w: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Naviraí - MS, </w:t>
      </w:r>
      <w:r>
        <w:rPr>
          <w:rFonts w:hint="default" w:ascii="Times New Roman" w:hAnsi="Times New Roman" w:cs="Times New Roman"/>
          <w:color w:val="000000"/>
          <w:sz w:val="24"/>
          <w:szCs w:val="24"/>
          <w:lang w:val="en-US" w:eastAsia="pt-BR"/>
        </w:rPr>
        <w:t xml:space="preserve">16 </w:t>
      </w:r>
      <w:r>
        <w:rPr>
          <w:rFonts w:ascii="Times New Roman" w:hAnsi="Times New Roman" w:cs="Times New Roman"/>
          <w:color w:val="000000"/>
          <w:sz w:val="24"/>
          <w:szCs w:val="24"/>
          <w:lang w:eastAsia="pt-BR"/>
        </w:rPr>
        <w:t xml:space="preserve">de </w:t>
      </w:r>
      <w:r>
        <w:rPr>
          <w:rFonts w:hint="default" w:ascii="Times New Roman" w:hAnsi="Times New Roman" w:cs="Times New Roman"/>
          <w:color w:val="000000"/>
          <w:sz w:val="24"/>
          <w:szCs w:val="24"/>
          <w:lang w:val="en-US" w:eastAsia="pt-BR"/>
        </w:rPr>
        <w:t>Fevereiro</w:t>
      </w:r>
      <w:r>
        <w:rPr>
          <w:rFonts w:ascii="Times New Roman" w:hAnsi="Times New Roman" w:cs="Times New Roman"/>
          <w:color w:val="000000"/>
          <w:sz w:val="24"/>
          <w:szCs w:val="24"/>
          <w:lang w:eastAsia="pt-BR"/>
        </w:rPr>
        <w:t xml:space="preserve"> de </w:t>
      </w:r>
      <w:r>
        <w:rPr>
          <w:rFonts w:hint="default" w:ascii="Times New Roman" w:hAnsi="Times New Roman" w:cs="Times New Roman"/>
          <w:color w:val="000000"/>
          <w:sz w:val="24"/>
          <w:szCs w:val="24"/>
          <w:lang w:val="en-US" w:eastAsia="pt-BR"/>
        </w:rPr>
        <w:t>2023.</w:t>
      </w:r>
      <w:r>
        <w:rPr>
          <w:rFonts w:ascii="Times New Roman" w:hAnsi="Times New Roman" w:cs="Times New Roman"/>
          <w:color w:val="000000"/>
          <w:sz w:val="24"/>
          <w:szCs w:val="24"/>
          <w:lang w:val="pt-BR" w:eastAsia="pt-BR"/>
        </w:rPr>
        <w:t>.</w:t>
      </w: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b w:val="0"/>
          <w:bCs/>
          <w:color w:val="000000"/>
          <w:sz w:val="24"/>
          <w:szCs w:val="24"/>
          <w:lang w:val="pt-BR" w:eastAsia="pt-BR"/>
        </w:rPr>
      </w:pPr>
      <w:r>
        <w:rPr>
          <w:rFonts w:hint="default" w:ascii="Times New Roman" w:hAnsi="Times New Roman" w:cs="Times New Roman"/>
          <w:b w:val="0"/>
          <w:bCs/>
          <w:color w:val="000000"/>
          <w:sz w:val="24"/>
          <w:szCs w:val="24"/>
          <w:lang w:val="en-US" w:eastAsia="pt-BR"/>
        </w:rPr>
        <w:t>__________________________________</w:t>
      </w:r>
    </w:p>
    <w:p>
      <w:pPr>
        <w:tabs>
          <w:tab w:val="left" w:pos="-1800"/>
        </w:tabs>
        <w:overflowPunct w:val="0"/>
        <w:adjustRightInd w:val="0"/>
        <w:jc w:val="center"/>
        <w:textAlignment w:val="baseline"/>
        <w:rPr>
          <w:rFonts w:hint="default" w:ascii="Times New Roman" w:hAnsi="Times New Roman" w:cs="Times New Roman"/>
          <w:b/>
          <w:bCs/>
          <w:color w:val="000000"/>
          <w:sz w:val="24"/>
          <w:szCs w:val="24"/>
          <w:lang w:val="en-US" w:eastAsia="pt-BR"/>
        </w:rPr>
      </w:pPr>
      <w:r>
        <w:rPr>
          <w:rFonts w:hint="default" w:ascii="Times New Roman" w:hAnsi="Times New Roman" w:cs="Times New Roman"/>
          <w:b/>
          <w:bCs/>
          <w:color w:val="000000"/>
          <w:sz w:val="24"/>
          <w:szCs w:val="24"/>
          <w:lang w:val="en-US" w:eastAsia="pt-BR"/>
        </w:rPr>
        <w:t>Nayara Izabela Arteman Pereira</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Gerente de </w:t>
      </w:r>
      <w:r>
        <w:rPr>
          <w:rFonts w:hint="default" w:ascii="Times New Roman" w:hAnsi="Times New Roman" w:cs="Times New Roman"/>
          <w:color w:val="000000"/>
          <w:sz w:val="24"/>
          <w:szCs w:val="24"/>
          <w:lang w:val="en-US" w:eastAsia="pt-BR"/>
        </w:rPr>
        <w:t>Núcleo de Licitações e Contratos</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34</w:t>
      </w:r>
      <w:r>
        <w:rPr>
          <w:rFonts w:ascii="Times New Roman" w:hAnsi="Times New Roman" w:cs="Times New Roman"/>
          <w:color w:val="000000"/>
          <w:sz w:val="24"/>
          <w:szCs w:val="24"/>
          <w:lang w:val="pt-BR" w:eastAsia="pt-BR"/>
        </w:rPr>
        <w:t>/2021</w:t>
      </w:r>
    </w:p>
    <w:p>
      <w:pPr>
        <w:jc w:val="center"/>
        <w:rPr>
          <w:rFonts w:ascii="Times New Roman" w:hAnsi="Times New Roman" w:cs="Times New Roman"/>
          <w:color w:val="000000"/>
          <w:sz w:val="24"/>
          <w:szCs w:val="24"/>
          <w:lang w:val="pt-BR" w:eastAsia="pt-BR"/>
        </w:rPr>
      </w:pPr>
    </w:p>
    <w:p>
      <w:pPr>
        <w:jc w:val="both"/>
        <w:rPr>
          <w:rFonts w:ascii="Times New Roman" w:hAnsi="Times New Roman" w:cs="Times New Roman"/>
          <w:color w:val="000000"/>
          <w:sz w:val="24"/>
          <w:szCs w:val="24"/>
          <w:lang w:val="pt-BR" w:eastAsia="pt-BR"/>
        </w:rPr>
        <w:sectPr>
          <w:pgSz w:w="11907" w:h="16839"/>
          <w:pgMar w:top="1820" w:right="1140" w:bottom="851" w:left="1134" w:header="284" w:footer="212" w:gutter="0"/>
          <w:cols w:space="720" w:num="1"/>
          <w:docGrid w:linePitch="299" w:charSpace="0"/>
        </w:sectPr>
      </w:pPr>
    </w:p>
    <w:p>
      <w:pPr>
        <w:pStyle w:val="9"/>
        <w:shd w:val="clear" w:color="auto" w:fill="BEBEBE"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pPr>
        <w:tabs>
          <w:tab w:val="left" w:pos="2863"/>
        </w:tabs>
        <w:jc w:val="center"/>
        <w:rPr>
          <w:rFonts w:ascii="Times New Roman" w:hAnsi="Times New Roman" w:cs="Times New Roman"/>
          <w:b/>
          <w:sz w:val="24"/>
          <w:szCs w:val="24"/>
          <w:lang w:val="pt-BR"/>
        </w:rPr>
      </w:pPr>
    </w:p>
    <w:p>
      <w:pPr>
        <w:tabs>
          <w:tab w:val="left" w:pos="2863"/>
        </w:tabs>
        <w:jc w:val="center"/>
        <w:rPr>
          <w:rFonts w:hint="default" w:ascii="Times New Roman" w:hAnsi="Times New Roman" w:cs="Times New Roman"/>
          <w:b/>
          <w:sz w:val="24"/>
          <w:szCs w:val="24"/>
          <w:lang w:val="pt-BR"/>
        </w:rPr>
      </w:pPr>
      <w:r>
        <w:rPr>
          <w:rFonts w:ascii="Times New Roman" w:hAnsi="Times New Roman" w:cs="Times New Roman"/>
          <w:b/>
          <w:sz w:val="24"/>
          <w:szCs w:val="24"/>
          <w:lang w:val="pt-BR"/>
        </w:rPr>
        <w:t>CONTRATO Nº _____/</w:t>
      </w:r>
      <w:r>
        <w:rPr>
          <w:rFonts w:hint="default" w:ascii="Times New Roman" w:hAnsi="Times New Roman" w:cs="Times New Roman"/>
          <w:b/>
          <w:sz w:val="24"/>
          <w:szCs w:val="24"/>
          <w:lang w:val="pt-BR"/>
        </w:rPr>
        <w:t>2023</w:t>
      </w:r>
    </w:p>
    <w:p>
      <w:pPr>
        <w:tabs>
          <w:tab w:val="left" w:pos="2863"/>
        </w:tabs>
        <w:jc w:val="center"/>
        <w:rPr>
          <w:rFonts w:ascii="Times New Roman" w:hAnsi="Times New Roman" w:cs="Times New Roman"/>
          <w:b/>
          <w:sz w:val="24"/>
          <w:szCs w:val="24"/>
          <w:lang w:val="pt-BR"/>
        </w:rPr>
      </w:pPr>
    </w:p>
    <w:p>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 GÊNEROS ALIMENTÍCIOS DA AGRICULTURA FAMILIAR PARA A ALIMENTAÇÃO ESCOLAR/PNAE.</w:t>
      </w:r>
    </w:p>
    <w:p>
      <w:pPr>
        <w:tabs>
          <w:tab w:val="left" w:pos="7817"/>
        </w:tabs>
        <w:jc w:val="both"/>
        <w:rPr>
          <w:rFonts w:ascii="Times New Roman" w:hAnsi="Times New Roman" w:cs="Times New Roman"/>
          <w:b/>
          <w:sz w:val="24"/>
          <w:szCs w:val="24"/>
          <w:lang w:val="pt-BR"/>
        </w:rPr>
      </w:pPr>
    </w:p>
    <w:p>
      <w:pPr>
        <w:pStyle w:val="16"/>
        <w:spacing w:before="1"/>
        <w:jc w:val="both"/>
        <w:rPr>
          <w:rFonts w:ascii="Times New Roman" w:hAnsi="Times New Roman" w:cs="Times New Roman"/>
          <w:lang w:val="pt-BR"/>
        </w:rPr>
      </w:pPr>
      <w:r>
        <w:rPr>
          <w:rFonts w:ascii="Times New Roman" w:hAnsi="Times New Roman" w:cs="Times New Roman"/>
          <w:lang w:val="pt-BR"/>
        </w:rPr>
        <w:t xml:space="preserve">O Município de Naviraí, Pessoa Jurídica de Direito Público Interno, com sede a </w:t>
      </w:r>
      <w:r>
        <w:rPr>
          <w:rFonts w:hint="default" w:ascii="Times New Roman" w:hAnsi="Times New Roman" w:cs="Times New Roman"/>
          <w:lang w:val="pt-BR"/>
        </w:rPr>
        <w:t>Avenida Weimar Gonçalves Torres, 862 - Centro</w:t>
      </w:r>
      <w:r>
        <w:rPr>
          <w:rFonts w:ascii="Times New Roman" w:hAnsi="Times New Roman" w:cs="Times New Roman"/>
          <w:lang w:val="pt-BR"/>
        </w:rPr>
        <w:t>, inscrita no CNPJ sob nº 03.155.934/0001-90, pessoa jurídica de direito público, representada</w:t>
      </w:r>
      <w:r>
        <w:rPr>
          <w:rFonts w:ascii="Times New Roman" w:hAnsi="Times New Roman" w:cs="Times New Roman"/>
          <w:lang w:val="pt-BR"/>
        </w:rPr>
        <w:tab/>
      </w:r>
      <w:r>
        <w:rPr>
          <w:rFonts w:ascii="Times New Roman" w:hAnsi="Times New Roman" w:cs="Times New Roman"/>
          <w:lang w:val="pt-BR"/>
        </w:rPr>
        <w:t>neste</w:t>
      </w:r>
      <w:r>
        <w:rPr>
          <w:rFonts w:ascii="Times New Roman" w:hAnsi="Times New Roman" w:cs="Times New Roman"/>
          <w:lang w:val="pt-BR"/>
        </w:rPr>
        <w:tab/>
      </w:r>
      <w:r>
        <w:rPr>
          <w:rFonts w:ascii="Times New Roman" w:hAnsi="Times New Roman" w:cs="Times New Roman"/>
          <w:lang w:val="pt-BR"/>
        </w:rPr>
        <w:t>ato</w:t>
      </w:r>
      <w:r>
        <w:rPr>
          <w:rFonts w:ascii="Times New Roman" w:hAnsi="Times New Roman" w:cs="Times New Roman"/>
          <w:lang w:val="pt-BR"/>
        </w:rPr>
        <w:tab/>
      </w:r>
      <w:r>
        <w:rPr>
          <w:rFonts w:ascii="Times New Roman" w:hAnsi="Times New Roman" w:cs="Times New Roman"/>
          <w:lang w:val="pt-BR"/>
        </w:rPr>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r>
      <w:r>
        <w:rPr>
          <w:rFonts w:ascii="Times New Roman" w:hAnsi="Times New Roman" w:cs="Times New Roman"/>
          <w:lang w:val="pt-BR"/>
        </w:rPr>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hint="default" w:ascii="Times New Roman" w:hAnsi="Times New Roman" w:cs="Times New Roman"/>
          <w:b/>
          <w:bCs/>
          <w:u w:val="single"/>
          <w:lang w:val="pt-BR"/>
        </w:rPr>
        <w:t>001</w:t>
      </w:r>
      <w:r>
        <w:rPr>
          <w:rFonts w:ascii="Times New Roman" w:hAnsi="Times New Roman" w:cs="Times New Roman"/>
          <w:b/>
          <w:bCs/>
          <w:u w:val="single"/>
          <w:lang w:val="pt-BR"/>
        </w:rPr>
        <w:t>/</w:t>
      </w:r>
      <w:r>
        <w:rPr>
          <w:rFonts w:hint="default" w:ascii="Times New Roman" w:hAnsi="Times New Roman" w:cs="Times New Roman"/>
          <w:b/>
          <w:bCs/>
          <w:u w:val="single"/>
          <w:lang w:val="pt-BR"/>
        </w:rPr>
        <w:t>2023</w:t>
      </w:r>
      <w:r>
        <w:rPr>
          <w:rFonts w:hint="default" w:ascii="Times New Roman" w:hAnsi="Times New Roman" w:cs="Times New Roman"/>
          <w:b/>
          <w:bCs/>
          <w:u w:val="none"/>
          <w:lang w:val="pt-BR"/>
        </w:rPr>
        <w:t xml:space="preserve"> </w:t>
      </w:r>
      <w:r>
        <w:rPr>
          <w:rFonts w:ascii="Times New Roman" w:hAnsi="Times New Roman" w:cs="Times New Roman"/>
          <w:lang w:val="pt-BR"/>
        </w:rPr>
        <w:t>resolvem celebrar o presente contrato mediante as cláusulas que seguem:</w:t>
      </w:r>
    </w:p>
    <w:p>
      <w:pPr>
        <w:pStyle w:val="16"/>
        <w:spacing w:before="1"/>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PRIMEIRA:</w:t>
      </w:r>
    </w:p>
    <w:p>
      <w:pPr>
        <w:rPr>
          <w:lang w:val="pt-BR"/>
        </w:rPr>
      </w:pPr>
    </w:p>
    <w:p>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001</w:t>
      </w:r>
      <w:r>
        <w:rPr>
          <w:rFonts w:ascii="Times New Roman" w:hAnsi="Times New Roman" w:cs="Times New Roman"/>
          <w:b/>
          <w:sz w:val="24"/>
          <w:szCs w:val="24"/>
          <w:lang w:val="pt-BR"/>
        </w:rPr>
        <w:t xml:space="preserve">/2022, PARA </w:t>
      </w:r>
      <w:r>
        <w:rPr>
          <w:rFonts w:hint="default" w:ascii="Times New Roman" w:hAnsi="Times New Roman"/>
          <w:b/>
          <w:sz w:val="24"/>
          <w:szCs w:val="24"/>
          <w:lang w:val="pt-BR"/>
        </w:rPr>
        <w:t>AQUISIÇÃO DE GENEROS ALIMENTÍCIOS DIRETAMENTE DA AGRICULTURA FAMILIAR E DO EMPREENDEDOR FAMILIAR RURAL CONFORME LEI Nº 11.947/2009 E RESOLUÇÕES Nº 006/2020, Nº 021/2021 E SUAS POSTERIORES ALTERAÇÕES. PEDIDO DE COMPRA Nº 03/2023</w:t>
      </w:r>
      <w:r>
        <w:rPr>
          <w:rFonts w:ascii="Times New Roman" w:hAnsi="Times New Roman" w:cs="Times New Roman"/>
          <w:b/>
          <w:sz w:val="24"/>
          <w:szCs w:val="24"/>
          <w:lang w:val="pt-BR"/>
        </w:rPr>
        <w:t xml:space="preserve">, </w:t>
      </w:r>
      <w:r>
        <w:rPr>
          <w:rFonts w:ascii="Times New Roman" w:hAnsi="Times New Roman" w:cs="Times New Roman"/>
          <w:bCs/>
          <w:iCs/>
          <w:lang w:val="pt-BR"/>
        </w:rPr>
        <w:t xml:space="preserve">descritos no quadro previsto na Cláusula Quarta, todos de acordo com a chamada pública nº </w:t>
      </w:r>
      <w:r>
        <w:rPr>
          <w:rFonts w:hint="default" w:ascii="Times New Roman" w:hAnsi="Times New Roman" w:cs="Times New Roman"/>
          <w:bCs/>
          <w:iCs/>
          <w:lang w:val="pt-BR"/>
        </w:rPr>
        <w:t>001</w:t>
      </w:r>
      <w:r>
        <w:rPr>
          <w:rFonts w:ascii="Times New Roman" w:hAnsi="Times New Roman" w:cs="Times New Roman"/>
          <w:bCs/>
          <w:iCs/>
          <w:lang w:val="pt-BR"/>
        </w:rPr>
        <w:t>/</w:t>
      </w:r>
      <w:r>
        <w:rPr>
          <w:rFonts w:hint="default" w:ascii="Times New Roman" w:hAnsi="Times New Roman" w:cs="Times New Roman"/>
          <w:bCs/>
          <w:iCs/>
          <w:lang w:val="pt-BR"/>
        </w:rPr>
        <w:t>2023</w:t>
      </w:r>
      <w:r>
        <w:rPr>
          <w:rFonts w:ascii="Times New Roman" w:hAnsi="Times New Roman" w:cs="Times New Roman"/>
          <w:bCs/>
          <w:iCs/>
          <w:lang w:val="pt-BR"/>
        </w:rPr>
        <w:t>, o qual fica fazendo parte integrante do presente contrato, independentemente de anexação ou transcrição.</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SEGUNDA:</w:t>
      </w:r>
    </w:p>
    <w:p>
      <w:pPr>
        <w:pStyle w:val="16"/>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pPr>
        <w:pStyle w:val="16"/>
        <w:spacing w:before="1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TERCEIRA:</w:t>
      </w:r>
    </w:p>
    <w:p>
      <w:pPr>
        <w:pStyle w:val="16"/>
        <w:spacing w:before="140"/>
        <w:jc w:val="both"/>
        <w:rPr>
          <w:rFonts w:ascii="Times New Roman" w:hAnsi="Times New Roman" w:cs="Times New Roman"/>
          <w:lang w:val="pt-BR"/>
        </w:rPr>
      </w:pPr>
      <w:r>
        <w:rPr>
          <w:rFonts w:ascii="Times New Roman" w:hAnsi="Times New Roman" w:cs="Times New Roman"/>
          <w:lang w:val="pt-BR"/>
        </w:rPr>
        <w:t>O limite individual de venda de gêneros alimentícios do CONTRATADO será de até R$ R$ 40.000,00 (quarenta mil) por DAP por ano civil, referente à sua produção, conforme a legislação do Programa Nacional de Alimentação Escolar.</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QUARTA:</w:t>
      </w:r>
    </w:p>
    <w:p>
      <w:pPr>
        <w:pStyle w:val="16"/>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pPr>
        <w:pStyle w:val="16"/>
        <w:jc w:val="both"/>
        <w:rPr>
          <w:rFonts w:ascii="Times New Roman" w:hAnsi="Times New Roman" w:cs="Times New Roman"/>
          <w:lang w:val="pt-BR"/>
        </w:rPr>
      </w:pPr>
    </w:p>
    <w:p>
      <w:pPr>
        <w:pStyle w:val="25"/>
        <w:numPr>
          <w:ilvl w:val="0"/>
          <w:numId w:val="5"/>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25"/>
        <w:ind w:left="426"/>
        <w:jc w:val="both"/>
        <w:rPr>
          <w:rFonts w:ascii="Times New Roman" w:hAnsi="Times New Roman" w:cs="Times New Roman"/>
          <w:sz w:val="24"/>
          <w:szCs w:val="24"/>
          <w:lang w:val="pt-BR"/>
        </w:rPr>
      </w:pPr>
    </w:p>
    <w:p>
      <w:pPr>
        <w:pStyle w:val="25"/>
        <w:numPr>
          <w:ilvl w:val="0"/>
          <w:numId w:val="5"/>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25"/>
        <w:rPr>
          <w:rFonts w:ascii="Times New Roman" w:hAnsi="Times New Roman" w:cs="Times New Roman"/>
          <w:sz w:val="24"/>
          <w:szCs w:val="24"/>
          <w:lang w:val="pt-BR"/>
        </w:rPr>
      </w:pPr>
    </w:p>
    <w:tbl>
      <w:tblPr>
        <w:tblStyle w:val="12"/>
        <w:tblW w:w="9685"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8"/>
        <w:gridCol w:w="707"/>
        <w:gridCol w:w="3367"/>
        <w:gridCol w:w="682"/>
        <w:gridCol w:w="845"/>
        <w:gridCol w:w="112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13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7"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3367"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6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138"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07"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3367"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68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845"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12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825"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000000" w:themeColor="text1"/>
                <w:sz w:val="24"/>
                <w:szCs w:val="24"/>
                <w:lang w:val="pt-BR" w:eastAsia="pt-BR"/>
                <w14:textFill>
                  <w14:solidFill>
                    <w14:schemeClr w14:val="tx1"/>
                  </w14:solidFill>
                </w14:textFill>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1941</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900,0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R$ 7,01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1961</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MAMÃO FORMOSO-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700,0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R$ 10,38</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1967</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3</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TOMATE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1.650,0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R$ 10,80</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R$ 17.820,00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1995</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4</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25.200,0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R$ 8,36</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R$210.672,00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2458</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5</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REPOLHO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1.260,0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R$ 5,30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R$ 6.678,00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2481</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6</w:t>
            </w:r>
          </w:p>
        </w:tc>
        <w:tc>
          <w:tcPr>
            <w:tcW w:w="3367"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PEPINO JAPONÊS - INTACTO COM TODAS AS PARTES COMESTÍVEIS E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440,0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R$ 8,10</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3824</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7</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LIMÃO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600,0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R$ 4.134,00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11316</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8</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MANDIOCA CONGELADA CONTENDO INFORMAÇÕES NUTRICIONAIS NA EMBALAGEM, COM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3.000,0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R$ 7,60</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11317</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9</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ACELGA - INTACTOS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1.100,0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R$ 10,35</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R$ 11.385,00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22497</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10</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1.770,0</w:t>
            </w:r>
          </w:p>
        </w:tc>
        <w:tc>
          <w:tcPr>
            <w:tcW w:w="1121" w:type="dxa"/>
            <w:vAlign w:val="top"/>
          </w:tcPr>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R$ 18,58</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R$ 32.886,60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22499</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11</w:t>
            </w:r>
          </w:p>
        </w:tc>
        <w:tc>
          <w:tcPr>
            <w:tcW w:w="3367" w:type="dxa"/>
            <w:vAlign w:val="center"/>
          </w:tcPr>
          <w:p>
            <w:pPr>
              <w:jc w:val="both"/>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CHEIRO VERDE - INTACTOS COM TODAS AS PARTES COMESTÍVEIS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MÇ</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1.820,0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R$ 7,47</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R$ 13.595,40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23495</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12</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MEL DE SACHÊ DE APROXIMADAMENTE 05 GRAMAS CADA.</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500,0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R$ 65,00</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23984</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13</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ALFACE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2.250,0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R$ 11,45</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R$ 25.762,50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23988</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14</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COUVE MANTEIGA -  INTACTO COM TODAS AS PARTES COMESTÍVEIS APROVEITÁVEIS (ASPECTO, COR E SABOR CARACTERÍSTICOS).</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KG</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1.500,0</w:t>
            </w:r>
          </w:p>
        </w:tc>
        <w:tc>
          <w:tcPr>
            <w:tcW w:w="1121"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R$ 11,70</w:t>
            </w:r>
          </w:p>
        </w:tc>
        <w:tc>
          <w:tcPr>
            <w:tcW w:w="1825" w:type="dxa"/>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R$ 17.550,00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0" w:hRule="atLeast"/>
        </w:trPr>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29927</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15</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BEBIDAS LÁCTEA DE FRUTAS. SABORES VARIADOS. CONSTAR EXTERNAMENTE TODOS OS DADOS DE IDENTIFICAÇÃO, VALIDADE, INFORMAÇÕES NUTRICIONAIS E SELO DE INSPEÇÃO SANITÁRIA. EMBALAGEM MÍNIMA  DE 900 ML . ENTREGA DIÁRIA.</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PCT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25.200,0</w:t>
            </w:r>
          </w:p>
        </w:tc>
        <w:tc>
          <w:tcPr>
            <w:tcW w:w="1121"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R$ 7,51</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R$ 189.252,00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8" w:type="dxa"/>
            <w:vAlign w:val="center"/>
          </w:tcPr>
          <w:p>
            <w:pPr>
              <w:jc w:val="center"/>
              <w:rPr>
                <w:rFonts w:hint="default" w:ascii="Times New Roman" w:hAnsi="Times New Roman" w:eastAsia="Arial" w:cs="Times New Roman"/>
                <w:b/>
                <w:bCs/>
                <w:sz w:val="18"/>
                <w:szCs w:val="18"/>
                <w:lang w:val="en-US" w:eastAsia="pt-BR" w:bidi="ar-SA"/>
              </w:rPr>
            </w:pPr>
            <w:r>
              <w:rPr>
                <w:rFonts w:hint="default" w:ascii="Times New Roman" w:hAnsi="Times New Roman" w:cs="Times New Roman"/>
                <w:b/>
                <w:bCs/>
                <w:sz w:val="18"/>
                <w:szCs w:val="18"/>
              </w:rPr>
              <w:t>38216</w:t>
            </w:r>
          </w:p>
        </w:tc>
        <w:tc>
          <w:tcPr>
            <w:tcW w:w="707"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16</w:t>
            </w:r>
          </w:p>
        </w:tc>
        <w:tc>
          <w:tcPr>
            <w:tcW w:w="3367" w:type="dxa"/>
            <w:vAlign w:val="center"/>
          </w:tcPr>
          <w:p>
            <w:pPr>
              <w:jc w:val="both"/>
              <w:rPr>
                <w:rFonts w:hint="default" w:ascii="Times New Roman" w:hAnsi="Times New Roman" w:eastAsia="Arial" w:cs="Times New Roman"/>
                <w:sz w:val="18"/>
                <w:szCs w:val="18"/>
                <w:lang w:val="pt-BR" w:eastAsia="pt-BR" w:bidi="ar-SA"/>
              </w:rPr>
            </w:pPr>
            <w:r>
              <w:rPr>
                <w:rFonts w:hint="default" w:ascii="Times New Roman" w:hAnsi="Times New Roman" w:cs="Times New Roman"/>
                <w:sz w:val="18"/>
                <w:szCs w:val="18"/>
              </w:rPr>
              <w:t>MANTEIGA COM SAL - CONFORME TERMO DE REFERENCIA</w:t>
            </w:r>
          </w:p>
        </w:tc>
        <w:tc>
          <w:tcPr>
            <w:tcW w:w="682"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PT</w:t>
            </w:r>
          </w:p>
        </w:tc>
        <w:tc>
          <w:tcPr>
            <w:tcW w:w="845" w:type="dxa"/>
            <w:vAlign w:val="center"/>
          </w:tcPr>
          <w:p>
            <w:pPr>
              <w:jc w:val="center"/>
              <w:rPr>
                <w:rFonts w:hint="default" w:ascii="Times New Roman" w:hAnsi="Times New Roman" w:eastAsia="Arial" w:cs="Times New Roman"/>
                <w:sz w:val="18"/>
                <w:szCs w:val="18"/>
                <w:lang w:val="en-US" w:eastAsia="pt-BR" w:bidi="ar-SA"/>
              </w:rPr>
            </w:pPr>
            <w:r>
              <w:rPr>
                <w:rFonts w:hint="default" w:ascii="Times New Roman" w:hAnsi="Times New Roman" w:cs="Times New Roman"/>
                <w:sz w:val="18"/>
                <w:szCs w:val="18"/>
              </w:rPr>
              <w:t>1.050,0</w:t>
            </w:r>
          </w:p>
        </w:tc>
        <w:tc>
          <w:tcPr>
            <w:tcW w:w="1121" w:type="dxa"/>
            <w:vAlign w:val="top"/>
          </w:tcPr>
          <w:p>
            <w:pPr>
              <w:jc w:val="both"/>
              <w:rPr>
                <w:rFonts w:hint="default" w:ascii="Times New Roman" w:hAnsi="Times New Roman" w:cs="Times New Roman"/>
                <w:b/>
                <w:bCs/>
                <w:sz w:val="20"/>
                <w:szCs w:val="20"/>
                <w:lang w:val="pt-BR"/>
              </w:rPr>
            </w:pPr>
          </w:p>
          <w:p>
            <w:pPr>
              <w:jc w:val="both"/>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R$ 23,89</w:t>
            </w:r>
          </w:p>
        </w:tc>
        <w:tc>
          <w:tcPr>
            <w:tcW w:w="1825" w:type="dxa"/>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eastAsia="Arial" w:cs="Times New Roman"/>
                <w:b/>
                <w:bCs/>
                <w:sz w:val="20"/>
                <w:szCs w:val="20"/>
                <w:lang w:val="en-US" w:eastAsia="pt-BR" w:bidi="ar-SA"/>
              </w:rPr>
            </w:pPr>
            <w:r>
              <w:rPr>
                <w:rFonts w:hint="default" w:ascii="Times New Roman" w:hAnsi="Times New Roman" w:cs="Times New Roman"/>
                <w:b/>
                <w:bCs/>
                <w:sz w:val="20"/>
                <w:szCs w:val="20"/>
                <w:lang w:val="pt-BR"/>
              </w:rPr>
              <w:t>R$ 25.084,50</w:t>
            </w:r>
          </w:p>
        </w:tc>
      </w:tr>
    </w:tbl>
    <w:tbl>
      <w:tblPr>
        <w:tblStyle w:val="24"/>
        <w:tblpPr w:leftFromText="180" w:rightFromText="180" w:vertAnchor="text" w:horzAnchor="page" w:tblpX="1132" w:tblpY="45"/>
        <w:tblOverlap w:val="never"/>
        <w:tblW w:w="96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5"/>
        <w:gridCol w:w="4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205" w:type="dxa"/>
            <w:tcBorders>
              <w:right w:val="single" w:color="auto" w:sz="4" w:space="0"/>
            </w:tcBorders>
            <w:shd w:val="clear" w:color="auto" w:fill="DADADA"/>
            <w:vAlign w:val="center"/>
          </w:tcPr>
          <w:p>
            <w:pPr>
              <w:pStyle w:val="26"/>
              <w:ind w:left="30"/>
              <w:jc w:val="both"/>
              <w:rPr>
                <w:rFonts w:ascii="Times New Roman" w:hAnsi="Times New Roman" w:cs="Times New Roman"/>
                <w:b/>
                <w:sz w:val="22"/>
                <w:szCs w:val="22"/>
                <w:lang w:val="pt-BR"/>
              </w:rPr>
            </w:pPr>
            <w:r>
              <w:rPr>
                <w:rFonts w:ascii="Times New Roman" w:hAnsi="Times New Roman" w:cs="Times New Roman"/>
                <w:b/>
                <w:sz w:val="22"/>
                <w:szCs w:val="22"/>
                <w:lang w:val="pt-BR"/>
              </w:rPr>
              <w:t>Valor Total do Contrato</w:t>
            </w:r>
          </w:p>
        </w:tc>
        <w:tc>
          <w:tcPr>
            <w:tcW w:w="4470" w:type="dxa"/>
            <w:tcBorders>
              <w:left w:val="single" w:color="auto" w:sz="4" w:space="0"/>
            </w:tcBorders>
            <w:shd w:val="clear" w:color="auto" w:fill="DADADA"/>
            <w:vAlign w:val="center"/>
          </w:tcPr>
          <w:p>
            <w:pPr>
              <w:overflowPunct w:val="0"/>
              <w:adjustRightInd w:val="0"/>
              <w:jc w:val="both"/>
              <w:textAlignment w:val="baseline"/>
              <w:rPr>
                <w:rFonts w:ascii="Times New Roman" w:hAnsi="Times New Roman" w:eastAsia="Arial" w:cs="Times New Roman"/>
                <w:b/>
                <w:sz w:val="22"/>
                <w:szCs w:val="22"/>
                <w:lang w:val="pt-BR" w:eastAsia="en-US" w:bidi="ar-SA"/>
              </w:rPr>
            </w:pPr>
            <w:r>
              <w:rPr>
                <w:rFonts w:ascii="Times New Roman" w:hAnsi="Times New Roman" w:eastAsia="Times New Roman" w:cs="Times New Roman"/>
                <w:b/>
                <w:sz w:val="22"/>
                <w:szCs w:val="22"/>
                <w:lang w:val="pt-BR" w:eastAsia="pt-BR"/>
              </w:rPr>
              <w:t>R$</w:t>
            </w:r>
            <w:r>
              <w:rPr>
                <w:rFonts w:hint="default" w:ascii="Times New Roman" w:hAnsi="Times New Roman" w:eastAsia="Times New Roman" w:cs="Times New Roman"/>
                <w:b/>
                <w:sz w:val="22"/>
                <w:szCs w:val="22"/>
                <w:lang w:val="en-US" w:eastAsia="pt-BR"/>
              </w:rPr>
              <w:t xml:space="preserve"> 627.259,00</w:t>
            </w:r>
            <w:r>
              <w:rPr>
                <w:rFonts w:ascii="Times New Roman" w:hAnsi="Times New Roman" w:eastAsia="Times New Roman" w:cs="Times New Roman"/>
                <w:b/>
                <w:sz w:val="22"/>
                <w:szCs w:val="22"/>
                <w:lang w:val="pt-BR" w:eastAsia="pt-BR"/>
              </w:rPr>
              <w:t xml:space="preserve"> (</w:t>
            </w:r>
            <w:r>
              <w:rPr>
                <w:rFonts w:hint="default" w:ascii="Times New Roman" w:hAnsi="Times New Roman" w:eastAsia="Times New Roman" w:cs="Times New Roman"/>
                <w:b/>
                <w:sz w:val="22"/>
                <w:szCs w:val="22"/>
                <w:lang w:val="en-US" w:eastAsia="pt-BR"/>
              </w:rPr>
              <w:t>seiscentos e vinte e sete mil duzentos e cinquenta e nove reais</w:t>
            </w:r>
            <w:r>
              <w:rPr>
                <w:rFonts w:ascii="Times New Roman" w:hAnsi="Times New Roman" w:eastAsia="Times New Roman" w:cs="Times New Roman"/>
                <w:b/>
                <w:sz w:val="22"/>
                <w:szCs w:val="22"/>
                <w:lang w:val="pt-BR" w:eastAsia="pt-BR"/>
              </w:rPr>
              <w:t>).</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QUINTA: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p>
      <w:pPr>
        <w:pStyle w:val="16"/>
        <w:jc w:val="both"/>
        <w:rPr>
          <w:rFonts w:ascii="Times New Roman" w:hAnsi="Times New Roman" w:cs="Times New Roman"/>
          <w:lang w:val="pt-BR"/>
        </w:rPr>
      </w:pPr>
    </w:p>
    <w:tbl>
      <w:tblPr>
        <w:tblStyle w:val="12"/>
        <w:tblpPr w:leftFromText="180" w:rightFromText="180" w:vertAnchor="text" w:horzAnchor="page" w:tblpX="1217" w:tblpY="244"/>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46"/>
        <w:gridCol w:w="869"/>
        <w:gridCol w:w="903"/>
        <w:gridCol w:w="1137"/>
        <w:gridCol w:w="565"/>
        <w:gridCol w:w="1276"/>
        <w:gridCol w:w="1771"/>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2015"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66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2015"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66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w:t>
            </w:r>
            <w:r>
              <w:rPr>
                <w:rFonts w:hint="default" w:ascii="Times New Roman" w:hAnsi="Times New Roman" w:eastAsia="Times New Roman" w:cs="Times New Roman"/>
                <w:b/>
                <w:sz w:val="24"/>
                <w:szCs w:val="24"/>
                <w:lang w:val="en-US" w:eastAsia="pt-BR"/>
              </w:rPr>
              <w:t>Ê</w:t>
            </w:r>
            <w:r>
              <w:rPr>
                <w:rFonts w:ascii="Times New Roman" w:hAnsi="Times New Roman" w:eastAsia="Times New Roman" w:cs="Times New Roman"/>
                <w:b/>
                <w:sz w:val="24"/>
                <w:szCs w:val="24"/>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675"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4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Órgão/Unidade</w:t>
            </w:r>
          </w:p>
        </w:tc>
        <w:tc>
          <w:tcPr>
            <w:tcW w:w="86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Função</w:t>
            </w:r>
          </w:p>
        </w:tc>
        <w:tc>
          <w:tcPr>
            <w:tcW w:w="9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Sub Função</w:t>
            </w:r>
          </w:p>
        </w:tc>
        <w:tc>
          <w:tcPr>
            <w:tcW w:w="1137"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Programa</w:t>
            </w:r>
          </w:p>
        </w:tc>
        <w:tc>
          <w:tcPr>
            <w:tcW w:w="565"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Elemento de Despesa</w:t>
            </w:r>
          </w:p>
        </w:tc>
        <w:tc>
          <w:tcPr>
            <w:tcW w:w="200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2"/>
                <w:szCs w:val="22"/>
                <w:lang w:val="pt-BR" w:eastAsia="pt-BR"/>
              </w:rPr>
            </w:pPr>
            <w:r>
              <w:rPr>
                <w:rFonts w:ascii="Times New Roman" w:hAnsi="Times New Roman" w:eastAsia="Times New Roman" w:cs="Times New Roman"/>
                <w:sz w:val="22"/>
                <w:szCs w:val="22"/>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0105</w:t>
            </w:r>
          </w:p>
        </w:tc>
        <w:tc>
          <w:tcPr>
            <w:tcW w:w="8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12</w:t>
            </w:r>
          </w:p>
        </w:tc>
        <w:tc>
          <w:tcPr>
            <w:tcW w:w="90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306</w:t>
            </w:r>
          </w:p>
        </w:tc>
        <w:tc>
          <w:tcPr>
            <w:tcW w:w="113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502</w:t>
            </w:r>
          </w:p>
        </w:tc>
        <w:tc>
          <w:tcPr>
            <w:tcW w:w="5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21</w:t>
            </w:r>
          </w:p>
        </w:tc>
        <w:tc>
          <w:tcPr>
            <w:tcW w:w="177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339030070000</w:t>
            </w:r>
          </w:p>
        </w:tc>
        <w:tc>
          <w:tcPr>
            <w:tcW w:w="200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2343</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SEXTA: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SÉTIMA:</w:t>
      </w:r>
    </w:p>
    <w:p>
      <w:pPr>
        <w:rPr>
          <w:lang w:val="pt-BR"/>
        </w:rPr>
      </w:pPr>
    </w:p>
    <w:p>
      <w:pPr>
        <w:pStyle w:val="16"/>
        <w:spacing w:before="92"/>
        <w:jc w:val="both"/>
        <w:rPr>
          <w:rFonts w:ascii="Times New Roman" w:hAnsi="Times New Roman" w:cs="Times New Roman"/>
          <w:lang w:val="pt-BR"/>
        </w:rPr>
      </w:pPr>
      <w:r>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OITAVA: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NONA: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pPr>
        <w:pStyle w:val="16"/>
        <w:jc w:val="both"/>
        <w:rPr>
          <w:rFonts w:ascii="Times New Roman" w:hAnsi="Times New Roman" w:cs="Times New Roman"/>
          <w:lang w:val="pt-BR"/>
        </w:rPr>
      </w:pPr>
    </w:p>
    <w:p>
      <w:pPr>
        <w:pStyle w:val="25"/>
        <w:numPr>
          <w:ilvl w:val="0"/>
          <w:numId w:val="6"/>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pPr>
        <w:pStyle w:val="25"/>
        <w:numPr>
          <w:ilvl w:val="0"/>
          <w:numId w:val="6"/>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pPr>
        <w:pStyle w:val="25"/>
        <w:numPr>
          <w:ilvl w:val="0"/>
          <w:numId w:val="6"/>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pPr>
        <w:pStyle w:val="25"/>
        <w:numPr>
          <w:ilvl w:val="0"/>
          <w:numId w:val="6"/>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doajuste;</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9"/>
        <w:spacing w:before="92"/>
        <w:ind w:left="0"/>
        <w:jc w:val="both"/>
        <w:rPr>
          <w:rFonts w:ascii="Times New Roman" w:hAnsi="Times New Roman" w:cs="Times New Roman"/>
          <w:lang w:val="pt-BR"/>
        </w:rPr>
      </w:pPr>
    </w:p>
    <w:p>
      <w:pPr>
        <w:pStyle w:val="9"/>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SEGUNDA: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TERCEIRA:</w:t>
      </w:r>
    </w:p>
    <w:p>
      <w:pPr>
        <w:rPr>
          <w:lang w:val="pt-BR"/>
        </w:rPr>
      </w:pPr>
    </w:p>
    <w:p>
      <w:pPr>
        <w:pStyle w:val="16"/>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001/2021, pela Resolução 002/2020/CD/FNDE/MEC, pela Lei nº 8.666/1993 e pela Lei n° 13.987/2020, em todos os seus termos.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QUARTA: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pPr>
        <w:pStyle w:val="9"/>
        <w:ind w:left="0"/>
        <w:jc w:val="both"/>
        <w:rPr>
          <w:rFonts w:ascii="Times New Roman" w:hAnsi="Times New Roman" w:cs="Times New Roman"/>
          <w:lang w:val="pt-BR"/>
        </w:rPr>
      </w:pPr>
      <w:bookmarkStart w:id="0" w:name="CLÁUSULA_DÉCIMA_QUINTA:"/>
      <w:bookmarkEnd w:id="0"/>
    </w:p>
    <w:p>
      <w:pPr>
        <w:pStyle w:val="9"/>
        <w:ind w:left="0"/>
        <w:jc w:val="both"/>
        <w:rPr>
          <w:rFonts w:ascii="Times New Roman" w:hAnsi="Times New Roman" w:cs="Times New Roman"/>
          <w:lang w:val="pt-BR"/>
        </w:rPr>
      </w:pPr>
      <w:r>
        <w:rPr>
          <w:rFonts w:ascii="Times New Roman" w:hAnsi="Times New Roman" w:cs="Times New Roman"/>
          <w:lang w:val="pt-BR"/>
        </w:rPr>
        <w:t>CLÁUSULA DÉCIMA QUINTA: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 partes.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SEXTA: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pPr>
        <w:pStyle w:val="16"/>
        <w:jc w:val="both"/>
        <w:rPr>
          <w:rFonts w:ascii="Times New Roman" w:hAnsi="Times New Roman" w:cs="Times New Roman"/>
          <w:lang w:val="pt-BR"/>
        </w:rPr>
      </w:pP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pPr>
        <w:pStyle w:val="25"/>
        <w:numPr>
          <w:ilvl w:val="0"/>
          <w:numId w:val="7"/>
        </w:numPr>
        <w:tabs>
          <w:tab w:val="left" w:pos="1134"/>
        </w:tabs>
        <w:jc w:val="both"/>
        <w:rPr>
          <w:rFonts w:ascii="Times New Roman" w:hAnsi="Times New Roman" w:cs="Times New Roman"/>
          <w:lang w:val="pt-BR"/>
        </w:rPr>
      </w:pPr>
      <w:r>
        <w:rPr>
          <w:rFonts w:ascii="Times New Roman" w:hAnsi="Times New Roman" w:cs="Times New Roman"/>
          <w:sz w:val="24"/>
          <w:szCs w:val="24"/>
          <w:lang w:val="pt-BR"/>
        </w:rPr>
        <w:t>Por quaisquer dos motivos previstos em lei.</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SÉTIMA: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31/12/2022</w:t>
      </w:r>
      <w:r>
        <w:rPr>
          <w:rFonts w:ascii="Times New Roman" w:hAnsi="Times New Roman" w:cs="Times New Roman"/>
          <w:lang w:val="pt-BR"/>
        </w:rPr>
        <w:t>.</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OITAVA: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NONA:</w:t>
      </w:r>
    </w:p>
    <w:p>
      <w:pPr>
        <w:rPr>
          <w:lang w:val="pt-BR"/>
        </w:rPr>
      </w:pPr>
    </w:p>
    <w:p>
      <w:pPr>
        <w:pStyle w:val="16"/>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pPr>
        <w:overflowPunct w:val="0"/>
        <w:adjustRightInd w:val="0"/>
        <w:jc w:val="both"/>
        <w:textAlignment w:val="baseline"/>
        <w:rPr>
          <w:rFonts w:ascii="Times New Roman" w:hAnsi="Times New Roman" w:cs="Times New Roman"/>
          <w:i/>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 xml:space="preserve">NAVIRAÍ-MS, </w:t>
      </w:r>
      <w:r>
        <w:rPr>
          <w:rFonts w:ascii="Times New Roman" w:hAnsi="Times New Roman" w:eastAsia="Times New Roman" w:cs="Times New Roman"/>
          <w:iCs/>
          <w:sz w:val="24"/>
          <w:szCs w:val="24"/>
          <w:u w:val="single"/>
          <w:lang w:val="pt-BR"/>
        </w:rPr>
        <w:t>______ / ______ / ______</w:t>
      </w:r>
    </w:p>
    <w:p>
      <w:pPr>
        <w:overflowPunct w:val="0"/>
        <w:adjustRightInd w:val="0"/>
        <w:jc w:val="both"/>
        <w:textAlignment w:val="baseline"/>
        <w:rPr>
          <w:rFonts w:ascii="Times New Roman" w:hAnsi="Times New Roman" w:eastAsia="Times New Roman" w:cs="Times New Roman"/>
          <w:b/>
          <w:i/>
          <w:iCs/>
          <w:sz w:val="24"/>
          <w:szCs w:val="24"/>
          <w:lang w:val="pt-BR"/>
        </w:rPr>
      </w:pPr>
    </w:p>
    <w:p>
      <w:pPr>
        <w:overflowPunct w:val="0"/>
        <w:adjustRightInd w:val="0"/>
        <w:jc w:val="both"/>
        <w:textAlignment w:val="baseline"/>
        <w:rPr>
          <w:rFonts w:ascii="Times New Roman" w:hAnsi="Times New Roman" w:eastAsia="Times New Roman" w:cs="Times New Roman"/>
          <w:b/>
          <w:i/>
          <w:iCs/>
          <w:sz w:val="24"/>
          <w:szCs w:val="24"/>
          <w:lang w:val="pt-BR"/>
        </w:rPr>
      </w:pPr>
    </w:p>
    <w:tbl>
      <w:tblPr>
        <w:tblStyle w:val="12"/>
        <w:tblpPr w:leftFromText="141" w:rightFromText="141" w:vertAnchor="text" w:horzAnchor="margin" w:tblpY="150"/>
        <w:tblOverlap w:val="never"/>
        <w:tblW w:w="9606" w:type="dxa"/>
        <w:tblInd w:w="0" w:type="dxa"/>
        <w:tblLayout w:type="autofit"/>
        <w:tblCellMar>
          <w:top w:w="0" w:type="dxa"/>
          <w:left w:w="108" w:type="dxa"/>
          <w:bottom w:w="0" w:type="dxa"/>
          <w:right w:w="108" w:type="dxa"/>
        </w:tblCellMar>
      </w:tblPr>
      <w:tblGrid>
        <w:gridCol w:w="5555"/>
        <w:gridCol w:w="4051"/>
      </w:tblGrid>
      <w:tr>
        <w:tblPrEx>
          <w:tblCellMar>
            <w:top w:w="0" w:type="dxa"/>
            <w:left w:w="108" w:type="dxa"/>
            <w:bottom w:w="0" w:type="dxa"/>
            <w:right w:w="108" w:type="dxa"/>
          </w:tblCellMar>
        </w:tblPrEx>
        <w:trPr>
          <w:trHeight w:val="454" w:hRule="atLeast"/>
        </w:trPr>
        <w:tc>
          <w:tcPr>
            <w:tcW w:w="5555" w:type="dxa"/>
          </w:tcPr>
          <w:p>
            <w:pPr>
              <w:tabs>
                <w:tab w:val="left" w:pos="5562"/>
              </w:tabs>
              <w:overflowPunct w:val="0"/>
              <w:adjustRightInd w:val="0"/>
              <w:ind w:right="33"/>
              <w:jc w:val="center"/>
              <w:textAlignment w:val="baseline"/>
              <w:rPr>
                <w:rFonts w:hint="default" w:ascii="Times New Roman" w:hAnsi="Times New Roman" w:cs="Times New Roman"/>
                <w:b/>
                <w:iCs/>
                <w:sz w:val="24"/>
                <w:szCs w:val="24"/>
                <w:lang w:val="pt-BR"/>
              </w:rPr>
            </w:pPr>
            <w:r>
              <w:rPr>
                <w:rFonts w:hint="default" w:ascii="Times New Roman" w:hAnsi="Times New Roman" w:cs="Times New Roman"/>
                <w:b/>
                <w:iCs/>
                <w:sz w:val="24"/>
                <w:szCs w:val="24"/>
                <w:lang w:val="pt-BR"/>
              </w:rPr>
              <w:t>__________________________________________</w:t>
            </w:r>
          </w:p>
          <w:p>
            <w:pPr>
              <w:tabs>
                <w:tab w:val="left" w:pos="5562"/>
              </w:tabs>
              <w:overflowPunct w:val="0"/>
              <w:adjustRightInd w:val="0"/>
              <w:ind w:right="33"/>
              <w:jc w:val="center"/>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Ger. de Educação e Cultura e Ord. de Despesas</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Conforme Decreto nº 006/2021</w:t>
            </w:r>
          </w:p>
          <w:p>
            <w:pPr>
              <w:overflowPunct w:val="0"/>
              <w:adjustRightInd w:val="0"/>
              <w:jc w:val="center"/>
              <w:textAlignment w:val="baseline"/>
              <w:rPr>
                <w:rFonts w:ascii="Times New Roman" w:hAnsi="Times New Roman" w:eastAsia="MS Mincho" w:cs="Times New Roman"/>
                <w:b/>
                <w:i/>
                <w:iCs/>
                <w:sz w:val="24"/>
                <w:szCs w:val="24"/>
                <w:lang w:val="pt-BR"/>
              </w:rPr>
            </w:pPr>
            <w:r>
              <w:rPr>
                <w:rFonts w:ascii="Times New Roman" w:hAnsi="Times New Roman" w:cs="Times New Roman"/>
                <w:b w:val="0"/>
                <w:bCs/>
                <w:iCs/>
                <w:sz w:val="24"/>
                <w:szCs w:val="24"/>
                <w:lang w:val="pt-BR"/>
              </w:rPr>
              <w:t>Contratante</w:t>
            </w:r>
          </w:p>
        </w:tc>
        <w:tc>
          <w:tcPr>
            <w:tcW w:w="4051" w:type="dxa"/>
          </w:tcPr>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w:t>
            </w:r>
          </w:p>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CPF nº.</w:t>
            </w:r>
          </w:p>
          <w:p>
            <w:pPr>
              <w:overflowPunct w:val="0"/>
              <w:adjustRightInd w:val="0"/>
              <w:ind w:left="175"/>
              <w:jc w:val="both"/>
              <w:textAlignment w:val="baseline"/>
              <w:rPr>
                <w:rFonts w:ascii="Times New Roman" w:hAnsi="Times New Roman" w:eastAsia="MS Mincho" w:cs="Times New Roman"/>
                <w:b/>
                <w:i/>
                <w:iCs/>
                <w:sz w:val="24"/>
                <w:szCs w:val="24"/>
                <w:lang w:val="pt-BR"/>
              </w:rPr>
            </w:pPr>
            <w:r>
              <w:rPr>
                <w:rFonts w:ascii="Times New Roman" w:hAnsi="Times New Roman" w:eastAsia="MS Mincho" w:cs="Times New Roman"/>
                <w:b/>
                <w:iCs/>
                <w:sz w:val="24"/>
                <w:szCs w:val="24"/>
                <w:lang w:val="pt-BR"/>
              </w:rPr>
              <w:t>Contratada</w:t>
            </w:r>
            <w:r>
              <w:rPr>
                <w:rFonts w:ascii="Times New Roman" w:hAnsi="Times New Roman" w:eastAsia="MS Mincho" w:cs="Times New Roman"/>
                <w:b/>
                <w:i/>
                <w:iCs/>
                <w:sz w:val="24"/>
                <w:szCs w:val="24"/>
                <w:lang w:val="pt-BR"/>
              </w:rPr>
              <w:tab/>
            </w:r>
          </w:p>
        </w:tc>
      </w:tr>
    </w:tbl>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DESIGNAÇÃO DO CONTRATO Nº______/______ .</w:t>
      </w:r>
    </w:p>
    <w:p>
      <w:pPr>
        <w:widowControl/>
        <w:tabs>
          <w:tab w:val="left" w:pos="10632"/>
          <w:tab w:val="left" w:pos="10773"/>
          <w:tab w:val="left" w:pos="10915"/>
          <w:tab w:val="left" w:pos="11199"/>
        </w:tabs>
        <w:overflowPunct w:val="0"/>
        <w:adjustRightInd w:val="0"/>
        <w:spacing w:line="360" w:lineRule="auto"/>
        <w:jc w:val="both"/>
        <w:textAlignment w:val="baseline"/>
        <w:rPr>
          <w:rFonts w:hint="default"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PROCESSO Nº </w:t>
      </w:r>
      <w:r>
        <w:rPr>
          <w:rFonts w:hint="default" w:ascii="Times New Roman" w:hAnsi="Times New Roman" w:eastAsia="Times New Roman" w:cs="Times New Roman"/>
          <w:b/>
          <w:sz w:val="24"/>
          <w:szCs w:val="24"/>
          <w:lang w:val="pt-BR"/>
        </w:rPr>
        <w:t>31</w:t>
      </w:r>
      <w:r>
        <w:rPr>
          <w:rFonts w:ascii="Times New Roman" w:hAnsi="Times New Roman" w:eastAsia="Times New Roman" w:cs="Times New Roman"/>
          <w:b/>
          <w:sz w:val="24"/>
          <w:szCs w:val="24"/>
          <w:lang w:val="pt-BR"/>
        </w:rPr>
        <w:t>/</w:t>
      </w:r>
      <w:r>
        <w:rPr>
          <w:rFonts w:hint="default" w:ascii="Times New Roman" w:hAnsi="Times New Roman" w:eastAsia="Times New Roman" w:cs="Times New Roman"/>
          <w:b/>
          <w:sz w:val="24"/>
          <w:szCs w:val="24"/>
          <w:lang w:val="pt-BR"/>
        </w:rPr>
        <w:t>2023</w:t>
      </w:r>
    </w:p>
    <w:p>
      <w:pPr>
        <w:widowControl/>
        <w:tabs>
          <w:tab w:val="left" w:pos="10632"/>
          <w:tab w:val="left" w:pos="10773"/>
          <w:tab w:val="left" w:pos="10915"/>
          <w:tab w:val="left" w:pos="11199"/>
        </w:tabs>
        <w:overflowPunct w:val="0"/>
        <w:adjustRightInd w:val="0"/>
        <w:spacing w:line="360" w:lineRule="auto"/>
        <w:jc w:val="both"/>
        <w:textAlignment w:val="baseline"/>
        <w:rPr>
          <w:rFonts w:hint="default"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CHAMADA PÚBLICA Nº </w:t>
      </w:r>
      <w:r>
        <w:rPr>
          <w:rFonts w:hint="default" w:ascii="Times New Roman" w:hAnsi="Times New Roman" w:eastAsia="Times New Roman" w:cs="Times New Roman"/>
          <w:b/>
          <w:sz w:val="24"/>
          <w:szCs w:val="24"/>
          <w:lang w:val="pt-BR"/>
        </w:rPr>
        <w:t>001</w:t>
      </w:r>
      <w:r>
        <w:rPr>
          <w:rFonts w:ascii="Times New Roman" w:hAnsi="Times New Roman" w:eastAsia="Times New Roman" w:cs="Times New Roman"/>
          <w:b/>
          <w:sz w:val="24"/>
          <w:szCs w:val="24"/>
          <w:lang w:val="pt-BR"/>
        </w:rPr>
        <w:t>/</w:t>
      </w:r>
      <w:r>
        <w:rPr>
          <w:rFonts w:hint="default" w:ascii="Times New Roman" w:hAnsi="Times New Roman" w:eastAsia="Times New Roman" w:cs="Times New Roman"/>
          <w:b/>
          <w:sz w:val="24"/>
          <w:szCs w:val="24"/>
          <w:lang w:val="pt-BR"/>
        </w:rPr>
        <w:t>2023</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EMPRESA: .....................................................CNPJ Nº:.........................................................</w:t>
      </w:r>
    </w:p>
    <w:p>
      <w:pPr>
        <w:jc w:val="both"/>
        <w:rPr>
          <w:rFonts w:ascii="Times New Roman" w:hAnsi="Times New Roman" w:cs="Times New Roman"/>
          <w:b/>
          <w:sz w:val="24"/>
          <w:szCs w:val="24"/>
          <w:lang w:val="pt-BR"/>
        </w:rPr>
      </w:pPr>
    </w:p>
    <w:p>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w:t>
      </w:r>
      <w:r>
        <w:rPr>
          <w:rFonts w:hint="default" w:ascii="Times New Roman" w:hAnsi="Times New Roman" w:cs="Times New Roman"/>
          <w:b/>
          <w:sz w:val="24"/>
          <w:szCs w:val="24"/>
          <w:lang w:val="pt-BR"/>
        </w:rPr>
        <w:t>001</w:t>
      </w:r>
      <w:r>
        <w:rPr>
          <w:rFonts w:ascii="Times New Roman" w:hAnsi="Times New Roman" w:cs="Times New Roman"/>
          <w:b/>
          <w:sz w:val="24"/>
          <w:szCs w:val="24"/>
          <w:lang w:val="pt-BR"/>
        </w:rPr>
        <w:t>/</w:t>
      </w:r>
      <w:r>
        <w:rPr>
          <w:rFonts w:hint="default" w:ascii="Times New Roman" w:hAnsi="Times New Roman" w:cs="Times New Roman"/>
          <w:b/>
          <w:sz w:val="24"/>
          <w:szCs w:val="24"/>
          <w:lang w:val="pt-BR"/>
        </w:rPr>
        <w:t>2023</w:t>
      </w:r>
      <w:r>
        <w:rPr>
          <w:rFonts w:ascii="Times New Roman" w:hAnsi="Times New Roman" w:cs="Times New Roman"/>
          <w:b/>
          <w:sz w:val="24"/>
          <w:szCs w:val="24"/>
          <w:lang w:val="pt-BR"/>
        </w:rPr>
        <w:t xml:space="preserve">, </w:t>
      </w:r>
      <w:r>
        <w:rPr>
          <w:rFonts w:hint="default" w:ascii="Times New Roman" w:hAnsi="Times New Roman" w:cs="Times New Roman"/>
          <w:b/>
          <w:sz w:val="24"/>
          <w:szCs w:val="24"/>
          <w:lang w:val="pt-BR"/>
        </w:rPr>
        <w:t>PARA</w:t>
      </w:r>
      <w:r>
        <w:rPr>
          <w:rFonts w:ascii="Times New Roman" w:hAnsi="Times New Roman" w:cs="Times New Roman"/>
          <w:b/>
          <w:sz w:val="24"/>
          <w:szCs w:val="24"/>
          <w:lang w:val="pt-BR"/>
        </w:rPr>
        <w:t xml:space="preserve"> </w:t>
      </w:r>
      <w:r>
        <w:rPr>
          <w:rFonts w:hint="default" w:ascii="Times New Roman" w:hAnsi="Times New Roman"/>
          <w:b/>
          <w:sz w:val="24"/>
          <w:szCs w:val="24"/>
          <w:lang w:val="pt-BR"/>
        </w:rPr>
        <w:t>AQUISIÇÃO DE GENEROS ALIMENTÍCIOS DIRETAMENTE DA AGRICULTURA FAMILIAR E DO EMPREENDEDOR FAMILIAR RURAL CONFORME LEI Nº 11.947/2009 E RESOLUÇÕES Nº 006/2020, Nº 021/2021 E SUAS POSTERIORES ALTERAÇÕES. PEDIDO DE COMPRA Nº 003/2023.</w:t>
      </w:r>
    </w:p>
    <w:p>
      <w:pPr>
        <w:widowControl/>
        <w:tabs>
          <w:tab w:val="left" w:pos="8053"/>
          <w:tab w:val="left" w:pos="10915"/>
        </w:tabs>
        <w:overflowPunct w:val="0"/>
        <w:adjustRightInd w:val="0"/>
        <w:spacing w:line="276" w:lineRule="auto"/>
        <w:jc w:val="both"/>
        <w:textAlignment w:val="baseline"/>
        <w:rPr>
          <w:b/>
          <w:iCs/>
          <w:u w:val="single"/>
          <w:lang w:val="pt-BR"/>
        </w:rPr>
      </w:pPr>
    </w:p>
    <w:p>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ascii="Times New Roman" w:hAnsi="Times New Roman" w:cs="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Style w:val="12"/>
        <w:tblW w:w="9582" w:type="dxa"/>
        <w:tblInd w:w="0" w:type="dxa"/>
        <w:tblLayout w:type="fixed"/>
        <w:tblCellMar>
          <w:top w:w="0" w:type="dxa"/>
          <w:left w:w="0" w:type="dxa"/>
          <w:bottom w:w="0" w:type="dxa"/>
          <w:right w:w="0" w:type="dxa"/>
        </w:tblCellMar>
      </w:tblPr>
      <w:tblGrid>
        <w:gridCol w:w="3506"/>
        <w:gridCol w:w="1329"/>
        <w:gridCol w:w="1153"/>
        <w:gridCol w:w="2107"/>
        <w:gridCol w:w="1487"/>
      </w:tblGrid>
      <w:tr>
        <w:tblPrEx>
          <w:tblCellMar>
            <w:top w:w="0" w:type="dxa"/>
            <w:left w:w="0" w:type="dxa"/>
            <w:bottom w:w="0" w:type="dxa"/>
            <w:right w:w="0" w:type="dxa"/>
          </w:tblCellMar>
        </w:tblPrEx>
        <w:trPr>
          <w:trHeight w:val="315" w:hRule="atLeast"/>
        </w:trPr>
        <w:tc>
          <w:tcPr>
            <w:tcW w:w="3506"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2482"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594"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tblPrEx>
          <w:tblCellMar>
            <w:top w:w="0" w:type="dxa"/>
            <w:left w:w="0" w:type="dxa"/>
            <w:bottom w:w="0" w:type="dxa"/>
            <w:right w:w="0" w:type="dxa"/>
          </w:tblCellMar>
        </w:tblPrEx>
        <w:trPr>
          <w:trHeight w:val="300" w:hRule="atLeast"/>
        </w:trPr>
        <w:tc>
          <w:tcPr>
            <w:tcW w:w="3506"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color w:val="000000"/>
                <w:sz w:val="24"/>
                <w:szCs w:val="24"/>
                <w:lang w:val="pt-BR"/>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2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48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tblPrEx>
          <w:tblCellMar>
            <w:top w:w="0" w:type="dxa"/>
            <w:left w:w="0" w:type="dxa"/>
            <w:bottom w:w="0" w:type="dxa"/>
            <w:right w:w="0" w:type="dxa"/>
          </w:tblCellMar>
        </w:tblPrEx>
        <w:trPr>
          <w:trHeight w:val="660" w:hRule="atLeast"/>
        </w:trPr>
        <w:tc>
          <w:tcPr>
            <w:tcW w:w="350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3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15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21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4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2ºSão atribuições do fiscal de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Style w:val="12"/>
        <w:tblW w:w="9750" w:type="dxa"/>
        <w:tblInd w:w="0" w:type="dxa"/>
        <w:tblLayout w:type="fixed"/>
        <w:tblCellMar>
          <w:top w:w="0" w:type="dxa"/>
          <w:left w:w="108" w:type="dxa"/>
          <w:bottom w:w="0" w:type="dxa"/>
          <w:right w:w="108" w:type="dxa"/>
        </w:tblCellMar>
      </w:tblPr>
      <w:tblGrid>
        <w:gridCol w:w="5920"/>
        <w:gridCol w:w="3830"/>
      </w:tblGrid>
      <w:tr>
        <w:tblPrEx>
          <w:tblCellMar>
            <w:top w:w="0" w:type="dxa"/>
            <w:left w:w="108" w:type="dxa"/>
            <w:bottom w:w="0" w:type="dxa"/>
            <w:right w:w="108" w:type="dxa"/>
          </w:tblCellMar>
        </w:tblPrEx>
        <w:tc>
          <w:tcPr>
            <w:tcW w:w="5920" w:type="dxa"/>
            <w:shd w:val="clear" w:color="auto" w:fill="auto"/>
          </w:tcPr>
          <w:p>
            <w:pPr>
              <w:tabs>
                <w:tab w:val="left" w:pos="5562"/>
              </w:tabs>
              <w:overflowPunct w:val="0"/>
              <w:adjustRightInd w:val="0"/>
              <w:ind w:right="33"/>
              <w:jc w:val="center"/>
              <w:textAlignment w:val="baseline"/>
              <w:rPr>
                <w:rFonts w:hint="default" w:ascii="Times New Roman" w:hAnsi="Times New Roman" w:cs="Times New Roman"/>
                <w:b/>
                <w:iCs/>
                <w:sz w:val="24"/>
                <w:szCs w:val="24"/>
                <w:lang w:val="pt-BR"/>
              </w:rPr>
            </w:pPr>
            <w:r>
              <w:rPr>
                <w:rFonts w:hint="default" w:ascii="Times New Roman" w:hAnsi="Times New Roman" w:cs="Times New Roman"/>
                <w:b/>
                <w:iCs/>
                <w:sz w:val="24"/>
                <w:szCs w:val="24"/>
                <w:lang w:val="pt-BR"/>
              </w:rPr>
              <w:t>__________________________________________</w:t>
            </w:r>
          </w:p>
          <w:p>
            <w:pPr>
              <w:tabs>
                <w:tab w:val="left" w:pos="5562"/>
              </w:tabs>
              <w:overflowPunct w:val="0"/>
              <w:adjustRightInd w:val="0"/>
              <w:ind w:right="33"/>
              <w:jc w:val="center"/>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center"/>
              <w:textAlignment w:val="baseline"/>
              <w:rPr>
                <w:rFonts w:ascii="Times New Roman" w:hAnsi="Times New Roman" w:cs="Times New Roman"/>
                <w:b w:val="0"/>
                <w:bCs/>
                <w:iCs/>
                <w:sz w:val="24"/>
                <w:szCs w:val="24"/>
                <w:lang w:val="pt-BR"/>
              </w:rPr>
            </w:pPr>
            <w:r>
              <w:rPr>
                <w:rFonts w:ascii="Times New Roman" w:hAnsi="Times New Roman" w:cs="Times New Roman"/>
                <w:b w:val="0"/>
                <w:bCs/>
                <w:iCs/>
                <w:sz w:val="24"/>
                <w:szCs w:val="24"/>
                <w:lang w:val="pt-BR"/>
              </w:rPr>
              <w:t>Ger. de Educação e Cultura e Ord. de Despesas</w:t>
            </w:r>
          </w:p>
          <w:p>
            <w:pPr>
              <w:tabs>
                <w:tab w:val="left" w:pos="5562"/>
              </w:tabs>
              <w:overflowPunct w:val="0"/>
              <w:adjustRightInd w:val="0"/>
              <w:ind w:right="33"/>
              <w:jc w:val="center"/>
              <w:textAlignment w:val="baseline"/>
              <w:rPr>
                <w:rFonts w:ascii="Times New Roman" w:hAnsi="Times New Roman" w:eastAsia="MS Mincho" w:cs="Times New Roman"/>
                <w:b/>
                <w:i/>
                <w:iCs/>
                <w:sz w:val="24"/>
                <w:szCs w:val="24"/>
                <w:lang w:val="pt-BR"/>
              </w:rPr>
            </w:pPr>
            <w:r>
              <w:rPr>
                <w:rFonts w:ascii="Times New Roman" w:hAnsi="Times New Roman" w:cs="Times New Roman"/>
                <w:b w:val="0"/>
                <w:bCs/>
                <w:iCs/>
                <w:sz w:val="24"/>
                <w:szCs w:val="24"/>
                <w:lang w:val="pt-BR"/>
              </w:rPr>
              <w:t>Conforme Decreto nº 006/2021</w:t>
            </w:r>
          </w:p>
        </w:tc>
        <w:tc>
          <w:tcPr>
            <w:tcW w:w="3830" w:type="dxa"/>
            <w:shd w:val="clear" w:color="auto" w:fill="auto"/>
          </w:tcPr>
          <w:p>
            <w:pPr>
              <w:overflowPunct w:val="0"/>
              <w:adjustRightInd w:val="0"/>
              <w:jc w:val="both"/>
              <w:textAlignment w:val="baseline"/>
              <w:rPr>
                <w:rFonts w:ascii="Times New Roman" w:hAnsi="Times New Roman" w:eastAsia="Times New Roman" w:cs="Times New Roman"/>
                <w:b/>
                <w:bCs/>
                <w:iCs/>
                <w:sz w:val="24"/>
                <w:szCs w:val="24"/>
                <w:lang w:val="pt-BR"/>
              </w:rPr>
            </w:pP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w:t>
            </w: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Nome:</w:t>
            </w:r>
          </w:p>
          <w:p>
            <w:pPr>
              <w:overflowPunct w:val="0"/>
              <w:adjustRightInd w:val="0"/>
              <w:jc w:val="both"/>
              <w:textAlignment w:val="baseline"/>
              <w:rPr>
                <w:rFonts w:ascii="Times New Roman" w:hAnsi="Times New Roman" w:eastAsia="Times New Roman" w:cs="Times New Roman"/>
                <w:b/>
                <w:bCs/>
                <w:iCs/>
                <w:sz w:val="24"/>
                <w:szCs w:val="24"/>
                <w:lang w:val="pt-BR"/>
              </w:rPr>
            </w:pPr>
            <w:r>
              <w:rPr>
                <w:rFonts w:ascii="Times New Roman" w:hAnsi="Times New Roman" w:eastAsia="Times New Roman" w:cs="Times New Roman"/>
                <w:b/>
                <w:bCs/>
                <w:iCs/>
                <w:sz w:val="24"/>
                <w:szCs w:val="24"/>
                <w:lang w:val="pt-BR"/>
              </w:rPr>
              <w:t>Matrícula:</w:t>
            </w:r>
          </w:p>
        </w:tc>
      </w:tr>
    </w:tbl>
    <w:p>
      <w:pPr>
        <w:jc w:val="both"/>
        <w:rPr>
          <w:rFonts w:ascii="Times New Roman" w:hAnsi="Times New Roman" w:cs="Times New Roman"/>
          <w:sz w:val="24"/>
          <w:szCs w:val="24"/>
          <w:lang w:val="pt-BR"/>
        </w:rPr>
        <w:sectPr>
          <w:pgSz w:w="11907" w:h="16839"/>
          <w:pgMar w:top="1820" w:right="1140" w:bottom="851" w:left="1134" w:header="284" w:footer="212" w:gutter="0"/>
          <w:cols w:space="720" w:num="1"/>
          <w:docGrid w:linePitch="299" w:charSpace="0"/>
        </w:sectPr>
      </w:pPr>
    </w:p>
    <w:p>
      <w:pPr>
        <w:pStyle w:val="16"/>
        <w:ind w:left="218"/>
        <w:jc w:val="both"/>
        <w:rPr>
          <w:rFonts w:ascii="Times New Roman" w:hAnsi="Times New Roman" w:cs="Times New Roman"/>
          <w:b/>
          <w:lang w:val="pt-BR"/>
        </w:rPr>
      </w:pPr>
    </w:p>
    <w:p>
      <w:pPr>
        <w:pStyle w:val="16"/>
        <w:shd w:val="clear" w:color="auto" w:fill="D7D7D7" w:themeFill="background1" w:themeFillShade="D8"/>
        <w:ind w:left="218"/>
        <w:jc w:val="center"/>
        <w:rPr>
          <w:rFonts w:hint="default" w:ascii="Times New Roman" w:hAnsi="Times New Roman" w:cs="Times New Roman"/>
          <w:b/>
          <w:shd w:val="clear" w:fill="C3BD96" w:themeFill="background2" w:themeFillShade="BF"/>
          <w:lang w:val="pt-BR"/>
        </w:rPr>
      </w:pPr>
      <w:r>
        <w:rPr>
          <w:rFonts w:ascii="Times New Roman" w:hAnsi="Times New Roman" w:cs="Times New Roman"/>
          <w:b/>
          <w:lang w:val="pt-BR"/>
        </w:rPr>
        <w:t>ANEXO II - MODELO DE PROJETO DE VENDA</w:t>
      </w:r>
      <w:r>
        <w:rPr>
          <w:rFonts w:hint="default" w:ascii="Times New Roman" w:hAnsi="Times New Roman" w:cs="Times New Roman"/>
          <w:b/>
          <w:lang w:val="pt-BR"/>
        </w:rPr>
        <w:t xml:space="preserve">                                                                       </w:t>
      </w:r>
      <w:r>
        <w:rPr>
          <w:rFonts w:hint="default" w:ascii="Times New Roman" w:hAnsi="Times New Roman" w:cs="Times New Roman"/>
          <w:b/>
          <w:shd w:val="clear" w:fill="C3BD96" w:themeFill="background2" w:themeFillShade="BF"/>
          <w:lang w:val="pt-BR"/>
        </w:rPr>
        <w:t xml:space="preserve">              </w:t>
      </w:r>
    </w:p>
    <w:p>
      <w:pPr>
        <w:pStyle w:val="16"/>
        <w:ind w:left="218"/>
        <w:jc w:val="both"/>
        <w:rPr>
          <w:rFonts w:ascii="Times New Roman" w:hAnsi="Times New Roman" w:cs="Times New Roman"/>
          <w:b/>
          <w:u w:val="single"/>
          <w:lang w:val="pt-BR"/>
        </w:rPr>
      </w:pP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pPr>
        <w:pStyle w:val="16"/>
        <w:ind w:left="218"/>
        <w:jc w:val="both"/>
        <w:rPr>
          <w:rFonts w:ascii="Times New Roman" w:hAnsi="Times New Roman" w:cs="Times New Roman"/>
          <w:lang w:val="pt-BR"/>
        </w:rPr>
      </w:pPr>
    </w:p>
    <w:tbl>
      <w:tblPr>
        <w:tblStyle w:val="24"/>
        <w:tblW w:w="14865" w:type="dxa"/>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0"/>
        <w:gridCol w:w="2551"/>
        <w:gridCol w:w="1418"/>
        <w:gridCol w:w="75"/>
        <w:gridCol w:w="1059"/>
        <w:gridCol w:w="1331"/>
        <w:gridCol w:w="887"/>
        <w:gridCol w:w="1518"/>
        <w:gridCol w:w="591"/>
        <w:gridCol w:w="87"/>
        <w:gridCol w:w="965"/>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tcPr>
          <w:p>
            <w:pPr>
              <w:pStyle w:val="26"/>
              <w:spacing w:line="225" w:lineRule="exact"/>
              <w:jc w:val="center"/>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65" w:type="dxa"/>
            <w:gridSpan w:val="12"/>
          </w:tcPr>
          <w:p>
            <w:pPr>
              <w:pStyle w:val="26"/>
              <w:spacing w:line="225" w:lineRule="exact"/>
              <w:ind w:left="777"/>
              <w:jc w:val="center"/>
              <w:rPr>
                <w:rFonts w:hint="default" w:ascii="Times New Roman" w:hAnsi="Times New Roman" w:cs="Times New Roman"/>
                <w:b/>
                <w:color w:val="FF0000"/>
                <w:sz w:val="24"/>
                <w:szCs w:val="24"/>
                <w:lang w:val="pt-BR"/>
              </w:rPr>
            </w:pPr>
            <w:r>
              <w:rPr>
                <w:rFonts w:ascii="Times New Roman" w:hAnsi="Times New Roman" w:cs="Times New Roman"/>
                <w:sz w:val="22"/>
                <w:szCs w:val="22"/>
                <w:lang w:val="pt-BR"/>
              </w:rPr>
              <w:t>IDENTIFICAÇÃO DA PROPOSTA DE ATENDIMENTO AO EDITAL/</w:t>
            </w:r>
            <w:r>
              <w:rPr>
                <w:rFonts w:ascii="Times New Roman" w:hAnsi="Times New Roman" w:cs="Times New Roman"/>
                <w:b/>
                <w:sz w:val="22"/>
                <w:szCs w:val="22"/>
                <w:lang w:val="pt-BR"/>
              </w:rPr>
              <w:t>CHAMADA PÚBLICA Nº</w:t>
            </w:r>
            <w:r>
              <w:rPr>
                <w:rFonts w:hint="default" w:ascii="Times New Roman" w:hAnsi="Times New Roman" w:cs="Times New Roman"/>
                <w:b/>
                <w:sz w:val="22"/>
                <w:szCs w:val="22"/>
                <w:lang w:val="pt-BR"/>
              </w:rPr>
              <w:t xml:space="preserve"> 001</w:t>
            </w:r>
            <w:r>
              <w:rPr>
                <w:rFonts w:ascii="Times New Roman" w:hAnsi="Times New Roman" w:cs="Times New Roman"/>
                <w:b/>
                <w:sz w:val="22"/>
                <w:szCs w:val="22"/>
                <w:lang w:val="pt-BR"/>
              </w:rPr>
              <w:t>/</w:t>
            </w:r>
            <w:r>
              <w:rPr>
                <w:rFonts w:hint="default" w:ascii="Times New Roman" w:hAnsi="Times New Roman" w:cs="Times New Roman"/>
                <w:b/>
                <w:sz w:val="22"/>
                <w:szCs w:val="22"/>
                <w:lang w:val="pt-BR"/>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4865" w:type="dxa"/>
            <w:gridSpan w:val="12"/>
            <w:shd w:val="clear" w:color="auto" w:fill="D7D7D7" w:themeFill="background1" w:themeFillShade="D8"/>
          </w:tcPr>
          <w:p>
            <w:pPr>
              <w:pStyle w:val="26"/>
              <w:spacing w:line="227" w:lineRule="exact"/>
              <w:ind w:right="5002"/>
              <w:jc w:val="both"/>
              <w:rPr>
                <w:rFonts w:ascii="Times New Roman" w:hAnsi="Times New Roman" w:cs="Times New Roman"/>
                <w:b/>
                <w:sz w:val="24"/>
                <w:szCs w:val="24"/>
                <w:lang w:val="pt-BR"/>
              </w:rPr>
            </w:pPr>
            <w:r>
              <w:rPr>
                <w:rFonts w:hint="default" w:ascii="Times New Roman" w:hAnsi="Times New Roman" w:cs="Times New Roman"/>
                <w:b/>
                <w:sz w:val="24"/>
                <w:szCs w:val="24"/>
                <w:shd w:val="clear"/>
                <w:lang w:val="pt-BR"/>
              </w:rPr>
              <w:t>I</w:t>
            </w:r>
            <w:r>
              <w:rPr>
                <w:rFonts w:ascii="Times New Roman" w:hAnsi="Times New Roman" w:cs="Times New Roman"/>
                <w:b/>
                <w:sz w:val="24"/>
                <w:szCs w:val="24"/>
                <w:shd w:val="clear"/>
                <w:lang w:val="pt-BR"/>
              </w:rPr>
              <w:t xml:space="preserve">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4865" w:type="dxa"/>
            <w:gridSpan w:val="12"/>
            <w:vAlign w:val="top"/>
          </w:tcPr>
          <w:p>
            <w:pPr>
              <w:pStyle w:val="26"/>
              <w:spacing w:before="6"/>
              <w:jc w:val="both"/>
              <w:rPr>
                <w:rFonts w:ascii="Times New Roman" w:hAnsi="Times New Roman" w:cs="Times New Roman"/>
                <w:sz w:val="24"/>
                <w:szCs w:val="24"/>
                <w:lang w:val="pt-BR"/>
              </w:rPr>
            </w:pPr>
          </w:p>
          <w:p>
            <w:pPr>
              <w:pStyle w:val="26"/>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9534" w:type="dxa"/>
            <w:gridSpan w:val="6"/>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pPr>
              <w:pStyle w:val="26"/>
              <w:ind w:left="69"/>
              <w:jc w:val="both"/>
              <w:rPr>
                <w:rFonts w:ascii="Times New Roman" w:hAnsi="Times New Roman" w:cs="Times New Roman"/>
                <w:sz w:val="24"/>
                <w:szCs w:val="24"/>
                <w:lang w:val="pt-BR"/>
              </w:rPr>
            </w:pPr>
          </w:p>
        </w:tc>
        <w:tc>
          <w:tcPr>
            <w:tcW w:w="5331" w:type="dxa"/>
            <w:gridSpan w:val="6"/>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7144"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pPr>
              <w:pStyle w:val="26"/>
              <w:ind w:left="69"/>
              <w:jc w:val="both"/>
              <w:rPr>
                <w:rFonts w:ascii="Times New Roman" w:hAnsi="Times New Roman" w:cs="Times New Roman"/>
                <w:sz w:val="24"/>
                <w:szCs w:val="24"/>
                <w:lang w:val="pt-BR"/>
              </w:rPr>
            </w:pPr>
          </w:p>
        </w:tc>
        <w:tc>
          <w:tcPr>
            <w:tcW w:w="7721" w:type="dxa"/>
            <w:gridSpan w:val="8"/>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rPr>
        <w:tc>
          <w:tcPr>
            <w:tcW w:w="7144"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pPr>
              <w:pStyle w:val="26"/>
              <w:ind w:left="69"/>
              <w:jc w:val="both"/>
              <w:rPr>
                <w:rFonts w:ascii="Times New Roman" w:hAnsi="Times New Roman" w:cs="Times New Roman"/>
                <w:sz w:val="24"/>
                <w:szCs w:val="24"/>
                <w:lang w:val="pt-BR"/>
              </w:rPr>
            </w:pPr>
          </w:p>
        </w:tc>
        <w:tc>
          <w:tcPr>
            <w:tcW w:w="5386" w:type="dxa"/>
            <w:gridSpan w:val="5"/>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35" w:type="dxa"/>
            <w:gridSpan w:val="3"/>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3100" w:type="dxa"/>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pPr>
              <w:pStyle w:val="26"/>
              <w:ind w:left="69"/>
              <w:jc w:val="both"/>
              <w:rPr>
                <w:rFonts w:ascii="Times New Roman" w:hAnsi="Times New Roman" w:cs="Times New Roman"/>
                <w:sz w:val="24"/>
                <w:szCs w:val="24"/>
                <w:lang w:val="pt-BR"/>
              </w:rPr>
            </w:pPr>
          </w:p>
        </w:tc>
        <w:tc>
          <w:tcPr>
            <w:tcW w:w="2551" w:type="dxa"/>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color="000000" w:sz="6"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62" w:type="dxa"/>
            <w:gridSpan w:val="7"/>
            <w:tcBorders>
              <w:left w:val="single" w:color="000000" w:sz="6"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3100" w:type="dxa"/>
            <w:vMerge w:val="restart"/>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pPr>
              <w:pStyle w:val="26"/>
              <w:ind w:left="69"/>
              <w:jc w:val="both"/>
              <w:rPr>
                <w:rFonts w:ascii="Times New Roman" w:hAnsi="Times New Roman" w:cs="Times New Roman"/>
                <w:sz w:val="24"/>
                <w:szCs w:val="24"/>
                <w:lang w:val="pt-BR"/>
              </w:rPr>
            </w:pPr>
          </w:p>
        </w:tc>
        <w:tc>
          <w:tcPr>
            <w:tcW w:w="5103" w:type="dxa"/>
            <w:gridSpan w:val="4"/>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62" w:type="dxa"/>
            <w:gridSpan w:val="7"/>
            <w:tcBorders>
              <w:bottom w:val="single" w:color="auto" w:sz="4" w:space="0"/>
            </w:tcBorders>
          </w:tcPr>
          <w:p>
            <w:pPr>
              <w:pStyle w:val="26"/>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trPr>
        <w:tc>
          <w:tcPr>
            <w:tcW w:w="3100"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righ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283" w:type="dxa"/>
            <w:tcBorders>
              <w:top w:val="single" w:color="auto" w:sz="4" w:space="0"/>
              <w:lef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 w:hRule="atLeast"/>
        </w:trPr>
        <w:tc>
          <w:tcPr>
            <w:tcW w:w="8203" w:type="dxa"/>
            <w:gridSpan w:val="5"/>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pPr>
              <w:pStyle w:val="26"/>
              <w:ind w:left="69"/>
              <w:jc w:val="both"/>
              <w:rPr>
                <w:rFonts w:ascii="Times New Roman" w:hAnsi="Times New Roman" w:cs="Times New Roman"/>
                <w:sz w:val="24"/>
                <w:szCs w:val="24"/>
                <w:lang w:val="pt-BR"/>
              </w:rPr>
            </w:pPr>
          </w:p>
        </w:tc>
        <w:tc>
          <w:tcPr>
            <w:tcW w:w="3736" w:type="dxa"/>
            <w:gridSpan w:val="3"/>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26" w:type="dxa"/>
            <w:gridSpan w:val="4"/>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8203" w:type="dxa"/>
            <w:gridSpan w:val="5"/>
          </w:tcPr>
          <w:p>
            <w:pPr>
              <w:pStyle w:val="26"/>
              <w:numPr>
                <w:ilvl w:val="0"/>
                <w:numId w:val="8"/>
              </w:numPr>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numPr>
                <w:ilvl w:val="0"/>
                <w:numId w:val="0"/>
              </w:numPr>
              <w:spacing w:line="227" w:lineRule="exact"/>
              <w:jc w:val="both"/>
              <w:rPr>
                <w:rFonts w:ascii="Times New Roman" w:hAnsi="Times New Roman" w:cs="Times New Roman"/>
                <w:sz w:val="24"/>
                <w:szCs w:val="24"/>
                <w:lang w:val="pt-BR"/>
              </w:rPr>
            </w:pPr>
          </w:p>
          <w:p>
            <w:pPr>
              <w:pStyle w:val="26"/>
              <w:spacing w:line="227" w:lineRule="exact"/>
              <w:ind w:left="69"/>
              <w:jc w:val="both"/>
              <w:rPr>
                <w:rFonts w:ascii="Times New Roman" w:hAnsi="Times New Roman" w:cs="Times New Roman"/>
                <w:sz w:val="24"/>
                <w:szCs w:val="24"/>
                <w:lang w:val="pt-BR"/>
              </w:rPr>
            </w:pPr>
          </w:p>
        </w:tc>
        <w:tc>
          <w:tcPr>
            <w:tcW w:w="6662" w:type="dxa"/>
            <w:gridSpan w:val="7"/>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shd w:val="clear" w:color="auto" w:fill="D7D7D7" w:themeFill="background1" w:themeFillShade="D8"/>
          </w:tcPr>
          <w:p>
            <w:pPr>
              <w:pStyle w:val="26"/>
              <w:spacing w:line="225" w:lineRule="exact"/>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7069" w:type="dxa"/>
            <w:gridSpan w:val="3"/>
          </w:tcPr>
          <w:p>
            <w:pPr>
              <w:pStyle w:val="26"/>
              <w:ind w:left="71"/>
              <w:jc w:val="both"/>
              <w:rPr>
                <w:rFonts w:ascii="Times New Roman" w:hAnsi="Times New Roman" w:cs="Times New Roman"/>
                <w:color w:val="0070C0"/>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617" w:type="dxa"/>
            <w:gridSpan w:val="10"/>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0421" w:type="dxa"/>
            <w:gridSpan w:val="7"/>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4865" w:type="dxa"/>
            <w:gridSpan w:val="12"/>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5" w:type="dxa"/>
            <w:gridSpan w:val="12"/>
            <w:shd w:val="clear" w:color="auto" w:fill="D7D7D7" w:themeFill="background1" w:themeFillShade="D8"/>
          </w:tcPr>
          <w:p>
            <w:pPr>
              <w:pStyle w:val="26"/>
              <w:spacing w:line="225" w:lineRule="exact"/>
              <w:ind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7"/>
        <w:gridCol w:w="732"/>
        <w:gridCol w:w="5382"/>
        <w:gridCol w:w="709"/>
        <w:gridCol w:w="850"/>
        <w:gridCol w:w="1560"/>
        <w:gridCol w:w="141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5" w:hRule="atLeast"/>
        </w:trPr>
        <w:tc>
          <w:tcPr>
            <w:tcW w:w="1257"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732"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3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2978" w:type="dxa"/>
            <w:vMerge w:val="restart"/>
            <w:tcBorders>
              <w:top w:val="single" w:color="auto" w:sz="4" w:space="0"/>
              <w:left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3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538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709"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850"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560"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417"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hint="default" w:ascii="Times New Roman" w:hAnsi="Times New Roman" w:eastAsia="Times New Roman" w:cs="Times New Roman"/>
                <w:b/>
                <w:bCs/>
                <w:color w:val="3366FF"/>
                <w:sz w:val="24"/>
                <w:szCs w:val="24"/>
                <w:lang w:val="en-US"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c>
          <w:tcPr>
            <w:tcW w:w="2978" w:type="dxa"/>
            <w:vMerge w:val="continue"/>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1941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900,0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R$ 7,01</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R$ 6.309,00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1961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2</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700,0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R$ 10,38</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R$ 7.266,00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1967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3</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1.650,0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R$ 10,80</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R$ 17.820,00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1995</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4</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25.200,0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R$ 8,36</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R$210.672,00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2458</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5</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1.260,0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R$ 5,30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R$ 6.678,00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2481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6</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440,0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R$ 8,10</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R$ 3.564,00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3824</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7</w:t>
            </w:r>
          </w:p>
        </w:tc>
        <w:tc>
          <w:tcPr>
            <w:tcW w:w="5382" w:type="dxa"/>
            <w:tcBorders>
              <w:top w:val="single" w:color="auto" w:sz="4" w:space="0"/>
            </w:tcBorders>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LIMÃO - INTACTO COM TODAS AS PARTES COMESTÍVEIS APROVEITÁVEIS (ASPECTO, COR E SABOR CARACTERÍSTICOS).</w:t>
            </w: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lang w:val="pt-BR" w:eastAsia="pt-BR"/>
              </w:rPr>
            </w:pP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600,0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R$ 6,89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R$ 4.134,00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11316</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8</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3.000,0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R$ 7,60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R$ 22.800,00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11317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9</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1.100,0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R$ 10,35</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R$ 11.385,00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22497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10</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1.770,0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R$ 18,58</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R$ 32.886,60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22499</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11</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MÇ</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1.820,0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R$ 7,47</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R$ 13.595,40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23495</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12</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R$ 65,00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R$ 32.500,00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23984</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13</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ALFACE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2.250,0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R$ 11,45</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R$ 25.762,50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23988</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14</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COUVE MANTEIGA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R$ 11,70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R$ 17.550,00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29927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15</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25.200,0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R$ 7,51</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R$ 189.252,00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38216</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16</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PT</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1.050,0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R$ 23,89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R$ 25.084,50</w:t>
            </w: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628"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627.259,00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seiscentos e vinte e sete mil duzentos e cinquenta e nove reais</w:t>
            </w:r>
            <w:r>
              <w:rPr>
                <w:rFonts w:ascii="Times New Roman" w:hAnsi="Times New Roman" w:eastAsia="Times New Roman" w:cs="Times New Roman"/>
                <w:b/>
                <w:sz w:val="24"/>
                <w:szCs w:val="24"/>
                <w:lang w:val="pt-BR" w:eastAsia="pt-BR"/>
              </w:rPr>
              <w:t>).</w:t>
            </w:r>
          </w:p>
        </w:tc>
      </w:tr>
    </w:tbl>
    <w:p>
      <w:pPr>
        <w:jc w:val="both"/>
        <w:rPr>
          <w:rFonts w:ascii="Times New Roman" w:hAnsi="Times New Roman" w:cs="Times New Roman"/>
          <w:sz w:val="24"/>
          <w:szCs w:val="24"/>
          <w:lang w:val="pt-BR"/>
        </w:rPr>
      </w:pPr>
    </w:p>
    <w:tbl>
      <w:tblPr>
        <w:tblStyle w:val="24"/>
        <w:tblW w:w="1491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4"/>
        <w:gridCol w:w="6879"/>
        <w:gridCol w:w="5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4918" w:type="dxa"/>
            <w:gridSpan w:val="3"/>
            <w:tcBorders>
              <w:bottom w:val="single" w:color="000000" w:sz="8" w:space="0"/>
            </w:tcBorders>
            <w:shd w:val="clear" w:color="auto" w:fill="D7D7D7" w:themeFill="background1" w:themeFillShade="D8"/>
          </w:tcPr>
          <w:p>
            <w:pPr>
              <w:pStyle w:val="26"/>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2734" w:type="dxa"/>
          </w:tcPr>
          <w:p>
            <w:pPr>
              <w:pStyle w:val="26"/>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879" w:type="dxa"/>
            <w:tcBorders>
              <w:top w:val="double" w:color="000000" w:sz="0" w:space="0"/>
            </w:tcBorders>
          </w:tcPr>
          <w:p>
            <w:pPr>
              <w:pStyle w:val="26"/>
              <w:spacing w:before="44"/>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5305" w:type="dxa"/>
          </w:tcPr>
          <w:p>
            <w:pPr>
              <w:pStyle w:val="26"/>
              <w:spacing w:before="18"/>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bl>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p>
      <w:pPr>
        <w:jc w:val="both"/>
        <w:rPr>
          <w:rFonts w:ascii="Times New Roman" w:hAnsi="Times New Roman" w:cs="Times New Roman"/>
          <w:b/>
          <w:sz w:val="24"/>
          <w:szCs w:val="24"/>
          <w:u w:val="single"/>
          <w:lang w:val="pt-BR"/>
        </w:rPr>
      </w:pPr>
    </w:p>
    <w:tbl>
      <w:tblPr>
        <w:tblStyle w:val="24"/>
        <w:tblW w:w="15008"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51"/>
        <w:gridCol w:w="3352"/>
        <w:gridCol w:w="2196"/>
        <w:gridCol w:w="2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76" w:hRule="atLeast"/>
        </w:trPr>
        <w:tc>
          <w:tcPr>
            <w:tcW w:w="15008" w:type="dxa"/>
            <w:gridSpan w:val="4"/>
            <w:shd w:val="clear" w:color="auto" w:fill="D7D7D7" w:themeFill="background1" w:themeFillShade="D8"/>
          </w:tcPr>
          <w:tbl>
            <w:tblPr>
              <w:tblStyle w:val="24"/>
              <w:tblpPr w:leftFromText="141" w:rightFromText="141" w:vertAnchor="text" w:horzAnchor="page" w:tblpX="1275" w:tblpY="-6322"/>
              <w:tblW w:w="15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25"/>
              <w:gridCol w:w="1222"/>
              <w:gridCol w:w="900"/>
              <w:gridCol w:w="1368"/>
              <w:gridCol w:w="537"/>
              <w:gridCol w:w="1447"/>
              <w:gridCol w:w="55"/>
              <w:gridCol w:w="1461"/>
              <w:gridCol w:w="684"/>
              <w:gridCol w:w="1071"/>
              <w:gridCol w:w="3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FFFFFF" w:themeFill="background1"/>
                </w:tcPr>
                <w:p>
                  <w:pPr>
                    <w:pStyle w:val="26"/>
                    <w:ind w:left="5"/>
                    <w:jc w:val="center"/>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75" w:type="dxa"/>
                  <w:gridSpan w:val="11"/>
                  <w:shd w:val="clear" w:color="auto" w:fill="FFFFFF" w:themeFill="background1"/>
                </w:tcPr>
                <w:p>
                  <w:pPr>
                    <w:pStyle w:val="26"/>
                    <w:ind w:left="777"/>
                    <w:jc w:val="center"/>
                    <w:rPr>
                      <w:rFonts w:hint="default" w:ascii="Times New Roman" w:hAnsi="Times New Roman" w:cs="Times New Roman"/>
                      <w:b/>
                      <w:sz w:val="24"/>
                      <w:szCs w:val="24"/>
                      <w:lang w:val="pt-BR"/>
                    </w:rPr>
                  </w:pPr>
                  <w:r>
                    <w:rPr>
                      <w:rFonts w:ascii="Times New Roman" w:hAnsi="Times New Roman" w:cs="Times New Roman"/>
                      <w:sz w:val="22"/>
                      <w:szCs w:val="22"/>
                      <w:lang w:val="pt-BR"/>
                    </w:rPr>
                    <w:t>IDENTIFICAÇÃO DA PROPOSTA DE ATENDIMENTO AO EDITAL/</w:t>
                  </w:r>
                  <w:r>
                    <w:rPr>
                      <w:rFonts w:ascii="Times New Roman" w:hAnsi="Times New Roman" w:cs="Times New Roman"/>
                      <w:b/>
                      <w:sz w:val="22"/>
                      <w:szCs w:val="22"/>
                      <w:lang w:val="pt-BR"/>
                    </w:rPr>
                    <w:t>CHAMADA PÚBLICA Nº</w:t>
                  </w:r>
                  <w:r>
                    <w:rPr>
                      <w:rFonts w:hint="default" w:ascii="Times New Roman" w:hAnsi="Times New Roman" w:cs="Times New Roman"/>
                      <w:b/>
                      <w:sz w:val="22"/>
                      <w:szCs w:val="22"/>
                      <w:lang w:val="pt-BR"/>
                    </w:rPr>
                    <w:t xml:space="preserve"> 001/2023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D7D7D7" w:themeFill="background1" w:themeFillShade="D8"/>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5175" w:type="dxa"/>
                  <w:gridSpan w:val="11"/>
                  <w:tcBorders>
                    <w:right w:val="single" w:color="auto" w:sz="4" w:space="0"/>
                  </w:tcBorders>
                  <w:shd w:val="clear" w:color="auto" w:fill="FFFFFF" w:themeFill="background1"/>
                </w:tcPr>
                <w:p>
                  <w:pPr>
                    <w:pStyle w:val="26"/>
                    <w:jc w:val="center"/>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352" w:type="dxa"/>
                  <w:gridSpan w:val="5"/>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7823" w:type="dxa"/>
                  <w:gridSpan w:val="6"/>
                  <w:shd w:val="clear" w:color="auto" w:fill="FFFFFF" w:themeFill="background1"/>
                </w:tcPr>
                <w:p>
                  <w:pPr>
                    <w:pStyle w:val="26"/>
                    <w:jc w:val="both"/>
                    <w:rPr>
                      <w:rFonts w:ascii="Times New Roman" w:hAnsi="Times New Roman" w:cs="Times New Roman"/>
                      <w:sz w:val="24"/>
                      <w:szCs w:val="24"/>
                      <w:lang w:val="pt-BR"/>
                    </w:rPr>
                  </w:pPr>
                  <w:r>
                    <w:rPr>
                      <w:rFonts w:hint="default" w:ascii="Times New Roman" w:hAnsi="Times New Roman" w:cs="Times New Roman"/>
                      <w:sz w:val="24"/>
                      <w:szCs w:val="24"/>
                      <w:lang w:val="pt-BR"/>
                    </w:rPr>
                    <w:t>2</w:t>
                  </w:r>
                  <w:r>
                    <w:rPr>
                      <w:rFonts w:ascii="Times New Roman" w:hAnsi="Times New Roman" w:cs="Times New Roman"/>
                      <w:sz w:val="24"/>
                      <w:szCs w:val="24"/>
                      <w:lang w:val="pt-BR"/>
                    </w:rPr>
                    <w:t>.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447" w:type="dxa"/>
                  <w:gridSpan w:val="3"/>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4176"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447" w:type="dxa"/>
                  <w:gridSpan w:val="3"/>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9728" w:type="dxa"/>
                  <w:gridSpan w:val="8"/>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325" w:type="dxa"/>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pPr>
                    <w:pStyle w:val="26"/>
                    <w:tabs>
                      <w:tab w:val="left" w:pos="1058"/>
                      <w:tab w:val="left" w:pos="2354"/>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)Sim</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 )Não</w:t>
                  </w:r>
                </w:p>
              </w:tc>
              <w:tc>
                <w:tcPr>
                  <w:tcW w:w="5529" w:type="dxa"/>
                  <w:gridSpan w:val="6"/>
                  <w:shd w:val="clear" w:color="auto" w:fill="FFFFFF" w:themeFill="background1"/>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6321" w:type="dxa"/>
                  <w:gridSpan w:val="4"/>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75" w:type="dxa"/>
                  <w:gridSpan w:val="11"/>
                  <w:shd w:val="clear" w:color="auto" w:fill="D7D7D7" w:themeFill="background1" w:themeFillShade="D8"/>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547"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516"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55" w:type="dxa"/>
                  <w:gridSpan w:val="2"/>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3105" w:type="dxa"/>
                  <w:shd w:val="clear" w:color="auto" w:fill="FFFFFF" w:themeFill="background1"/>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bl>
          <w:p>
            <w:pPr>
              <w:pStyle w:val="26"/>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851"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2399"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03"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805"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5008" w:type="dxa"/>
            <w:gridSpan w:val="4"/>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24"/>
        <w:tblpPr w:leftFromText="141" w:rightFromText="141" w:vertAnchor="text" w:horzAnchor="page" w:tblpX="713" w:tblpY="13"/>
        <w:tblW w:w="150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5"/>
        <w:gridCol w:w="2550"/>
        <w:gridCol w:w="1260"/>
        <w:gridCol w:w="1530"/>
        <w:gridCol w:w="3195"/>
        <w:gridCol w:w="2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027" w:type="dxa"/>
            <w:gridSpan w:val="6"/>
            <w:shd w:val="clear" w:color="auto" w:fill="D7D7D7" w:themeFill="background1" w:themeFillShade="D8"/>
          </w:tcPr>
          <w:p>
            <w:pPr>
              <w:pStyle w:val="26"/>
              <w:jc w:val="left"/>
              <w:rPr>
                <w:rFonts w:hint="default" w:ascii="Times New Roman" w:hAnsi="Times New Roman" w:cs="Times New Roman"/>
                <w:b/>
                <w:sz w:val="24"/>
                <w:szCs w:val="24"/>
                <w:lang w:val="pt-BR"/>
              </w:rPr>
            </w:pPr>
            <w:r>
              <w:rPr>
                <w:rFonts w:hint="default" w:ascii="Times New Roman" w:hAnsi="Times New Roman" w:cs="Times New Roman"/>
                <w:b/>
                <w:sz w:val="24"/>
                <w:szCs w:val="24"/>
                <w:lang w:val="pt-BR"/>
              </w:rPr>
              <w:t>IV - TOTALIZAÇÃO POR PRODUTO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455" w:type="dxa"/>
            <w:tcBorders>
              <w:bottom w:val="single" w:color="auto" w:sz="4" w:space="0"/>
            </w:tcBorders>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550"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0"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530"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3195"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Aquisição/Unidade</w:t>
            </w: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restart"/>
            <w:tcBorders>
              <w:top w:val="single" w:color="auto" w:sz="4" w:space="0"/>
            </w:tcBorders>
            <w:vAlign w:val="top"/>
          </w:tcPr>
          <w:p>
            <w:pPr>
              <w:pStyle w:val="26"/>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vAlign w:val="top"/>
          </w:tcPr>
          <w:p>
            <w:pPr>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vAlign w:val="top"/>
          </w:tcPr>
          <w:p>
            <w:pPr>
              <w:pStyle w:val="26"/>
              <w:jc w:val="both"/>
              <w:rPr>
                <w:rFonts w:ascii="Times New Roman" w:hAnsi="Times New Roman" w:eastAsia="Arial" w:cs="Times New Roman"/>
                <w:sz w:val="24"/>
                <w:szCs w:val="24"/>
                <w:lang w:val="pt-BR" w:eastAsia="en-US" w:bidi="ar-SA"/>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5" w:type="dxa"/>
            <w:vMerge w:val="continue"/>
          </w:tcPr>
          <w:p>
            <w:pPr>
              <w:jc w:val="both"/>
              <w:rPr>
                <w:rFonts w:ascii="Times New Roman" w:hAnsi="Times New Roman" w:cs="Times New Roman"/>
                <w:sz w:val="24"/>
                <w:szCs w:val="24"/>
                <w:lang w:val="pt-BR"/>
              </w:rPr>
            </w:pPr>
          </w:p>
        </w:tc>
        <w:tc>
          <w:tcPr>
            <w:tcW w:w="2550" w:type="dxa"/>
          </w:tcPr>
          <w:p>
            <w:pPr>
              <w:pStyle w:val="26"/>
              <w:jc w:val="both"/>
              <w:rPr>
                <w:rFonts w:ascii="Times New Roman" w:hAnsi="Times New Roman" w:cs="Times New Roman"/>
                <w:sz w:val="24"/>
                <w:szCs w:val="24"/>
                <w:lang w:val="pt-BR"/>
              </w:rPr>
            </w:pPr>
          </w:p>
        </w:tc>
        <w:tc>
          <w:tcPr>
            <w:tcW w:w="1260" w:type="dxa"/>
          </w:tcPr>
          <w:p>
            <w:pPr>
              <w:pStyle w:val="26"/>
              <w:jc w:val="both"/>
              <w:rPr>
                <w:rFonts w:ascii="Times New Roman" w:hAnsi="Times New Roman" w:cs="Times New Roman"/>
                <w:sz w:val="24"/>
                <w:szCs w:val="24"/>
                <w:lang w:val="pt-BR"/>
              </w:rPr>
            </w:pPr>
          </w:p>
        </w:tc>
        <w:tc>
          <w:tcPr>
            <w:tcW w:w="1530" w:type="dxa"/>
          </w:tcPr>
          <w:p>
            <w:pPr>
              <w:pStyle w:val="26"/>
              <w:jc w:val="both"/>
              <w:rPr>
                <w:rFonts w:ascii="Times New Roman" w:hAnsi="Times New Roman" w:cs="Times New Roman"/>
                <w:sz w:val="24"/>
                <w:szCs w:val="24"/>
                <w:lang w:val="pt-BR"/>
              </w:rPr>
            </w:pPr>
          </w:p>
        </w:tc>
        <w:tc>
          <w:tcPr>
            <w:tcW w:w="3195" w:type="dxa"/>
          </w:tcPr>
          <w:p>
            <w:pPr>
              <w:pStyle w:val="26"/>
              <w:jc w:val="both"/>
              <w:rPr>
                <w:rFonts w:ascii="Times New Roman" w:hAnsi="Times New Roman" w:cs="Times New Roman"/>
                <w:sz w:val="24"/>
                <w:szCs w:val="24"/>
                <w:lang w:val="pt-BR"/>
              </w:rPr>
            </w:pPr>
          </w:p>
        </w:tc>
        <w:tc>
          <w:tcPr>
            <w:tcW w:w="2037"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990" w:type="dxa"/>
            <w:gridSpan w:val="5"/>
          </w:tcPr>
          <w:p>
            <w:pPr>
              <w:pStyle w:val="26"/>
              <w:ind w:right="171"/>
              <w:jc w:val="both"/>
              <w:rPr>
                <w:rFonts w:hint="default" w:ascii="Times New Roman" w:hAnsi="Times New Roman" w:cs="Times New Roman"/>
                <w:b/>
                <w:sz w:val="24"/>
                <w:szCs w:val="24"/>
                <w:lang w:val="pt-BR"/>
              </w:rPr>
            </w:pPr>
            <w:r>
              <w:rPr>
                <w:rFonts w:ascii="Times New Roman" w:hAnsi="Times New Roman" w:cs="Times New Roman"/>
                <w:b/>
                <w:sz w:val="24"/>
                <w:szCs w:val="24"/>
                <w:lang w:val="pt-BR"/>
              </w:rPr>
              <w:t>Total do projeto</w:t>
            </w:r>
            <w:r>
              <w:rPr>
                <w:rFonts w:hint="default" w:ascii="Times New Roman" w:hAnsi="Times New Roman" w:cs="Times New Roman"/>
                <w:b/>
                <w:sz w:val="24"/>
                <w:szCs w:val="24"/>
                <w:lang w:val="pt-BR"/>
              </w:rPr>
              <w:t>:</w:t>
            </w:r>
          </w:p>
        </w:tc>
        <w:tc>
          <w:tcPr>
            <w:tcW w:w="2037"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027"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OBS: * Preço publicado no Edital n </w:t>
            </w:r>
            <w:r>
              <w:rPr>
                <w:rFonts w:hint="default" w:ascii="Times New Roman" w:hAnsi="Times New Roman" w:cs="Times New Roman"/>
                <w:sz w:val="24"/>
                <w:szCs w:val="24"/>
                <w:lang w:val="pt-BR"/>
              </w:rPr>
              <w:t>001</w:t>
            </w:r>
            <w:r>
              <w:rPr>
                <w:rFonts w:ascii="Times New Roman" w:hAnsi="Times New Roman" w:cs="Times New Roman"/>
                <w:sz w:val="24"/>
                <w:szCs w:val="24"/>
                <w:lang w:val="pt-BR"/>
              </w:rPr>
              <w:t>/</w:t>
            </w:r>
            <w:r>
              <w:rPr>
                <w:rFonts w:hint="default" w:ascii="Times New Roman" w:hAnsi="Times New Roman" w:cs="Times New Roman"/>
                <w:sz w:val="24"/>
                <w:szCs w:val="24"/>
                <w:lang w:val="pt-BR"/>
              </w:rPr>
              <w:t>2023</w:t>
            </w:r>
            <w:r>
              <w:rPr>
                <w:rFonts w:ascii="Times New Roman" w:hAnsi="Times New Roman" w:cs="Times New Roman"/>
                <w:sz w:val="24"/>
                <w:szCs w:val="24"/>
                <w:lang w:val="pt-BR"/>
              </w:rPr>
              <w:t>(o mesmo que consta na chamada pública).</w:t>
            </w:r>
          </w:p>
        </w:tc>
      </w:tr>
    </w:tbl>
    <w:tbl>
      <w:tblPr>
        <w:tblStyle w:val="12"/>
        <w:tblW w:w="1504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48"/>
        <w:gridCol w:w="732"/>
        <w:gridCol w:w="5382"/>
        <w:gridCol w:w="709"/>
        <w:gridCol w:w="850"/>
        <w:gridCol w:w="1560"/>
        <w:gridCol w:w="141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5" w:hRule="atLeast"/>
        </w:trPr>
        <w:tc>
          <w:tcPr>
            <w:tcW w:w="1548"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732"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3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2847" w:type="dxa"/>
            <w:vMerge w:val="restart"/>
            <w:tcBorders>
              <w:top w:val="single" w:color="auto" w:sz="4" w:space="0"/>
              <w:left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3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5382"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709"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850" w:type="dxa"/>
            <w:tcBorders>
              <w:top w:val="single" w:color="auto" w:sz="4" w:space="0"/>
              <w:bottom w:val="single" w:color="auto" w:sz="4" w:space="0"/>
            </w:tcBorders>
            <w:shd w:val="clear" w:color="auto" w:fill="D7D7D7" w:themeFill="background1" w:themeFillShade="D8"/>
            <w:vAlign w:val="top"/>
          </w:tcPr>
          <w:p>
            <w:pPr>
              <w:jc w:val="center"/>
              <w:rPr>
                <w:rFonts w:ascii="Times New Roman" w:hAnsi="Times New Roman" w:eastAsia="Times New Roman" w:cs="Times New Roman"/>
                <w:b/>
                <w:bCs/>
                <w:color w:val="3366FF"/>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560"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417" w:type="dxa"/>
            <w:tcBorders>
              <w:top w:val="single" w:color="auto" w:sz="4" w:space="0"/>
              <w:bottom w:val="single" w:color="auto" w:sz="4" w:space="0"/>
            </w:tcBorders>
            <w:shd w:val="clear" w:color="auto" w:fill="D7D7D7" w:themeFill="background1" w:themeFillShade="D8"/>
            <w:vAlign w:val="center"/>
          </w:tcPr>
          <w:p>
            <w:pPr>
              <w:overflowPunct w:val="0"/>
              <w:adjustRightInd w:val="0"/>
              <w:jc w:val="center"/>
              <w:textAlignment w:val="baseline"/>
              <w:rPr>
                <w:rFonts w:hint="default" w:ascii="Times New Roman" w:hAnsi="Times New Roman" w:eastAsia="Times New Roman" w:cs="Times New Roman"/>
                <w:b/>
                <w:bCs/>
                <w:color w:val="3366FF"/>
                <w:sz w:val="24"/>
                <w:szCs w:val="24"/>
                <w:lang w:val="en-US"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c>
          <w:tcPr>
            <w:tcW w:w="2847" w:type="dxa"/>
            <w:vMerge w:val="continue"/>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1941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900,0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R$ 7,01</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R$ 6.309,00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1961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2</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700,0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R$ 10,38</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R$ 7.266,00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1967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3</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1.650,0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R$ 10,80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R$ 17.820,00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1995</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4</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25.200,0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R$ 8,36</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R$210.672,00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2458</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5</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1.260,0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R$ 5,30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R$ 6.678,00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2481</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6</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440,0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R$ 8,10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R$ 3.564,00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3824</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7</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LIMÃO - INTACTO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600,0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R$ 6,89</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R$ 4.134,00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11316</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8</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3.000,0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R$ 7,60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R$ 22.800,00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11317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9</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1.100,0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R$ 10,35</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R$ 11.385,00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22497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10</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1.770,0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R$ 18,58</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R$ 32.886,60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22499</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11</w:t>
            </w:r>
          </w:p>
        </w:tc>
        <w:tc>
          <w:tcPr>
            <w:tcW w:w="5382" w:type="dxa"/>
            <w:tcBorders>
              <w:top w:val="single" w:color="auto" w:sz="4" w:space="0"/>
            </w:tcBorders>
            <w:vAlign w:val="center"/>
          </w:tcPr>
          <w:p>
            <w:pPr>
              <w:jc w:val="both"/>
              <w:rPr>
                <w:rFonts w:ascii="Times New Roman" w:hAnsi="Times New Roman" w:eastAsia="Times New Roman" w:cs="Times New Roman"/>
                <w:sz w:val="20"/>
                <w:szCs w:val="20"/>
                <w:lang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MÇ</w:t>
            </w:r>
          </w:p>
        </w:tc>
        <w:tc>
          <w:tcPr>
            <w:tcW w:w="850" w:type="dxa"/>
            <w:tcBorders>
              <w:top w:val="single" w:color="auto" w:sz="4" w:space="0"/>
            </w:tcBorders>
            <w:vAlign w:val="center"/>
          </w:tcPr>
          <w:p>
            <w:pPr>
              <w:jc w:val="center"/>
              <w:rPr>
                <w:rFonts w:ascii="Times New Roman" w:hAnsi="Times New Roman" w:eastAsia="Times New Roman" w:cs="Times New Roman"/>
                <w:lang w:eastAsia="pt-BR"/>
              </w:rPr>
            </w:pPr>
            <w:r>
              <w:rPr>
                <w:rFonts w:hint="default" w:ascii="Times New Roman" w:hAnsi="Times New Roman" w:cs="Times New Roman"/>
                <w:sz w:val="18"/>
                <w:szCs w:val="18"/>
              </w:rPr>
              <w:t>1.820,0</w:t>
            </w:r>
          </w:p>
        </w:tc>
        <w:tc>
          <w:tcPr>
            <w:tcW w:w="1560"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lang w:eastAsia="pt-BR"/>
              </w:rPr>
            </w:pPr>
            <w:r>
              <w:rPr>
                <w:rFonts w:hint="default" w:ascii="Times New Roman" w:hAnsi="Times New Roman" w:cs="Times New Roman"/>
                <w:b/>
                <w:bCs/>
                <w:sz w:val="20"/>
                <w:szCs w:val="20"/>
                <w:lang w:val="pt-BR"/>
              </w:rPr>
              <w:t>R$ 7,47</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R$ 13.595,40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23495</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12</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R$ 65,00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R$ 32.500,00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23984</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13</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ALFACE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2.250,0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R$ 11,45</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R$ 25.762,50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23988</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14</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COUVE MANTEIGA -  INTACTO COM TODAS AS PARTES COMESTÍVEIS APROVEITÁVEIS (ASPECTO, COR E SABOR CARACTERÍSTICOS).</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1.500,0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R$ 11,70</w:t>
            </w:r>
          </w:p>
        </w:tc>
        <w:tc>
          <w:tcPr>
            <w:tcW w:w="1417"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R$ 17.550,00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29927</w:t>
            </w:r>
          </w:p>
        </w:tc>
        <w:tc>
          <w:tcPr>
            <w:tcW w:w="732"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15</w:t>
            </w:r>
          </w:p>
        </w:tc>
        <w:tc>
          <w:tcPr>
            <w:tcW w:w="5382" w:type="dxa"/>
            <w:tcBorders>
              <w:top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PCT</w:t>
            </w:r>
          </w:p>
        </w:tc>
        <w:tc>
          <w:tcPr>
            <w:tcW w:w="850" w:type="dxa"/>
            <w:tcBorders>
              <w:top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25.200,0</w:t>
            </w:r>
          </w:p>
        </w:tc>
        <w:tc>
          <w:tcPr>
            <w:tcW w:w="1560" w:type="dxa"/>
            <w:tcBorders>
              <w:top w:val="single" w:color="auto" w:sz="4" w:space="0"/>
            </w:tcBorders>
            <w:vAlign w:val="top"/>
          </w:tcPr>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R$ 7,51</w:t>
            </w:r>
          </w:p>
        </w:tc>
        <w:tc>
          <w:tcPr>
            <w:tcW w:w="1417" w:type="dxa"/>
            <w:tcBorders>
              <w:top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
                <w:bCs/>
                <w:sz w:val="24"/>
                <w:szCs w:val="24"/>
                <w:lang w:eastAsia="pt-BR"/>
              </w:rPr>
            </w:pPr>
            <w:r>
              <w:rPr>
                <w:rFonts w:hint="default" w:ascii="Times New Roman" w:hAnsi="Times New Roman" w:cs="Times New Roman"/>
                <w:b/>
                <w:bCs/>
                <w:sz w:val="20"/>
                <w:szCs w:val="20"/>
                <w:lang w:val="pt-BR"/>
              </w:rPr>
              <w:t>R$ 189.252,00</w:t>
            </w:r>
          </w:p>
        </w:tc>
        <w:tc>
          <w:tcPr>
            <w:tcW w:w="2847"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bottom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38216</w:t>
            </w:r>
          </w:p>
        </w:tc>
        <w:tc>
          <w:tcPr>
            <w:tcW w:w="732" w:type="dxa"/>
            <w:tcBorders>
              <w:top w:val="single" w:color="auto" w:sz="4" w:space="0"/>
              <w:bottom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16</w:t>
            </w:r>
          </w:p>
        </w:tc>
        <w:tc>
          <w:tcPr>
            <w:tcW w:w="5382" w:type="dxa"/>
            <w:tcBorders>
              <w:top w:val="single" w:color="auto" w:sz="4" w:space="0"/>
              <w:bottom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bottom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PT</w:t>
            </w:r>
          </w:p>
        </w:tc>
        <w:tc>
          <w:tcPr>
            <w:tcW w:w="850" w:type="dxa"/>
            <w:tcBorders>
              <w:top w:val="single" w:color="auto" w:sz="4" w:space="0"/>
              <w:bottom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1.050,0</w:t>
            </w:r>
          </w:p>
        </w:tc>
        <w:tc>
          <w:tcPr>
            <w:tcW w:w="1560" w:type="dxa"/>
            <w:tcBorders>
              <w:top w:val="single" w:color="auto" w:sz="4" w:space="0"/>
              <w:bottom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R$ 23,89</w:t>
            </w:r>
          </w:p>
        </w:tc>
        <w:tc>
          <w:tcPr>
            <w:tcW w:w="1417" w:type="dxa"/>
            <w:tcBorders>
              <w:top w:val="single" w:color="auto" w:sz="4" w:space="0"/>
              <w:bottom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R$ 25.084,50</w:t>
            </w:r>
          </w:p>
        </w:tc>
        <w:tc>
          <w:tcPr>
            <w:tcW w:w="284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548" w:type="dxa"/>
            <w:tcBorders>
              <w:top w:val="single" w:color="auto" w:sz="4" w:space="0"/>
            </w:tcBorders>
            <w:vAlign w:val="center"/>
          </w:tcPr>
          <w:p>
            <w:pPr>
              <w:jc w:val="center"/>
              <w:rPr>
                <w:rFonts w:hint="default" w:ascii="Times New Roman" w:hAnsi="Times New Roman" w:cs="Times New Roman"/>
                <w:b/>
                <w:bCs/>
                <w:sz w:val="18"/>
                <w:szCs w:val="18"/>
                <w:lang w:val="pt-BR"/>
              </w:rPr>
            </w:pPr>
            <w:r>
              <w:rPr>
                <w:rFonts w:hint="default" w:ascii="Times New Roman" w:hAnsi="Times New Roman" w:cs="Times New Roman"/>
                <w:b w:val="0"/>
                <w:bCs w:val="0"/>
                <w:sz w:val="24"/>
                <w:szCs w:val="24"/>
                <w:lang w:val="pt-BR"/>
              </w:rPr>
              <w:t>Valor total</w:t>
            </w:r>
          </w:p>
        </w:tc>
        <w:tc>
          <w:tcPr>
            <w:tcW w:w="13497" w:type="dxa"/>
            <w:gridSpan w:val="7"/>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627.259,00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seiscentos e vinte e sete mil duzentos e cinquenta e nove reais</w:t>
            </w:r>
            <w:r>
              <w:rPr>
                <w:rFonts w:ascii="Times New Roman" w:hAnsi="Times New Roman" w:eastAsia="Times New Roman" w:cs="Times New Roman"/>
                <w:b/>
                <w:sz w:val="24"/>
                <w:szCs w:val="24"/>
                <w:lang w:val="pt-BR" w:eastAsia="pt-BR"/>
              </w:rPr>
              <w:t>).</w:t>
            </w:r>
          </w:p>
        </w:tc>
      </w:tr>
    </w:tbl>
    <w:tbl>
      <w:tblPr>
        <w:tblStyle w:val="24"/>
        <w:tblpPr w:leftFromText="141" w:rightFromText="141" w:vertAnchor="text" w:horzAnchor="page" w:tblpX="703" w:tblpY="11"/>
        <w:tblW w:w="15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6"/>
        <w:gridCol w:w="6612"/>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060" w:type="dxa"/>
            <w:gridSpan w:val="3"/>
            <w:tcBorders>
              <w:bottom w:val="single" w:color="000000" w:sz="12" w:space="0"/>
            </w:tcBorders>
            <w:shd w:val="clear" w:color="auto" w:fill="D7D7D7" w:themeFill="background1" w:themeFillShade="D8"/>
          </w:tcPr>
          <w:p>
            <w:pPr>
              <w:pStyle w:val="26"/>
              <w:jc w:val="left"/>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526" w:type="dxa"/>
            <w:vMerge w:val="restart"/>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12" w:type="dxa"/>
            <w:vMerge w:val="restart"/>
            <w:tcBorders>
              <w:top w:val="double" w:color="000000" w:sz="0" w:space="0"/>
            </w:tcBorders>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5922" w:type="dxa"/>
            <w:tcBorders>
              <w:top w:val="single" w:color="000000" w:sz="8" w:space="0"/>
              <w:bottom w:val="single" w:color="000000" w:sz="8" w:space="0"/>
            </w:tcBorders>
          </w:tcPr>
          <w:p>
            <w:pPr>
              <w:pStyle w:val="26"/>
              <w:spacing w:before="10"/>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526" w:type="dxa"/>
            <w:vMerge w:val="continue"/>
            <w:tcBorders>
              <w:top w:val="nil"/>
            </w:tcBorders>
          </w:tcPr>
          <w:p>
            <w:pPr>
              <w:jc w:val="both"/>
              <w:rPr>
                <w:rFonts w:ascii="Times New Roman" w:hAnsi="Times New Roman" w:cs="Times New Roman"/>
                <w:sz w:val="24"/>
                <w:szCs w:val="24"/>
                <w:lang w:val="pt-BR"/>
              </w:rPr>
            </w:pPr>
          </w:p>
        </w:tc>
        <w:tc>
          <w:tcPr>
            <w:tcW w:w="6612" w:type="dxa"/>
            <w:vMerge w:val="continue"/>
          </w:tcPr>
          <w:p>
            <w:pPr>
              <w:jc w:val="both"/>
              <w:rPr>
                <w:rFonts w:ascii="Times New Roman" w:hAnsi="Times New Roman" w:cs="Times New Roman"/>
                <w:sz w:val="24"/>
                <w:szCs w:val="24"/>
                <w:lang w:val="pt-BR"/>
              </w:rPr>
            </w:pPr>
          </w:p>
        </w:tc>
        <w:tc>
          <w:tcPr>
            <w:tcW w:w="5922" w:type="dxa"/>
            <w:tcBorders>
              <w:top w:val="single" w:color="000000" w:sz="8" w:space="0"/>
            </w:tcBorders>
          </w:tcPr>
          <w:p>
            <w:pPr>
              <w:pStyle w:val="26"/>
              <w:spacing w:before="18"/>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526"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1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592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bl>
    <w:p>
      <w:pPr>
        <w:jc w:val="both"/>
        <w:rPr>
          <w:rFonts w:ascii="Times New Roman" w:hAnsi="Times New Roman" w:cs="Times New Roman"/>
          <w:sz w:val="24"/>
          <w:szCs w:val="24"/>
          <w:lang w:val="pt-BR"/>
        </w:rPr>
        <w:sectPr>
          <w:pgSz w:w="16839" w:h="11907" w:orient="landscape"/>
          <w:pgMar w:top="1134" w:right="1820" w:bottom="1140" w:left="851" w:header="425" w:footer="394" w:gutter="0"/>
          <w:cols w:space="720" w:num="1"/>
          <w:docGrid w:linePitch="299" w:charSpace="0"/>
        </w:sectPr>
      </w:pPr>
    </w:p>
    <w:p>
      <w:pPr>
        <w:pStyle w:val="16"/>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pPr>
        <w:pStyle w:val="16"/>
        <w:spacing w:before="5"/>
        <w:jc w:val="both"/>
        <w:rPr>
          <w:rFonts w:ascii="Times New Roman" w:hAnsi="Times New Roman" w:cs="Times New Roman"/>
          <w:lang w:val="pt-BR"/>
        </w:rPr>
      </w:pPr>
    </w:p>
    <w:tbl>
      <w:tblPr>
        <w:tblStyle w:val="24"/>
        <w:tblW w:w="15165"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10"/>
        <w:gridCol w:w="2326"/>
        <w:gridCol w:w="1556"/>
        <w:gridCol w:w="1798"/>
        <w:gridCol w:w="222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65" w:type="dxa"/>
            <w:gridSpan w:val="6"/>
          </w:tcPr>
          <w:p>
            <w:pPr>
              <w:pStyle w:val="26"/>
              <w:ind w:left="777" w:firstLine="480" w:firstLineChars="200"/>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 001/2023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shd w:val="clear" w:color="auto" w:fill="D7D7D7" w:themeFill="background1" w:themeFillShade="D8"/>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5165" w:type="dxa"/>
            <w:gridSpan w:val="6"/>
          </w:tcPr>
          <w:p>
            <w:pPr>
              <w:pStyle w:val="26"/>
              <w:jc w:val="center"/>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92"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36"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36"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910"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65" w:type="dxa"/>
            <w:gridSpan w:val="6"/>
            <w:shd w:val="clear" w:color="auto" w:fill="D7D7D7" w:themeFill="background1" w:themeFillShade="D8"/>
          </w:tcPr>
          <w:p>
            <w:pPr>
              <w:pStyle w:val="26"/>
              <w:ind w:left="-71"/>
              <w:jc w:val="both"/>
              <w:rPr>
                <w:rFonts w:hint="default" w:ascii="Times New Roman" w:hAnsi="Times New Roman" w:cs="Times New Roman"/>
                <w:b/>
                <w:sz w:val="24"/>
                <w:szCs w:val="24"/>
                <w:lang w:val="pt-BR"/>
              </w:rPr>
            </w:pPr>
            <w:r>
              <w:rPr>
                <w:rFonts w:ascii="Times New Roman" w:hAnsi="Times New Roman" w:cs="Times New Roman"/>
                <w:b/>
                <w:sz w:val="24"/>
                <w:szCs w:val="24"/>
                <w:lang w:val="pt-BR"/>
              </w:rPr>
              <w:t>II</w:t>
            </w:r>
            <w:r>
              <w:rPr>
                <w:rFonts w:hint="default" w:ascii="Times New Roman" w:hAnsi="Times New Roman" w:cs="Times New Roman"/>
                <w:b/>
                <w:sz w:val="24"/>
                <w:szCs w:val="24"/>
                <w:lang w:val="pt-BR"/>
              </w:rPr>
              <w:t>I</w:t>
            </w:r>
            <w:r>
              <w:rPr>
                <w:rFonts w:ascii="Times New Roman" w:hAnsi="Times New Roman" w:cs="Times New Roman"/>
                <w:b/>
                <w:sz w:val="24"/>
                <w:szCs w:val="24"/>
                <w:lang w:val="pt-BR"/>
              </w:rPr>
              <w:t xml:space="preserve">- </w:t>
            </w:r>
            <w:r>
              <w:rPr>
                <w:rFonts w:hint="default" w:ascii="Times New Roman" w:hAnsi="Times New Roman" w:cs="Times New Roman"/>
                <w:b/>
                <w:sz w:val="24"/>
                <w:szCs w:val="24"/>
                <w:lang w:val="pt-BR"/>
              </w:rPr>
              <w:t>RELAÇÃO DE PRODUTOS</w:t>
            </w:r>
          </w:p>
        </w:tc>
      </w:tr>
    </w:tbl>
    <w:tbl>
      <w:tblPr>
        <w:tblStyle w:val="12"/>
        <w:tblW w:w="15146"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3"/>
        <w:gridCol w:w="710"/>
        <w:gridCol w:w="5102"/>
        <w:gridCol w:w="709"/>
        <w:gridCol w:w="992"/>
        <w:gridCol w:w="1559"/>
        <w:gridCol w:w="1418"/>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253"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CÓDIGO</w:t>
            </w:r>
          </w:p>
        </w:tc>
        <w:tc>
          <w:tcPr>
            <w:tcW w:w="710"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ITEM</w:t>
            </w:r>
          </w:p>
        </w:tc>
        <w:tc>
          <w:tcPr>
            <w:tcW w:w="510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eastAsia="Times New Roman"/>
                <w:sz w:val="16"/>
                <w:szCs w:val="16"/>
                <w:lang w:eastAsia="pt-BR"/>
              </w:rPr>
            </w:pPr>
            <w:r>
              <w:rPr>
                <w:rFonts w:hint="default" w:ascii="Times New Roman" w:hAnsi="Times New Roman" w:cs="Times New Roman"/>
                <w:b/>
                <w:bCs/>
                <w:color w:val="000000" w:themeColor="text1"/>
                <w:sz w:val="19"/>
                <w:szCs w:val="19"/>
                <w:lang w:val="pt-BR"/>
                <w14:textFill>
                  <w14:solidFill>
                    <w14:schemeClr w14:val="tx1"/>
                  </w14:solidFill>
                </w14:textFill>
              </w:rPr>
              <w:t>DESCRIÇÃO</w:t>
            </w:r>
          </w:p>
        </w:tc>
        <w:tc>
          <w:tcPr>
            <w:tcW w:w="709"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cs="Times New Roman"/>
                <w:sz w:val="24"/>
                <w:szCs w:val="24"/>
              </w:rPr>
            </w:pPr>
            <w:r>
              <w:rPr>
                <w:rFonts w:hint="default" w:ascii="Times New Roman" w:hAnsi="Times New Roman" w:cs="Times New Roman"/>
                <w:b/>
                <w:bCs/>
                <w:color w:val="000000" w:themeColor="text1"/>
                <w:sz w:val="19"/>
                <w:szCs w:val="19"/>
                <w:lang w:val="pt-BR"/>
                <w14:textFill>
                  <w14:solidFill>
                    <w14:schemeClr w14:val="tx1"/>
                  </w14:solidFill>
                </w14:textFill>
              </w:rPr>
              <w:t>UNID.</w:t>
            </w:r>
          </w:p>
        </w:tc>
        <w:tc>
          <w:tcPr>
            <w:tcW w:w="992" w:type="dxa"/>
            <w:tcBorders>
              <w:left w:val="single" w:color="auto" w:sz="4" w:space="0"/>
              <w:bottom w:val="single" w:color="auto" w:sz="4" w:space="0"/>
              <w:right w:val="single" w:color="auto" w:sz="4" w:space="0"/>
            </w:tcBorders>
            <w:shd w:val="clear" w:color="auto" w:fill="D7D7D7" w:themeFill="background1" w:themeFillShade="D8"/>
            <w:vAlign w:val="top"/>
          </w:tcPr>
          <w:p>
            <w:pPr>
              <w:jc w:val="center"/>
              <w:rPr>
                <w:rFonts w:ascii="Times New Roman" w:hAnsi="Times New Roman" w:eastAsia="Times New Roman" w:cs="Times New Roman"/>
                <w:bCs/>
                <w:color w:val="3366FF"/>
                <w:sz w:val="24"/>
                <w:szCs w:val="24"/>
                <w:lang w:val="pt-BR" w:eastAsia="pt-BR"/>
              </w:rPr>
            </w:pPr>
            <w:r>
              <w:rPr>
                <w:rFonts w:hint="default" w:ascii="Times New Roman" w:hAnsi="Times New Roman" w:cs="Times New Roman"/>
                <w:b/>
                <w:bCs/>
                <w:color w:val="000000" w:themeColor="text1"/>
                <w:sz w:val="19"/>
                <w:szCs w:val="19"/>
                <w:lang w:val="pt-BR"/>
                <w14:textFill>
                  <w14:solidFill>
                    <w14:schemeClr w14:val="tx1"/>
                  </w14:solidFill>
                </w14:textFill>
              </w:rPr>
              <w:t>QTDE.</w:t>
            </w:r>
          </w:p>
        </w:tc>
        <w:tc>
          <w:tcPr>
            <w:tcW w:w="1559"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UNITÁRIO</w:t>
            </w:r>
          </w:p>
        </w:tc>
        <w:tc>
          <w:tcPr>
            <w:tcW w:w="1418"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hint="default" w:ascii="Times New Roman" w:hAnsi="Times New Roman" w:eastAsia="Times New Roman" w:cs="Times New Roman"/>
                <w:b/>
                <w:bCs/>
                <w:color w:val="000000" w:themeColor="text1"/>
                <w:sz w:val="19"/>
                <w:szCs w:val="19"/>
                <w:lang w:val="en-US" w:eastAsia="pt-BR"/>
                <w14:textFill>
                  <w14:solidFill>
                    <w14:schemeClr w14:val="tx1"/>
                  </w14:solidFill>
                </w14:textFill>
              </w:rPr>
              <w:t>VALOR TOTAL</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1941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CENOURA - INTACTA COM TODAS AS PARTES COMESTÍVEIS APROVEITÁVEIS (ASPECTO, COR E SABOR CARACTERÍSTICOS).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900,0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R$ 7,01</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R$ 6.309,00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1961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MAMÃO FORMOSO-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700,0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R$ 10,38</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R$ 7.266,00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1967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3</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TOMATE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1.650,0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R$ 10,80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R$ 17.820,00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1995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4</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LEITE PASTEURIZADO TIPO C RESFRIADO PACOTE DE POLIETILENO DE 01 LITRO INTACTO, PRAZO DE VALIDADE NÃO INFERIOR A TRÊS DIAS NO ATO DA ENTREGA, SABOR, COR E AROMA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PCT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25.200,0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R$ 8,36</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R$210.672,00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2458</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5</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REPOLHO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1.260,0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R$ 5,30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R$ 6.678,00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2481</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6</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eastAsia="pt-BR"/>
              </w:rPr>
            </w:pPr>
            <w:r>
              <w:rPr>
                <w:rFonts w:hint="default" w:ascii="Times New Roman" w:hAnsi="Times New Roman" w:cs="Times New Roman"/>
                <w:sz w:val="18"/>
                <w:szCs w:val="18"/>
              </w:rPr>
              <w:t>PEPINO JAPONÊS - INTACTO COM TODAS AS PARTES COMESTÍVEIS E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440,0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R$ 8,10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R$ 3.564,00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3824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7</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LIMÃO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600,0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R$ 6,89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R$ 4.134,00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11316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8</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MANDIOCA CONGELADA CONTENDO INFORMAÇÕES NUTRICIONAIS NA EMBALAGEM, COM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3.000,0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R$ 7,60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R$ 22.800,00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11317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9</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ACELGA - INTACTOS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1.100,0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R$ 10,35</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R$ 11.385,00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22497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10</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val="pt-BR" w:eastAsia="pt-BR"/>
              </w:rPr>
            </w:pPr>
            <w:r>
              <w:rPr>
                <w:rFonts w:hint="default" w:ascii="Times New Roman" w:hAnsi="Times New Roman" w:cs="Times New Roman"/>
                <w:sz w:val="18"/>
                <w:szCs w:val="18"/>
              </w:rPr>
              <w:t>PÃO CASEIRO DE 50 GRAMAS A UNIDADE, PREPARADO COM FARINHA DE TRIGO, SAL, AÇÚCAR, FERMENTO E COM ADIÇÃO DE BATATA, MANDIOCA, CENOURA OU ABÓBORA.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1.770,0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R$ 18,58</w:t>
            </w:r>
          </w:p>
        </w:tc>
        <w:tc>
          <w:tcPr>
            <w:tcW w:w="1418"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R$ 32.886,60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18"/>
                <w:szCs w:val="18"/>
              </w:rPr>
              <w:t>22499</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11</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16"/>
                <w:szCs w:val="16"/>
                <w:lang w:eastAsia="pt-BR"/>
              </w:rPr>
            </w:pPr>
            <w:r>
              <w:rPr>
                <w:rFonts w:hint="default" w:ascii="Times New Roman" w:hAnsi="Times New Roman" w:cs="Times New Roman"/>
                <w:sz w:val="18"/>
                <w:szCs w:val="18"/>
              </w:rPr>
              <w:t>CHEIRO VERDE - INTACTOS COM TODAS AS PARTES COMESTÍVEIS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default" w:ascii="Times New Roman" w:hAnsi="Times New Roman" w:cs="Times New Roman"/>
                <w:sz w:val="18"/>
                <w:szCs w:val="18"/>
              </w:rPr>
              <w:t>MÇ</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bCs/>
                <w:lang w:val="pt-BR" w:eastAsia="pt-BR"/>
              </w:rPr>
            </w:pPr>
            <w:r>
              <w:rPr>
                <w:rFonts w:hint="default" w:ascii="Times New Roman" w:hAnsi="Times New Roman" w:cs="Times New Roman"/>
                <w:sz w:val="18"/>
                <w:szCs w:val="18"/>
              </w:rPr>
              <w:t>1.820,0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lang w:val="pt-BR" w:eastAsia="pt-BR"/>
              </w:rPr>
            </w:pPr>
            <w:r>
              <w:rPr>
                <w:rFonts w:hint="default" w:ascii="Times New Roman" w:hAnsi="Times New Roman" w:cs="Times New Roman"/>
                <w:b/>
                <w:bCs/>
                <w:sz w:val="20"/>
                <w:szCs w:val="20"/>
                <w:lang w:val="pt-BR"/>
              </w:rPr>
              <w:t>R$ 7,47</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R$ 13.595,40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23495</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12</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MEL DE SACHÊ DE APROXIMADAMENTE 05 GRAMAS CADA.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500,0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R$ 65,00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R$ 32.500,00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23984</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13</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ALFACE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2.250,0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R$ 11,45</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R$ 25.762,50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23988</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14</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COUVE MANTEIGA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KG</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1.500,0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R$ 11,70</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R$ 17.550,00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29927</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15</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BEBIDAS LÁCTEA DE FRUTAS. SABORES VARIADOS. CONSTAR EXTERNAMENTE TODOS OS DADOS DE IDENTIFICAÇÃO, VALIDADE, INFORMAÇÕES NUTRICIONAIS E SELO DE INSPEÇÃO SANITÁRIA. EMBALAGEM MÍNIMA  DE 900 ML . ENTREGA DIÁRIA.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PCT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25.200,0</w:t>
            </w:r>
          </w:p>
        </w:tc>
        <w:tc>
          <w:tcPr>
            <w:tcW w:w="15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R$ 7,51</w:t>
            </w:r>
          </w:p>
        </w:tc>
        <w:tc>
          <w:tcPr>
            <w:tcW w:w="1418"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R$ 189.252,00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1253"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b/>
                <w:bCs/>
                <w:sz w:val="18"/>
                <w:szCs w:val="18"/>
              </w:rPr>
              <w:t>38216</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16</w:t>
            </w:r>
          </w:p>
        </w:tc>
        <w:tc>
          <w:tcPr>
            <w:tcW w:w="5102"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z w:val="20"/>
                <w:szCs w:val="20"/>
                <w:lang w:val="pt-BR" w:eastAsia="pt-BR"/>
              </w:rPr>
            </w:pPr>
            <w:r>
              <w:rPr>
                <w:rFonts w:hint="default" w:ascii="Times New Roman" w:hAnsi="Times New Roman" w:cs="Times New Roman"/>
                <w:sz w:val="18"/>
                <w:szCs w:val="18"/>
              </w:rPr>
              <w:t>MANTEIGA COM SAL - CONFORME TERMO DE REFERENCIA</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0"/>
                <w:szCs w:val="20"/>
                <w:lang w:eastAsia="pt-BR"/>
              </w:rPr>
            </w:pPr>
            <w:r>
              <w:rPr>
                <w:rFonts w:hint="default" w:ascii="Times New Roman" w:hAnsi="Times New Roman" w:cs="Times New Roman"/>
                <w:sz w:val="18"/>
                <w:szCs w:val="18"/>
              </w:rPr>
              <w:t>PT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cs="Times New Roman"/>
                <w:sz w:val="24"/>
                <w:szCs w:val="24"/>
                <w:lang w:eastAsia="pt-BR"/>
              </w:rPr>
            </w:pPr>
            <w:r>
              <w:rPr>
                <w:rFonts w:hint="default" w:ascii="Times New Roman" w:hAnsi="Times New Roman" w:cs="Times New Roman"/>
                <w:sz w:val="18"/>
                <w:szCs w:val="18"/>
              </w:rPr>
              <w:t>1.050,0</w:t>
            </w:r>
          </w:p>
        </w:tc>
        <w:tc>
          <w:tcPr>
            <w:tcW w:w="155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cs="Times New Roman"/>
                <w:b/>
                <w:bCs/>
                <w:sz w:val="20"/>
                <w:szCs w:val="20"/>
                <w:lang w:val="pt-BR"/>
              </w:rPr>
            </w:pPr>
          </w:p>
          <w:p>
            <w:pPr>
              <w:jc w:val="center"/>
              <w:rPr>
                <w:rFonts w:ascii="Times New Roman" w:hAnsi="Times New Roman" w:eastAsia="Times New Roman" w:cs="Times New Roman"/>
                <w:sz w:val="24"/>
                <w:szCs w:val="24"/>
                <w:lang w:eastAsia="pt-BR"/>
              </w:rPr>
            </w:pPr>
            <w:r>
              <w:rPr>
                <w:rFonts w:hint="default" w:ascii="Times New Roman" w:hAnsi="Times New Roman" w:cs="Times New Roman"/>
                <w:b/>
                <w:bCs/>
                <w:sz w:val="20"/>
                <w:szCs w:val="20"/>
                <w:lang w:val="pt-BR"/>
              </w:rPr>
              <w:t>R$ 23,89</w:t>
            </w: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bCs/>
                <w:sz w:val="20"/>
                <w:szCs w:val="20"/>
                <w:lang w:val="pt-BR"/>
              </w:rPr>
            </w:pPr>
          </w:p>
          <w:p>
            <w:pPr>
              <w:jc w:val="center"/>
              <w:rPr>
                <w:rFonts w:ascii="Times New Roman" w:hAnsi="Times New Roman" w:eastAsia="Times New Roman" w:cs="Times New Roman"/>
                <w:bCs/>
                <w:sz w:val="24"/>
                <w:szCs w:val="24"/>
                <w:lang w:val="pt-BR" w:eastAsia="pt-BR"/>
              </w:rPr>
            </w:pPr>
            <w:r>
              <w:rPr>
                <w:rFonts w:hint="default" w:ascii="Times New Roman" w:hAnsi="Times New Roman" w:cs="Times New Roman"/>
                <w:b/>
                <w:bCs/>
                <w:sz w:val="20"/>
                <w:szCs w:val="20"/>
                <w:lang w:val="pt-BR"/>
              </w:rPr>
              <w:t>R$ 25.084,50</w:t>
            </w:r>
          </w:p>
        </w:tc>
        <w:tc>
          <w:tcPr>
            <w:tcW w:w="3403"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963"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183" w:type="dxa"/>
            <w:gridSpan w:val="6"/>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627.259,00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seiscentos e vinte e sete mil duzentos e cinquenta e nove reais</w:t>
            </w:r>
            <w:r>
              <w:rPr>
                <w:rFonts w:ascii="Times New Roman" w:hAnsi="Times New Roman" w:eastAsia="Times New Roman" w:cs="Times New Roman"/>
                <w:b/>
                <w:sz w:val="24"/>
                <w:szCs w:val="24"/>
                <w:lang w:val="pt-BR" w:eastAsia="pt-BR"/>
              </w:rPr>
              <w:t>).</w:t>
            </w:r>
          </w:p>
        </w:tc>
      </w:tr>
    </w:tbl>
    <w:tbl>
      <w:tblPr>
        <w:tblStyle w:val="24"/>
        <w:tblpPr w:leftFromText="180" w:rightFromText="180" w:vertAnchor="text" w:horzAnchor="page" w:tblpX="743" w:tblpY="129"/>
        <w:tblOverlap w:val="never"/>
        <w:tblW w:w="151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2"/>
        <w:gridCol w:w="4047"/>
        <w:gridCol w:w="2453"/>
        <w:gridCol w:w="906"/>
        <w:gridCol w:w="2222"/>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135" w:type="dxa"/>
            <w:gridSpan w:val="6"/>
            <w:shd w:val="clear" w:color="auto" w:fill="C1C1C1"/>
          </w:tcPr>
          <w:p>
            <w:pPr>
              <w:pStyle w:val="26"/>
              <w:jc w:val="left"/>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09"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3"/>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790" w:type="dxa"/>
            <w:gridSpan w:val="5"/>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568" w:type="dxa"/>
            <w:gridSpan w:val="4"/>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567"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135" w:type="dxa"/>
            <w:gridSpan w:val="6"/>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135" w:type="dxa"/>
            <w:gridSpan w:val="6"/>
            <w:tcBorders>
              <w:bottom w:val="single" w:color="000000" w:sz="8" w:space="0"/>
            </w:tcBorders>
            <w:shd w:val="clear" w:color="auto" w:fill="C1C1C1"/>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3162" w:type="dxa"/>
          </w:tcPr>
          <w:p>
            <w:pPr>
              <w:pStyle w:val="26"/>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color="000000" w:sz="8" w:space="0"/>
            </w:tcBorders>
          </w:tcPr>
          <w:p>
            <w:pPr>
              <w:pStyle w:val="26"/>
              <w:spacing w:before="13"/>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5473" w:type="dxa"/>
            <w:gridSpan w:val="3"/>
          </w:tcPr>
          <w:p>
            <w:pPr>
              <w:pStyle w:val="26"/>
              <w:spacing w:before="37"/>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bl>
    <w:p>
      <w:pPr>
        <w:jc w:val="both"/>
        <w:rPr>
          <w:rFonts w:ascii="Times New Roman" w:hAnsi="Times New Roman" w:cs="Times New Roman"/>
          <w:sz w:val="24"/>
          <w:szCs w:val="24"/>
          <w:lang w:val="pt-BR"/>
        </w:rPr>
      </w:pPr>
    </w:p>
    <w:p>
      <w:pPr>
        <w:pStyle w:val="16"/>
        <w:shd w:val="clear" w:color="auto" w:fill="BEBEBE" w:themeFill="background1" w:themeFillShade="BF"/>
        <w:jc w:val="both"/>
        <w:rPr>
          <w:rFonts w:ascii="Times New Roman" w:hAnsi="Times New Roman" w:cs="Times New Roman"/>
          <w:lang w:val="pt-BR"/>
        </w:rPr>
        <w:sectPr>
          <w:type w:val="nextColumn"/>
          <w:pgSz w:w="16839" w:h="11907" w:orient="landscape"/>
          <w:pgMar w:top="1134" w:right="1820" w:bottom="851" w:left="851" w:header="425" w:footer="252" w:gutter="0"/>
          <w:cols w:space="720" w:num="1"/>
          <w:docGrid w:linePitch="299" w:charSpace="0"/>
        </w:sectPr>
      </w:pPr>
    </w:p>
    <w:p>
      <w:pPr>
        <w:pStyle w:val="16"/>
        <w:spacing w:before="69"/>
        <w:jc w:val="both"/>
        <w:rPr>
          <w:rFonts w:ascii="Times New Roman" w:hAnsi="Times New Roman" w:cs="Times New Roman"/>
          <w:b/>
          <w:shd w:val="clear" w:color="auto" w:fill="BEBEBE" w:themeFill="background1" w:themeFillShade="BF"/>
          <w:lang w:val="pt-BR"/>
        </w:rPr>
      </w:pPr>
      <w:bookmarkStart w:id="1" w:name="Modelos_de_declaração_28_9_15"/>
      <w:bookmarkEnd w:id="1"/>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III</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DECLARAÇÃO DE RESPONSABILIDADE PELO CONTROLE DO ATENDIMENTO DO LIMITE INDIVIDUAL DE VENDA DOS COOPERADOS/ASSOCIADOS</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(GRUPOS FORMAIS)</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r>
      <w:r>
        <w:rPr>
          <w:rFonts w:ascii="Times New Roman" w:hAnsi="Times New Roman" w:cs="Times New Roman"/>
          <w:lang w:val="pt-BR"/>
        </w:rPr>
        <w:t>(nome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R$ 40.000,00 (quarenta mil) por DAP/ANO CIVIL/ENTIDADE EXECUTORA referente à sua produção, considerando os dispositivos da Lei nº 13.987/2020 e da Resolução CD/FNDE nº 002/2020 que regem o Programa Nacional de Alimentação Escolar – PNAE e demais documentos normativos, no que couber.</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w:t>
      </w:r>
    </w:p>
    <w:p>
      <w:pPr>
        <w:jc w:val="center"/>
        <w:rPr>
          <w:rFonts w:ascii="Times New Roman" w:hAnsi="Times New Roman" w:cs="Times New Roman"/>
          <w:sz w:val="24"/>
          <w:szCs w:val="24"/>
          <w:lang w:val="pt-BR"/>
        </w:rPr>
        <w:sectPr>
          <w:pgSz w:w="11907" w:h="16839"/>
          <w:pgMar w:top="1820" w:right="1140" w:bottom="851" w:left="1134" w:header="425" w:footer="217" w:gutter="0"/>
          <w:cols w:space="720" w:num="1"/>
          <w:docGrid w:linePitch="299" w:charSpace="0"/>
        </w:sectPr>
      </w:pPr>
    </w:p>
    <w:p>
      <w:pPr>
        <w:pStyle w:val="16"/>
        <w:shd w:val="clear" w:color="auto" w:fill="FFFFFF" w:themeFill="background1"/>
        <w:spacing w:before="8"/>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IV</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DECLARAÇÃO DO AGRICULTOR FAMILIAR– PRODUÇÃO PRÓPRIA</w:t>
      </w:r>
    </w:p>
    <w:p>
      <w:pPr>
        <w:pStyle w:val="16"/>
        <w:shd w:val="clear" w:color="auto" w:fill="BEBEBE" w:themeFill="background1" w:themeFillShade="BF"/>
        <w:jc w:val="center"/>
        <w:rPr>
          <w:rFonts w:ascii="Times New Roman" w:hAnsi="Times New Roman" w:cs="Times New Roman"/>
          <w:b/>
          <w:bCs/>
          <w:lang w:val="pt-BR"/>
        </w:rPr>
      </w:pPr>
      <w:r>
        <w:rPr>
          <w:rFonts w:ascii="Times New Roman" w:hAnsi="Times New Roman" w:cs="Times New Roman"/>
          <w:b/>
          <w:bCs/>
          <w:lang w:val="pt-BR"/>
        </w:rPr>
        <w:t>(GRUPOS FORMAIS)</w:t>
      </w:r>
    </w:p>
    <w:p>
      <w:pPr>
        <w:pStyle w:val="16"/>
        <w:tabs>
          <w:tab w:val="left" w:pos="8129"/>
        </w:tabs>
        <w:ind w:left="101" w:firstLine="1898"/>
        <w:jc w:val="center"/>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 xml:space="preserve">DECLARAÇÃO DE PRODUÇÃO PRÓPRIA (CHAMADA PÚBLICA Nº </w:t>
      </w:r>
      <w:r>
        <w:rPr>
          <w:rFonts w:hint="default" w:ascii="Times New Roman" w:hAnsi="Times New Roman" w:cs="Times New Roman"/>
          <w:lang w:val="pt-BR"/>
        </w:rPr>
        <w:t>001/2023</w:t>
      </w:r>
      <w:r>
        <w:rPr>
          <w:rFonts w:ascii="Times New Roman" w:hAnsi="Times New Roman" w:cs="Times New Roman"/>
          <w:lang w:val="pt-BR"/>
        </w:rPr>
        <w:t>)</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9"/>
        <w:jc w:val="center"/>
        <w:rPr>
          <w:rFonts w:ascii="Times New Roman" w:hAnsi="Times New Roman" w:cs="Times New Roman"/>
          <w:lang w:val="pt-BR"/>
        </w:rPr>
      </w:pPr>
    </w:p>
    <w:p>
      <w:pPr>
        <w:pStyle w:val="16"/>
        <w:spacing w:before="4"/>
        <w:jc w:val="both"/>
        <w:rPr>
          <w:rFonts w:ascii="Times New Roman" w:hAnsi="Times New Roman" w:cs="Times New Roman"/>
          <w:lang w:val="pt-BR"/>
        </w:rPr>
      </w:pPr>
    </w:p>
    <w:p>
      <w:pPr>
        <w:pStyle w:val="16"/>
        <w:spacing w:before="4"/>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4"/>
        <w:jc w:val="both"/>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center"/>
        <w:rPr>
          <w:rFonts w:ascii="Times New Roman" w:hAnsi="Times New Roman" w:cs="Times New Roman"/>
          <w:lang w:val="pt-BR"/>
        </w:rPr>
      </w:pPr>
    </w:p>
    <w:p>
      <w:pPr>
        <w:pStyle w:val="16"/>
        <w:shd w:val="clear" w:color="auto"/>
        <w:jc w:val="center"/>
        <w:rPr>
          <w:rFonts w:ascii="Times New Roman" w:hAnsi="Times New Roman" w:cs="Times New Roman"/>
          <w:b/>
          <w:lang w:val="pt-BR"/>
        </w:rPr>
      </w:pPr>
      <w:r>
        <w:rPr>
          <w:rFonts w:ascii="Times New Roman" w:hAnsi="Times New Roman" w:cs="Times New Roman"/>
          <w:b/>
          <w:lang w:val="pt-BR"/>
        </w:rPr>
        <w:t>ANEXO VII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 xml:space="preserve">DECLARAÇÃO DE PRODUÇÃO PRÓPRIA (CHAMADA PÚBLICA Nº </w:t>
      </w:r>
      <w:r>
        <w:rPr>
          <w:rFonts w:hint="default" w:ascii="Times New Roman" w:hAnsi="Times New Roman" w:cs="Times New Roman"/>
          <w:lang w:val="pt-BR"/>
        </w:rPr>
        <w:t>001</w:t>
      </w:r>
      <w:r>
        <w:rPr>
          <w:rFonts w:ascii="Times New Roman" w:hAnsi="Times New Roman" w:cs="Times New Roman"/>
          <w:lang w:val="pt-BR"/>
        </w:rPr>
        <w:t>/</w:t>
      </w:r>
      <w:r>
        <w:rPr>
          <w:rFonts w:hint="default" w:ascii="Times New Roman" w:hAnsi="Times New Roman" w:cs="Times New Roman"/>
          <w:lang w:val="pt-BR"/>
        </w:rPr>
        <w:t>2023</w:t>
      </w:r>
      <w:r>
        <w:rPr>
          <w:rFonts w:ascii="Times New Roman" w:hAnsi="Times New Roman" w:cs="Times New Roman"/>
          <w:lang w:val="pt-BR"/>
        </w:rPr>
        <w:t>)</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16"/>
        <w:tabs>
          <w:tab w:val="left" w:pos="8366"/>
        </w:tabs>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r>
        <w:rPr>
          <w:rFonts w:ascii="Times New Roman" w:hAnsi="Times New Roman" w:cs="Times New Roman"/>
          <w:lang w:val="pt-BR"/>
        </w:rPr>
        <w:t>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widowControl/>
        <w:adjustRightInd w:val="0"/>
        <w:rPr>
          <w:rFonts w:ascii="Calibri-Bold" w:hAnsi="Calibri-Bold" w:cs="Calibri-Bold" w:eastAsiaTheme="minorHAnsi"/>
          <w:b/>
          <w:bCs/>
          <w:lang w:val="pt-BR"/>
        </w:rPr>
      </w:pPr>
    </w:p>
    <w:sectPr>
      <w:type w:val="nextColumn"/>
      <w:pgSz w:w="11907" w:h="16839"/>
      <w:pgMar w:top="1820" w:right="1140" w:bottom="851" w:left="1134" w:header="425" w:footer="2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Garamond">
    <w:panose1 w:val="02020502050306020203"/>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22"/>
      </w:tabs>
      <w:ind w:right="-96"/>
      <w:jc w:val="center"/>
      <w:rPr>
        <w:rFonts w:ascii="Garamond" w:hAnsi="Garamond"/>
        <w:b/>
        <w:iCs/>
        <w:color w:val="0000FF"/>
        <w:sz w:val="20"/>
        <w:szCs w:val="20"/>
      </w:rPr>
    </w:pPr>
    <w:r>
      <w:rPr>
        <w:sz w:val="20"/>
        <w:szCs w:val="20"/>
        <w:lang w:val="pt-BR" w:eastAsia="pt-BR"/>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3"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pPr>
      <w:pStyle w:val="19"/>
      <w:tabs>
        <w:tab w:val="center" w:pos="13183"/>
        <w:tab w:val="clear" w:pos="4252"/>
        <w:tab w:val="clear" w:pos="8504"/>
      </w:tabs>
      <w:ind w:left="-1701" w:right="-950"/>
      <w:jc w:val="center"/>
      <w:rPr>
        <w:rFonts w:ascii="Garamond" w:hAnsi="Garamond"/>
        <w:color w:val="00B050"/>
        <w:lang w:val="pt-BR"/>
      </w:rPr>
    </w:pPr>
    <w:r>
      <w:rPr>
        <w:rFonts w:hint="default" w:ascii="Garamond" w:hAnsi="Garamond"/>
        <w:b/>
        <w:iCs/>
        <w:color w:val="0000FF"/>
        <w:sz w:val="20"/>
        <w:szCs w:val="20"/>
        <w:lang w:val="pt-BR"/>
      </w:rPr>
      <w:t>Avenida Weimar Gonçalves Torres, 862</w:t>
    </w:r>
    <w:r>
      <w:rPr>
        <w:rFonts w:ascii="Garamond" w:hAnsi="Garamond"/>
        <w:b/>
        <w:iCs/>
        <w:color w:val="0000FF"/>
        <w:sz w:val="20"/>
        <w:szCs w:val="20"/>
        <w:lang w:val="pt-BR"/>
      </w:rPr>
      <w:t xml:space="preserve"> – Telefax (0**67) 3409-1500 – Cep 79950-000 – e-mail: licitacaonavirai@gmail.com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pPr>
      <w:pStyle w:val="18"/>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pPr>
      <w:pStyle w:val="18"/>
      <w:ind w:left="1985" w:right="-1"/>
      <w:jc w:val="center"/>
      <w:rPr>
        <w:rFonts w:ascii="Times New Roman" w:hAnsi="Times New Roman" w:cs="Times New Roman"/>
        <w:sz w:val="24"/>
        <w:szCs w:val="24"/>
        <w:lang w:val="pt-BR"/>
      </w:rPr>
    </w:pPr>
    <w:r>
      <w:rPr>
        <w:rFonts w:ascii="Times New Roman" w:hAnsi="Times New Roman" w:cs="Times New Roman"/>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p>
    <w:pPr>
      <w:pStyle w:val="18"/>
      <w:ind w:left="1985" w:right="-1"/>
      <w:jc w:val="center"/>
      <w:rPr>
        <w:rFonts w:ascii="Times New Roman" w:hAnsi="Times New Roman" w:cs="Times New Roman"/>
        <w:sz w:val="24"/>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D1AAC"/>
    <w:multiLevelType w:val="singleLevel"/>
    <w:tmpl w:val="188D1AAC"/>
    <w:lvl w:ilvl="0" w:tentative="0">
      <w:start w:val="18"/>
      <w:numFmt w:val="decimal"/>
      <w:lvlText w:val="%1."/>
      <w:lvlJc w:val="left"/>
      <w:pPr>
        <w:tabs>
          <w:tab w:val="left" w:pos="312"/>
        </w:tabs>
      </w:pPr>
    </w:lvl>
  </w:abstractNum>
  <w:abstractNum w:abstractNumId="1">
    <w:nsid w:val="1E5C248A"/>
    <w:multiLevelType w:val="singleLevel"/>
    <w:tmpl w:val="1E5C248A"/>
    <w:lvl w:ilvl="0" w:tentative="0">
      <w:start w:val="1"/>
      <w:numFmt w:val="upperRoman"/>
      <w:suff w:val="space"/>
      <w:lvlText w:val="%1-"/>
      <w:lvlJc w:val="left"/>
      <w:pPr>
        <w:ind w:left="660" w:leftChars="0" w:firstLine="0" w:firstLineChars="0"/>
      </w:pPr>
      <w:rPr>
        <w:rFonts w:hint="default"/>
        <w:b/>
        <w:bCs/>
      </w:rPr>
    </w:lvl>
  </w:abstractNum>
  <w:abstractNum w:abstractNumId="2">
    <w:nsid w:val="33627480"/>
    <w:multiLevelType w:val="multilevel"/>
    <w:tmpl w:val="33627480"/>
    <w:lvl w:ilvl="0" w:tentative="0">
      <w:start w:val="2"/>
      <w:numFmt w:val="decimal"/>
      <w:lvlText w:val="%1"/>
      <w:lvlJc w:val="left"/>
      <w:pPr>
        <w:ind w:left="1001" w:hanging="360"/>
      </w:pPr>
      <w:rPr>
        <w:rFonts w:hint="default"/>
      </w:rPr>
    </w:lvl>
    <w:lvl w:ilvl="1" w:tentative="0">
      <w:start w:val="1"/>
      <w:numFmt w:val="lowerLetter"/>
      <w:lvlText w:val="%2."/>
      <w:lvlJc w:val="left"/>
      <w:pPr>
        <w:ind w:left="1721" w:hanging="360"/>
      </w:pPr>
    </w:lvl>
    <w:lvl w:ilvl="2" w:tentative="0">
      <w:start w:val="1"/>
      <w:numFmt w:val="lowerRoman"/>
      <w:lvlText w:val="%3."/>
      <w:lvlJc w:val="right"/>
      <w:pPr>
        <w:ind w:left="2441" w:hanging="180"/>
      </w:pPr>
    </w:lvl>
    <w:lvl w:ilvl="3" w:tentative="0">
      <w:start w:val="1"/>
      <w:numFmt w:val="decimal"/>
      <w:lvlText w:val="%4."/>
      <w:lvlJc w:val="left"/>
      <w:pPr>
        <w:ind w:left="3161" w:hanging="360"/>
      </w:pPr>
    </w:lvl>
    <w:lvl w:ilvl="4" w:tentative="0">
      <w:start w:val="1"/>
      <w:numFmt w:val="lowerLetter"/>
      <w:lvlText w:val="%5."/>
      <w:lvlJc w:val="left"/>
      <w:pPr>
        <w:ind w:left="3881" w:hanging="360"/>
      </w:pPr>
    </w:lvl>
    <w:lvl w:ilvl="5" w:tentative="0">
      <w:start w:val="1"/>
      <w:numFmt w:val="lowerRoman"/>
      <w:lvlText w:val="%6."/>
      <w:lvlJc w:val="right"/>
      <w:pPr>
        <w:ind w:left="4601" w:hanging="180"/>
      </w:pPr>
    </w:lvl>
    <w:lvl w:ilvl="6" w:tentative="0">
      <w:start w:val="1"/>
      <w:numFmt w:val="decimal"/>
      <w:lvlText w:val="%7."/>
      <w:lvlJc w:val="left"/>
      <w:pPr>
        <w:ind w:left="5321" w:hanging="360"/>
      </w:pPr>
    </w:lvl>
    <w:lvl w:ilvl="7" w:tentative="0">
      <w:start w:val="1"/>
      <w:numFmt w:val="lowerLetter"/>
      <w:lvlText w:val="%8."/>
      <w:lvlJc w:val="left"/>
      <w:pPr>
        <w:ind w:left="6041" w:hanging="360"/>
      </w:pPr>
    </w:lvl>
    <w:lvl w:ilvl="8" w:tentative="0">
      <w:start w:val="1"/>
      <w:numFmt w:val="lowerRoman"/>
      <w:lvlText w:val="%9."/>
      <w:lvlJc w:val="right"/>
      <w:pPr>
        <w:ind w:left="6761" w:hanging="180"/>
      </w:pPr>
    </w:lvl>
  </w:abstractNum>
  <w:abstractNum w:abstractNumId="3">
    <w:nsid w:val="546F6ABD"/>
    <w:multiLevelType w:val="multilevel"/>
    <w:tmpl w:val="546F6ABD"/>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6CD3342"/>
    <w:multiLevelType w:val="multilevel"/>
    <w:tmpl w:val="56CD3342"/>
    <w:lvl w:ilvl="0" w:tentative="0">
      <w:start w:val="1"/>
      <w:numFmt w:val="bullet"/>
      <w:lvlText w:val=""/>
      <w:lvlJc w:val="left"/>
      <w:pPr>
        <w:ind w:left="1361" w:hanging="360"/>
      </w:pPr>
      <w:rPr>
        <w:rFonts w:hint="default" w:ascii="Symbol" w:hAnsi="Symbol"/>
      </w:rPr>
    </w:lvl>
    <w:lvl w:ilvl="1" w:tentative="0">
      <w:start w:val="1"/>
      <w:numFmt w:val="bullet"/>
      <w:lvlText w:val="o"/>
      <w:lvlJc w:val="left"/>
      <w:pPr>
        <w:ind w:left="2081" w:hanging="360"/>
      </w:pPr>
      <w:rPr>
        <w:rFonts w:hint="default" w:ascii="Courier New" w:hAnsi="Courier New" w:cs="Courier New"/>
      </w:rPr>
    </w:lvl>
    <w:lvl w:ilvl="2" w:tentative="0">
      <w:start w:val="1"/>
      <w:numFmt w:val="bullet"/>
      <w:lvlText w:val=""/>
      <w:lvlJc w:val="left"/>
      <w:pPr>
        <w:ind w:left="2801" w:hanging="360"/>
      </w:pPr>
      <w:rPr>
        <w:rFonts w:hint="default" w:ascii="Wingdings" w:hAnsi="Wingdings"/>
      </w:rPr>
    </w:lvl>
    <w:lvl w:ilvl="3" w:tentative="0">
      <w:start w:val="1"/>
      <w:numFmt w:val="bullet"/>
      <w:lvlText w:val=""/>
      <w:lvlJc w:val="left"/>
      <w:pPr>
        <w:ind w:left="3521" w:hanging="360"/>
      </w:pPr>
      <w:rPr>
        <w:rFonts w:hint="default" w:ascii="Symbol" w:hAnsi="Symbol"/>
      </w:rPr>
    </w:lvl>
    <w:lvl w:ilvl="4" w:tentative="0">
      <w:start w:val="1"/>
      <w:numFmt w:val="bullet"/>
      <w:lvlText w:val="o"/>
      <w:lvlJc w:val="left"/>
      <w:pPr>
        <w:ind w:left="4241" w:hanging="360"/>
      </w:pPr>
      <w:rPr>
        <w:rFonts w:hint="default" w:ascii="Courier New" w:hAnsi="Courier New" w:cs="Courier New"/>
      </w:rPr>
    </w:lvl>
    <w:lvl w:ilvl="5" w:tentative="0">
      <w:start w:val="1"/>
      <w:numFmt w:val="bullet"/>
      <w:lvlText w:val=""/>
      <w:lvlJc w:val="left"/>
      <w:pPr>
        <w:ind w:left="4961" w:hanging="360"/>
      </w:pPr>
      <w:rPr>
        <w:rFonts w:hint="default" w:ascii="Wingdings" w:hAnsi="Wingdings"/>
      </w:rPr>
    </w:lvl>
    <w:lvl w:ilvl="6" w:tentative="0">
      <w:start w:val="1"/>
      <w:numFmt w:val="bullet"/>
      <w:lvlText w:val=""/>
      <w:lvlJc w:val="left"/>
      <w:pPr>
        <w:ind w:left="5681" w:hanging="360"/>
      </w:pPr>
      <w:rPr>
        <w:rFonts w:hint="default" w:ascii="Symbol" w:hAnsi="Symbol"/>
      </w:rPr>
    </w:lvl>
    <w:lvl w:ilvl="7" w:tentative="0">
      <w:start w:val="1"/>
      <w:numFmt w:val="bullet"/>
      <w:lvlText w:val="o"/>
      <w:lvlJc w:val="left"/>
      <w:pPr>
        <w:ind w:left="6401" w:hanging="360"/>
      </w:pPr>
      <w:rPr>
        <w:rFonts w:hint="default" w:ascii="Courier New" w:hAnsi="Courier New" w:cs="Courier New"/>
      </w:rPr>
    </w:lvl>
    <w:lvl w:ilvl="8" w:tentative="0">
      <w:start w:val="1"/>
      <w:numFmt w:val="bullet"/>
      <w:lvlText w:val=""/>
      <w:lvlJc w:val="left"/>
      <w:pPr>
        <w:ind w:left="7121" w:hanging="360"/>
      </w:pPr>
      <w:rPr>
        <w:rFonts w:hint="default" w:ascii="Wingdings" w:hAnsi="Wingdings"/>
      </w:rPr>
    </w:lvl>
  </w:abstractNum>
  <w:abstractNum w:abstractNumId="5">
    <w:nsid w:val="60EF7DD9"/>
    <w:multiLevelType w:val="multilevel"/>
    <w:tmpl w:val="60EF7DD9"/>
    <w:lvl w:ilvl="0" w:tentative="0">
      <w:start w:val="1"/>
      <w:numFmt w:val="lowerLetter"/>
      <w:lvlText w:val="%1)"/>
      <w:lvlJc w:val="left"/>
      <w:pPr>
        <w:ind w:left="1778" w:hanging="360"/>
      </w:pPr>
      <w:rPr>
        <w:rFonts w:hint="default"/>
        <w:b/>
        <w:bCs/>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6">
    <w:nsid w:val="6B10245C"/>
    <w:multiLevelType w:val="multilevel"/>
    <w:tmpl w:val="6B10245C"/>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711271A"/>
    <w:multiLevelType w:val="multilevel"/>
    <w:tmpl w:val="7711271A"/>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3275"/>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74E76"/>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7F"/>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66832"/>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2DF5A92"/>
    <w:rsid w:val="05E2669A"/>
    <w:rsid w:val="084D6E73"/>
    <w:rsid w:val="0C0C5402"/>
    <w:rsid w:val="0CD8742A"/>
    <w:rsid w:val="0DB30E41"/>
    <w:rsid w:val="0DD1641D"/>
    <w:rsid w:val="10A74F18"/>
    <w:rsid w:val="156555C0"/>
    <w:rsid w:val="1D9D4A9D"/>
    <w:rsid w:val="219A7A85"/>
    <w:rsid w:val="2F0E42C9"/>
    <w:rsid w:val="2F686DF8"/>
    <w:rsid w:val="3171660A"/>
    <w:rsid w:val="39C034A2"/>
    <w:rsid w:val="3E9A1BC4"/>
    <w:rsid w:val="49863EC2"/>
    <w:rsid w:val="51E07EAC"/>
    <w:rsid w:val="526D7DA1"/>
    <w:rsid w:val="572D576D"/>
    <w:rsid w:val="5A923729"/>
    <w:rsid w:val="5EBD3A7F"/>
    <w:rsid w:val="600D50A0"/>
    <w:rsid w:val="618A5F83"/>
    <w:rsid w:val="674955FD"/>
    <w:rsid w:val="68CB4EBD"/>
    <w:rsid w:val="69A83A7F"/>
    <w:rsid w:val="6E782577"/>
    <w:rsid w:val="7BC74DF6"/>
    <w:rsid w:val="7D15345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92"/>
      <w:ind w:left="768" w:right="752"/>
      <w:jc w:val="center"/>
      <w:outlineLvl w:val="0"/>
    </w:pPr>
    <w:rPr>
      <w:sz w:val="76"/>
      <w:szCs w:val="76"/>
    </w:rPr>
  </w:style>
  <w:style w:type="paragraph" w:styleId="3">
    <w:name w:val="heading 2"/>
    <w:basedOn w:val="1"/>
    <w:next w:val="1"/>
    <w:qFormat/>
    <w:uiPriority w:val="1"/>
    <w:pPr>
      <w:spacing w:before="92"/>
      <w:ind w:left="914"/>
      <w:outlineLvl w:val="1"/>
    </w:pPr>
    <w:rPr>
      <w:rFonts w:ascii="Trebuchet MS" w:hAnsi="Trebuchet MS" w:eastAsia="Trebuchet MS" w:cs="Trebuchet MS"/>
      <w:b/>
      <w:bCs/>
      <w:sz w:val="72"/>
      <w:szCs w:val="72"/>
    </w:rPr>
  </w:style>
  <w:style w:type="paragraph" w:styleId="4">
    <w:name w:val="heading 3"/>
    <w:basedOn w:val="1"/>
    <w:next w:val="1"/>
    <w:qFormat/>
    <w:uiPriority w:val="1"/>
    <w:pPr>
      <w:spacing w:before="248"/>
      <w:ind w:left="914"/>
      <w:outlineLvl w:val="2"/>
    </w:pPr>
    <w:rPr>
      <w:sz w:val="72"/>
      <w:szCs w:val="72"/>
    </w:rPr>
  </w:style>
  <w:style w:type="paragraph" w:styleId="5">
    <w:name w:val="heading 4"/>
    <w:basedOn w:val="1"/>
    <w:next w:val="1"/>
    <w:qFormat/>
    <w:uiPriority w:val="1"/>
    <w:pPr>
      <w:ind w:left="294"/>
      <w:outlineLvl w:val="3"/>
    </w:pPr>
    <w:rPr>
      <w:rFonts w:ascii="Trebuchet MS" w:hAnsi="Trebuchet MS" w:eastAsia="Trebuchet MS" w:cs="Trebuchet MS"/>
      <w:b/>
      <w:bCs/>
      <w:sz w:val="64"/>
      <w:szCs w:val="64"/>
    </w:rPr>
  </w:style>
  <w:style w:type="paragraph" w:styleId="6">
    <w:name w:val="heading 5"/>
    <w:basedOn w:val="1"/>
    <w:next w:val="1"/>
    <w:qFormat/>
    <w:uiPriority w:val="1"/>
    <w:pPr>
      <w:spacing w:before="95"/>
      <w:ind w:left="914"/>
      <w:outlineLvl w:val="4"/>
    </w:pPr>
    <w:rPr>
      <w:sz w:val="50"/>
      <w:szCs w:val="50"/>
    </w:rPr>
  </w:style>
  <w:style w:type="paragraph" w:styleId="7">
    <w:name w:val="heading 6"/>
    <w:basedOn w:val="1"/>
    <w:next w:val="1"/>
    <w:qFormat/>
    <w:uiPriority w:val="1"/>
    <w:pPr>
      <w:ind w:left="2286"/>
      <w:outlineLvl w:val="5"/>
    </w:pPr>
    <w:rPr>
      <w:rFonts w:ascii="Georgia" w:hAnsi="Georgia" w:eastAsia="Georgia" w:cs="Georgia"/>
      <w:i/>
      <w:sz w:val="32"/>
      <w:szCs w:val="32"/>
    </w:rPr>
  </w:style>
  <w:style w:type="paragraph" w:styleId="8">
    <w:name w:val="heading 7"/>
    <w:basedOn w:val="1"/>
    <w:next w:val="1"/>
    <w:qFormat/>
    <w:uiPriority w:val="1"/>
    <w:pPr>
      <w:ind w:left="292"/>
      <w:outlineLvl w:val="6"/>
    </w:pPr>
    <w:rPr>
      <w:b/>
      <w:bCs/>
      <w:sz w:val="28"/>
      <w:szCs w:val="28"/>
    </w:rPr>
  </w:style>
  <w:style w:type="paragraph" w:styleId="9">
    <w:name w:val="heading 8"/>
    <w:basedOn w:val="1"/>
    <w:next w:val="1"/>
    <w:qFormat/>
    <w:uiPriority w:val="1"/>
    <w:pPr>
      <w:ind w:left="641"/>
      <w:outlineLvl w:val="7"/>
    </w:pPr>
    <w:rPr>
      <w:b/>
      <w:bCs/>
      <w:sz w:val="24"/>
      <w:szCs w:val="24"/>
    </w:rPr>
  </w:style>
  <w:style w:type="paragraph" w:styleId="10">
    <w:name w:val="heading 9"/>
    <w:basedOn w:val="1"/>
    <w:next w:val="1"/>
    <w:qFormat/>
    <w:uiPriority w:val="1"/>
    <w:pPr>
      <w:ind w:left="914" w:right="992"/>
      <w:jc w:val="both"/>
      <w:outlineLvl w:val="8"/>
    </w:pPr>
    <w:rPr>
      <w:b/>
      <w:bCs/>
      <w:i/>
      <w:sz w:val="24"/>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page number"/>
    <w:basedOn w:val="11"/>
    <w:qFormat/>
    <w:uiPriority w:val="0"/>
  </w:style>
  <w:style w:type="paragraph" w:styleId="15">
    <w:name w:val="toc 2"/>
    <w:basedOn w:val="1"/>
    <w:next w:val="1"/>
    <w:qFormat/>
    <w:uiPriority w:val="1"/>
    <w:pPr>
      <w:spacing w:before="10"/>
      <w:ind w:left="785"/>
    </w:pPr>
    <w:rPr>
      <w:rFonts w:ascii="Trebuchet MS" w:hAnsi="Trebuchet MS" w:eastAsia="Trebuchet MS" w:cs="Trebuchet MS"/>
      <w:sz w:val="26"/>
      <w:szCs w:val="26"/>
    </w:rPr>
  </w:style>
  <w:style w:type="paragraph" w:styleId="16">
    <w:name w:val="Body Text"/>
    <w:basedOn w:val="1"/>
    <w:qFormat/>
    <w:uiPriority w:val="1"/>
    <w:rPr>
      <w:sz w:val="24"/>
      <w:szCs w:val="24"/>
    </w:rPr>
  </w:style>
  <w:style w:type="paragraph" w:styleId="17">
    <w:name w:val="toc 4"/>
    <w:basedOn w:val="1"/>
    <w:next w:val="1"/>
    <w:qFormat/>
    <w:uiPriority w:val="1"/>
    <w:pPr>
      <w:spacing w:before="10"/>
      <w:ind w:left="1239"/>
    </w:pPr>
    <w:rPr>
      <w:rFonts w:ascii="Trebuchet MS" w:hAnsi="Trebuchet MS" w:eastAsia="Trebuchet MS" w:cs="Trebuchet MS"/>
      <w:sz w:val="26"/>
      <w:szCs w:val="26"/>
    </w:rPr>
  </w:style>
  <w:style w:type="paragraph" w:styleId="18">
    <w:name w:val="header"/>
    <w:basedOn w:val="1"/>
    <w:link w:val="28"/>
    <w:unhideWhenUsed/>
    <w:qFormat/>
    <w:uiPriority w:val="0"/>
    <w:pPr>
      <w:tabs>
        <w:tab w:val="center" w:pos="4252"/>
        <w:tab w:val="right" w:pos="8504"/>
      </w:tabs>
    </w:pPr>
  </w:style>
  <w:style w:type="paragraph" w:styleId="19">
    <w:name w:val="footer"/>
    <w:basedOn w:val="1"/>
    <w:link w:val="29"/>
    <w:unhideWhenUsed/>
    <w:qFormat/>
    <w:uiPriority w:val="0"/>
    <w:pPr>
      <w:tabs>
        <w:tab w:val="center" w:pos="4252"/>
        <w:tab w:val="right" w:pos="8504"/>
      </w:tabs>
    </w:pPr>
  </w:style>
  <w:style w:type="paragraph" w:styleId="20">
    <w:name w:val="toc 3"/>
    <w:basedOn w:val="1"/>
    <w:next w:val="1"/>
    <w:qFormat/>
    <w:uiPriority w:val="1"/>
    <w:pPr>
      <w:spacing w:before="138"/>
      <w:ind w:left="785"/>
    </w:pPr>
    <w:rPr>
      <w:rFonts w:ascii="Trebuchet MS" w:hAnsi="Trebuchet MS" w:eastAsia="Trebuchet MS" w:cs="Trebuchet MS"/>
      <w:b/>
      <w:bCs/>
      <w:i/>
    </w:rPr>
  </w:style>
  <w:style w:type="paragraph" w:styleId="21">
    <w:name w:val="Balloon Text"/>
    <w:basedOn w:val="1"/>
    <w:link w:val="27"/>
    <w:semiHidden/>
    <w:unhideWhenUsed/>
    <w:qFormat/>
    <w:uiPriority w:val="99"/>
    <w:rPr>
      <w:rFonts w:ascii="Tahoma" w:hAnsi="Tahoma" w:cs="Tahoma"/>
      <w:sz w:val="16"/>
      <w:szCs w:val="16"/>
    </w:rPr>
  </w:style>
  <w:style w:type="paragraph" w:styleId="22">
    <w:name w:val="toc 1"/>
    <w:basedOn w:val="1"/>
    <w:next w:val="1"/>
    <w:qFormat/>
    <w:uiPriority w:val="1"/>
    <w:pPr>
      <w:spacing w:before="10"/>
      <w:ind w:left="785"/>
    </w:pPr>
    <w:rPr>
      <w:rFonts w:ascii="Trebuchet MS" w:hAnsi="Trebuchet MS" w:eastAsia="Trebuchet MS" w:cs="Trebuchet MS"/>
      <w:b/>
      <w:bCs/>
      <w:sz w:val="26"/>
      <w:szCs w:val="26"/>
    </w:rPr>
  </w:style>
  <w:style w:type="table" w:styleId="23">
    <w:name w:val="Table Grid"/>
    <w:basedOn w:val="12"/>
    <w:qFormat/>
    <w:uiPriority w:val="39"/>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pPr>
      <w:ind w:left="641"/>
    </w:pPr>
  </w:style>
  <w:style w:type="paragraph" w:customStyle="1" w:styleId="26">
    <w:name w:val="Table Paragraph"/>
    <w:basedOn w:val="1"/>
    <w:qFormat/>
    <w:uiPriority w:val="1"/>
  </w:style>
  <w:style w:type="character" w:customStyle="1" w:styleId="27">
    <w:name w:val="Texto de balão Char"/>
    <w:basedOn w:val="11"/>
    <w:link w:val="21"/>
    <w:semiHidden/>
    <w:qFormat/>
    <w:uiPriority w:val="99"/>
    <w:rPr>
      <w:rFonts w:ascii="Tahoma" w:hAnsi="Tahoma" w:eastAsia="Arial" w:cs="Tahoma"/>
      <w:sz w:val="16"/>
      <w:szCs w:val="16"/>
    </w:rPr>
  </w:style>
  <w:style w:type="character" w:customStyle="1" w:styleId="28">
    <w:name w:val="Cabeçalho Char"/>
    <w:basedOn w:val="11"/>
    <w:link w:val="18"/>
    <w:qFormat/>
    <w:uiPriority w:val="0"/>
    <w:rPr>
      <w:rFonts w:ascii="Arial" w:hAnsi="Arial" w:eastAsia="Arial" w:cs="Arial"/>
    </w:rPr>
  </w:style>
  <w:style w:type="character" w:customStyle="1" w:styleId="29">
    <w:name w:val="Rodapé Char"/>
    <w:basedOn w:val="11"/>
    <w:link w:val="19"/>
    <w:qFormat/>
    <w:uiPriority w:val="99"/>
    <w:rPr>
      <w:rFonts w:ascii="Arial" w:hAnsi="Arial" w:eastAsia="Arial" w:cs="Arial"/>
    </w:rPr>
  </w:style>
  <w:style w:type="table" w:customStyle="1" w:styleId="30">
    <w:name w:val="Tabela com grade1"/>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22A2D-D38D-49D3-9E16-23FB392C90B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8560</Words>
  <Characters>46229</Characters>
  <Lines>385</Lines>
  <Paragraphs>109</Paragraphs>
  <TotalTime>15</TotalTime>
  <ScaleCrop>false</ScaleCrop>
  <LinksUpToDate>false</LinksUpToDate>
  <CharactersWithSpaces>54680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2021-02-09T11:30:00Z</dcterms:created>
  <dc:creator>Renata - Licitações</dc:creator>
  <cp:lastModifiedBy>karenpriscila_dutra</cp:lastModifiedBy>
  <cp:lastPrinted>2023-02-15T19:28:02Z</cp:lastPrinted>
  <dcterms:modified xsi:type="dcterms:W3CDTF">2023-02-15T19:30:49Z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1046-11.2.0.11486</vt:lpwstr>
  </property>
  <property fmtid="{D5CDD505-2E9C-101B-9397-08002B2CF9AE}" pid="6" name="ICV">
    <vt:lpwstr>A86CF7264C8C49CE9374DE6F90ACAB3F</vt:lpwstr>
  </property>
</Properties>
</file>