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02</w:t>
      </w:r>
      <w:r>
        <w:rPr>
          <w:rFonts w:eastAsia="Times New Roman"/>
          <w:iCs/>
          <w:sz w:val="22"/>
          <w:szCs w:val="22"/>
          <w:lang w:eastAsia="pt-BR"/>
        </w:rPr>
        <w:t xml:space="preserve"> de </w:t>
      </w:r>
      <w:r>
        <w:rPr>
          <w:rFonts w:hint="default" w:eastAsia="Times New Roman"/>
          <w:iCs/>
          <w:sz w:val="22"/>
          <w:szCs w:val="22"/>
          <w:lang w:val="en-US" w:eastAsia="pt-BR"/>
        </w:rPr>
        <w:t>março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001/2023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042/2023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556/2022 de 19 de setembro de 2022</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23 de março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2"/>
          <w:szCs w:val="22"/>
          <w:lang w:eastAsia="pt-BR"/>
        </w:rPr>
      </w:pPr>
      <w:r>
        <w:rPr>
          <w:rFonts w:eastAsia="Times New Roman"/>
          <w:iCs/>
          <w:sz w:val="22"/>
          <w:szCs w:val="22"/>
          <w:lang w:eastAsia="pt-BR"/>
        </w:rPr>
        <w:t xml:space="preserve">Objeto da presente licitação é a </w:t>
      </w:r>
      <w:r>
        <w:rPr>
          <w:b/>
          <w:iCs/>
          <w:sz w:val="22"/>
          <w:szCs w:val="22"/>
        </w:rPr>
        <w:t>CONTRATAÇÃO DE EMPRESA ESPECIALIZADA EM SERVIÇO DE ENGENHARIA, PARA EXECUÇÃO DA OBRA DE INFRAESTRUTURA URBANA - DRENAGENS DE ÁGUAS PLUVIAIS NO BAIRRO JOÃO DE BARRO, CONFORME MEMORIAL DESCRITIVO. SOLICITAÇÃO DA GERÊNCIA DE OBRAS DO MUNICÍPIO DE NAVIRAÍ/MS. PEDIDO DE SERVIÇO Nº 37/2023.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23</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23</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23</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001/2023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23</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que são:</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Tubo de Concreto Armado para águas Pluviais, classe PA-1, com encaixe ponta e bolsa, diâmetro nominal de =600;</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Assentamento de Tubo de Concreto, para redes coletoras de águas pluviais, diâmetro de 600 MM, junta rígida, instalado em local com alto nível de interferência (não inclui fornecimento). AF_12/2015;</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e Compactação de Base ou Sub Base, para Pavimentação de Brita Graduada simples - exclusive carga e transporte. AF_11/2019;</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Pavimento com Aplicação de Concreto Asfáltico, camada de rolamento - exclusive carga e transporte. AF_11/2019;</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Guia (Meio - Fio) e Sarjeta conjugadas de concreto, moldada in loco em trecho reto com extrusora, 45 CM base da guia + 30 CM da sarjeta X 22 CM altura af_06/2016;</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Documento Formal demonstrando os itens de composição do BDI conforme disposto no acórdão TCU 2622/13.</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335.538,91</w:t>
      </w:r>
      <w:r>
        <w:rPr>
          <w:rFonts w:eastAsia="Times New Roman"/>
          <w:b/>
          <w:bCs/>
          <w:iCs/>
          <w:sz w:val="22"/>
          <w:szCs w:val="22"/>
          <w:lang w:eastAsia="pt-BR"/>
        </w:rPr>
        <w:t xml:space="preserve"> (</w:t>
      </w:r>
      <w:r>
        <w:rPr>
          <w:rFonts w:hint="default" w:eastAsia="Times New Roman"/>
          <w:b/>
          <w:bCs/>
          <w:iCs/>
          <w:sz w:val="22"/>
          <w:szCs w:val="22"/>
          <w:lang w:val="en-US" w:eastAsia="pt-BR"/>
        </w:rPr>
        <w:t xml:space="preserve"> trezentos e trinta e cinco mil quinhentos e trinta e oito reais e noventa e um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13.1</w:t>
      </w:r>
      <w:r>
        <w:rPr>
          <w:rFonts w:eastAsia="Times New Roman"/>
          <w:iCs/>
          <w:sz w:val="22"/>
          <w:szCs w:val="22"/>
          <w:lang w:eastAsia="pt-BR"/>
        </w:rPr>
        <w:tab/>
      </w:r>
      <w:r>
        <w:rPr>
          <w:rFonts w:eastAsia="Times New Roman"/>
          <w:iCs/>
          <w:sz w:val="22"/>
          <w:szCs w:val="22"/>
          <w:lang w:eastAsia="pt-BR"/>
        </w:rPr>
        <w:t xml:space="preserve">Os recursos financeiros para o cumprimento das obrigações constantes neste edital serão oriundos do saldo </w:t>
      </w:r>
      <w:r>
        <w:rPr>
          <w:rFonts w:eastAsia="Times New Roman"/>
          <w:iCs/>
          <w:sz w:val="22"/>
          <w:szCs w:val="22"/>
          <w:lang w:val="en-US" w:eastAsia="pt-BR"/>
        </w:rPr>
        <w:t xml:space="preserve">de Recursos </w:t>
      </w:r>
      <w:r>
        <w:rPr>
          <w:rFonts w:hint="default" w:eastAsia="Times New Roman"/>
          <w:iCs/>
          <w:sz w:val="22"/>
          <w:szCs w:val="22"/>
          <w:lang w:val="en-US" w:eastAsia="pt-BR"/>
        </w:rPr>
        <w:t>da Gerência de Obras</w:t>
      </w:r>
      <w:r>
        <w:rPr>
          <w:rFonts w:eastAsia="Times New Roman"/>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hint="default" w:eastAsia="Times New Roman"/>
          <w:b/>
          <w:iCs/>
          <w:sz w:val="22"/>
          <w:szCs w:val="22"/>
          <w:lang w:val="en-US" w:eastAsia="pt-BR"/>
        </w:rPr>
        <w:t xml:space="preserve">GERÊNCIA DE OBRAS </w:t>
      </w:r>
      <w:r>
        <w:rPr>
          <w:rFonts w:eastAsia="Times New Roman"/>
          <w:b/>
          <w:iCs/>
          <w:sz w:val="22"/>
          <w:szCs w:val="22"/>
          <w:lang w:eastAsia="pt-BR"/>
        </w:rPr>
        <w:t xml:space="preserve">– DOTAÇÃO ORÇAMENTÁRIA: </w:t>
      </w:r>
      <w:r>
        <w:rPr>
          <w:rFonts w:hint="default" w:eastAsia="Times New Roman"/>
          <w:b/>
          <w:iCs/>
          <w:sz w:val="22"/>
          <w:szCs w:val="22"/>
          <w:lang w:val="en-US" w:eastAsia="pt-BR"/>
        </w:rPr>
        <w:t>0104.15.451.401.1.5-44.90.51.00.00.00 (R 1849).</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PO - </w:t>
      </w:r>
      <w:r>
        <w:rPr>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CFF - </w:t>
      </w:r>
      <w:r>
        <w:rPr>
          <w:bCs/>
          <w:iCs/>
          <w:sz w:val="22"/>
          <w:szCs w:val="22"/>
          <w:lang w:val="pt-BR"/>
        </w:rPr>
        <w:t>Cronograma Físico Financeiro</w:t>
      </w:r>
      <w:r>
        <w:rPr>
          <w:rFonts w:hint="default"/>
          <w:bCs/>
          <w:iCs/>
          <w:sz w:val="22"/>
          <w:szCs w:val="22"/>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 de Serviços Preliminares;</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 Drenagem Pluvial;</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 Pavimentação;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1320230010310;</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Fiscalização;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02</w:t>
      </w:r>
      <w:r>
        <w:rPr>
          <w:rFonts w:eastAsia="Times New Roman"/>
          <w:iCs/>
          <w:sz w:val="22"/>
          <w:szCs w:val="22"/>
          <w:lang w:eastAsia="pt-BR"/>
        </w:rPr>
        <w:t xml:space="preserve"> de </w:t>
      </w:r>
      <w:r>
        <w:rPr>
          <w:rFonts w:hint="default" w:eastAsia="Times New Roman"/>
          <w:iCs/>
          <w:sz w:val="22"/>
          <w:szCs w:val="22"/>
          <w:lang w:val="en-US" w:eastAsia="pt-BR"/>
        </w:rPr>
        <w:t>março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bookmarkStart w:id="0" w:name="_GoBack"/>
      <w:bookmarkEnd w:id="0"/>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eastAsia="Times New Roman"/>
          <w:b/>
          <w:bCs/>
          <w:iCs/>
          <w:sz w:val="24"/>
          <w:szCs w:val="24"/>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042/2023</w:t>
      </w:r>
      <w:r>
        <w:rPr>
          <w:sz w:val="22"/>
          <w:szCs w:val="22"/>
        </w:rPr>
        <w:t xml:space="preserve">, gerado pela </w:t>
      </w:r>
      <w:r>
        <w:rPr>
          <w:b/>
          <w:sz w:val="22"/>
          <w:szCs w:val="22"/>
        </w:rPr>
        <w:t xml:space="preserve">Tomada de Preços nº. </w:t>
      </w:r>
      <w:r>
        <w:rPr>
          <w:b/>
          <w:sz w:val="22"/>
          <w:szCs w:val="22"/>
          <w:lang w:val="pt-BR"/>
        </w:rPr>
        <w:t>001/2023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 DE ENGENHARIA, PARA EXECUÇÃO DA OBRA DE INFRAESTRUTURA URBANA - DRENAGENS DE ÁGUAS PLUVIAIS NO BAIRRO JOÃO DE BARRO, CONFORME MEMORIAL DESCRITIVO. SOLICITAÇÃO DA GERÊNCIA DE OBRAS DO MUNICÍPIO DE NAVIRAÍ/MS. PEDIDO DE SERVIÇO Nº 37/2023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042/2023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001/2023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6"/>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Recursos </w:t>
      </w:r>
      <w:r>
        <w:rPr>
          <w:rFonts w:hint="default"/>
          <w:iCs/>
          <w:sz w:val="22"/>
          <w:szCs w:val="22"/>
          <w:lang w:val="en-US" w:eastAsia="pt-BR"/>
        </w:rPr>
        <w:t>da Gerência de Obras</w:t>
      </w:r>
      <w:r>
        <w:rPr>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hint="default" w:eastAsia="Times New Roman"/>
          <w:b/>
          <w:iCs/>
          <w:sz w:val="22"/>
          <w:szCs w:val="22"/>
          <w:lang w:val="en-US" w:eastAsia="pt-BR"/>
        </w:rPr>
        <w:t xml:space="preserve">GERÊNCIA DE OBRAS </w:t>
      </w:r>
      <w:r>
        <w:rPr>
          <w:rFonts w:eastAsia="Times New Roman"/>
          <w:b/>
          <w:iCs/>
          <w:sz w:val="22"/>
          <w:szCs w:val="22"/>
          <w:lang w:eastAsia="pt-BR"/>
        </w:rPr>
        <w:t xml:space="preserve">– DOTAÇÃO ORÇAMENTÁRIA: </w:t>
      </w:r>
      <w:r>
        <w:rPr>
          <w:rFonts w:hint="default" w:eastAsia="Times New Roman"/>
          <w:b/>
          <w:iCs/>
          <w:sz w:val="22"/>
          <w:szCs w:val="22"/>
          <w:lang w:val="en-US" w:eastAsia="pt-BR"/>
        </w:rPr>
        <w:t>0104.15.451.401.1.5-44.90.51.00.00.00 (R 1849).</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keepNext/>
        <w:keepLines/>
        <w:widowControl w:val="0"/>
        <w:spacing w:before="20" w:after="200"/>
        <w:jc w:val="both"/>
        <w:rPr>
          <w:b/>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39"/>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w:t>
      </w:r>
      <w:r>
        <w:rPr>
          <w:rFonts w:hint="default" w:eastAsia="Times New Roman"/>
          <w:iCs/>
          <w:sz w:val="24"/>
          <w:szCs w:val="24"/>
          <w:lang w:val="en-US" w:eastAsia="pt-BR"/>
        </w:rPr>
        <w:t>11</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0"/>
          <w:numId w:val="0"/>
        </w:numPr>
        <w:overflowPunct/>
        <w:spacing w:before="0" w:after="0" w:line="240" w:lineRule="auto"/>
        <w:ind w:leftChars="0"/>
        <w:jc w:val="both"/>
        <w:textAlignment w:val="baseline"/>
        <w:rPr>
          <w:sz w:val="22"/>
          <w:szCs w:val="22"/>
        </w:rPr>
      </w:pPr>
      <w:r>
        <w:rPr>
          <w:rFonts w:eastAsia="Times New Roman"/>
          <w:iCs/>
          <w:sz w:val="24"/>
          <w:szCs w:val="24"/>
          <w:lang w:eastAsia="pt-BR"/>
        </w:rPr>
        <w:t>9.</w:t>
      </w:r>
      <w:r>
        <w:rPr>
          <w:rFonts w:hint="default" w:eastAsia="Times New Roman"/>
          <w:iCs/>
          <w:sz w:val="24"/>
          <w:szCs w:val="24"/>
          <w:lang w:val="en-US" w:eastAsia="pt-BR"/>
        </w:rPr>
        <w:t>12</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0"/>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Vedar a utilização, na execução contratual, de empregado que seja familiar de agente público ocupante de cargo em comissão ou função de confiança no órgão CONTRATANTE;</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e provê-los com uniformes e os Equipamentos de Proteção Individual - EPI, quando for o caso;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tranfere a responsabilidade à CONTRATANTE;</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Atender às solicitações da CONTRATANTE quanto à substituição dos empregados alocados, no prazo fixado pelo fiscal do contrato, nos casos em que ficar constatado descumprimento das obrigações relativas à execução contratual;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Instruir seus empregados quanto à necessidade de acatar as Normas Internas da Administração;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Guardar sigilo sobre todas as informações obtidas em decorrência do cumprimento do contrato.</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1"/>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4"/>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4"/>
        </w:numPr>
        <w:spacing w:before="0" w:after="0" w:line="240" w:lineRule="auto"/>
        <w:ind w:left="567" w:hanging="142"/>
        <w:jc w:val="both"/>
        <w:rPr>
          <w:sz w:val="22"/>
          <w:szCs w:val="22"/>
        </w:rPr>
      </w:pPr>
      <w:r>
        <w:rPr>
          <w:sz w:val="22"/>
          <w:szCs w:val="22"/>
        </w:rPr>
        <w:t>Multa;</w:t>
      </w:r>
    </w:p>
    <w:p>
      <w:pPr>
        <w:ind w:left="142"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2"/>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7"/>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8"/>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9"/>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rPr>
          <w:trHeight w:val="471" w:hRule="atLeast"/>
        </w:trPr>
        <w:tc>
          <w:tcPr>
            <w:tcW w:w="5636" w:type="dxa"/>
            <w:vAlign w:val="top"/>
          </w:tcPr>
          <w:p>
            <w:pPr>
              <w:widowControl w:val="0"/>
              <w:tabs>
                <w:tab w:val="left" w:pos="5562"/>
              </w:tabs>
              <w:spacing w:before="0" w:after="0"/>
              <w:ind w:right="33" w:firstLine="0"/>
              <w:jc w:val="center"/>
              <w:textAlignment w:val="baseline"/>
              <w:rPr>
                <w:rFonts w:hint="default" w:eastAsia="MS Mincho"/>
                <w:b/>
                <w:iCs/>
                <w:kern w:val="0"/>
                <w:sz w:val="22"/>
                <w:szCs w:val="22"/>
                <w:lang w:val="pt-BR"/>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b/>
          <w:sz w:val="22"/>
          <w:szCs w:val="22"/>
        </w:rPr>
      </w:pPr>
      <w:r>
        <w:rPr>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042/2023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001/2023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CONTRATAÇÃO DE EMPRESA ESPECIALIZADA EM SERVIÇO DE ENGENHARIA, PARA EXECUÇÃO DA OBRA DE INFRAESTRUTURA URBANA - DRENAGENS DE ÁGUAS PLUVIAIS NO BAIRRO JOÃO DE BARRO, CONFORME MEMORIAL DESCRITIVO. SOLICITAÇÃO DA GERÊNCIA DE OBRAS DO MUNICÍPIO DE NAVIRAÍ/MS. PEDIDO DE SERVIÇO Nº 37/2023</w:t>
      </w:r>
    </w:p>
    <w:p>
      <w:pPr>
        <w:spacing w:before="0" w:after="0"/>
        <w:jc w:val="both"/>
        <w:textAlignment w:val="baseline"/>
        <w:rPr>
          <w:iCs/>
          <w:sz w:val="22"/>
          <w:szCs w:val="22"/>
        </w:rPr>
      </w:pPr>
      <w:r>
        <w:rPr>
          <w:rFonts w:hint="default" w:eastAsia="Times New Roman"/>
          <w:b/>
          <w:bCs/>
          <w:iCs/>
          <w:sz w:val="24"/>
          <w:szCs w:val="24"/>
          <w:u w:val="single"/>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042/2023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001/2023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1"/>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001/2023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001/2023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1FB66C2"/>
    <w:multiLevelType w:val="singleLevel"/>
    <w:tmpl w:val="31FB66C2"/>
    <w:lvl w:ilvl="0" w:tentative="0">
      <w:start w:val="1"/>
      <w:numFmt w:val="lowerLetter"/>
      <w:suff w:val="space"/>
      <w:lvlText w:val="%1)"/>
      <w:lvlJc w:val="left"/>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5"/>
    <w:lvlOverride w:ilvl="2">
      <w:startOverride w:val="1"/>
    </w:lvlOverride>
  </w:num>
  <w:num w:numId="6">
    <w:abstractNumId w:val="13"/>
  </w:num>
  <w:num w:numId="7">
    <w:abstractNumId w:val="5"/>
    <w:lvlOverride w:ilvl="1">
      <w:startOverride w:val="1"/>
    </w:lvlOverride>
  </w:num>
  <w:num w:numId="8">
    <w:abstractNumId w:val="38"/>
    <w:lvlOverride w:ilvl="0">
      <w:startOverride w:val="1"/>
    </w:lvlOverride>
  </w:num>
  <w:num w:numId="9">
    <w:abstractNumId w:val="32"/>
  </w:num>
  <w:num w:numId="10">
    <w:abstractNumId w:val="6"/>
    <w:lvlOverride w:ilvl="0">
      <w:startOverride w:val="1"/>
    </w:lvlOverride>
  </w:num>
  <w:num w:numId="11">
    <w:abstractNumId w:val="40"/>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8"/>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6"/>
  </w:num>
  <w:num w:numId="31">
    <w:abstractNumId w:val="0"/>
  </w:num>
  <w:num w:numId="32">
    <w:abstractNumId w:val="21"/>
  </w:num>
  <w:num w:numId="33">
    <w:abstractNumId w:val="2"/>
  </w:num>
  <w:num w:numId="34">
    <w:abstractNumId w:val="37"/>
  </w:num>
  <w:num w:numId="35">
    <w:abstractNumId w:val="41"/>
  </w:num>
  <w:num w:numId="36">
    <w:abstractNumId w:val="33"/>
  </w:num>
  <w:num w:numId="37">
    <w:abstractNumId w:val="28"/>
  </w:num>
  <w:num w:numId="38">
    <w:abstractNumId w:val="18"/>
  </w:num>
  <w:num w:numId="39">
    <w:abstractNumId w:val="19"/>
  </w:num>
  <w:num w:numId="40">
    <w:abstractNumId w:val="12"/>
  </w:num>
  <w:num w:numId="41">
    <w:abstractNumId w:val="29"/>
  </w:num>
  <w:num w:numId="42">
    <w:abstractNumId w:val="22"/>
  </w:num>
  <w:num w:numId="43">
    <w:abstractNumId w:val="15"/>
  </w:num>
  <w:num w:numId="44">
    <w:abstractNumId w:val="23"/>
  </w:num>
  <w:num w:numId="45">
    <w:abstractNumId w:val="7"/>
  </w:num>
  <w:num w:numId="46">
    <w:abstractNumId w:val="31"/>
  </w:num>
  <w:num w:numId="47">
    <w:abstractNumId w:val="20"/>
  </w:num>
  <w:num w:numId="48">
    <w:abstractNumId w:val="30"/>
  </w:num>
  <w:num w:numId="49">
    <w:abstractNumId w:val="17"/>
  </w:num>
  <w:num w:numId="50">
    <w:abstractNumId w:val="11"/>
  </w:num>
  <w:num w:numId="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74F5D50"/>
    <w:rsid w:val="0AB921CB"/>
    <w:rsid w:val="108E4341"/>
    <w:rsid w:val="164E2038"/>
    <w:rsid w:val="16D44454"/>
    <w:rsid w:val="1B6B7765"/>
    <w:rsid w:val="1BF503B5"/>
    <w:rsid w:val="1C044E05"/>
    <w:rsid w:val="1F545A65"/>
    <w:rsid w:val="323E398C"/>
    <w:rsid w:val="363A0214"/>
    <w:rsid w:val="40F7419A"/>
    <w:rsid w:val="48AD264F"/>
    <w:rsid w:val="4CE80954"/>
    <w:rsid w:val="50C94E82"/>
    <w:rsid w:val="519F13EF"/>
    <w:rsid w:val="60381FF9"/>
    <w:rsid w:val="68BD320A"/>
    <w:rsid w:val="6F1414DB"/>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24</TotalTime>
  <ScaleCrop>false</ScaleCrop>
  <LinksUpToDate>false</LinksUpToDate>
  <CharactersWithSpaces>75189</CharactersWithSpaces>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2023-03-03T13:24:05Z</cp:lastPrinted>
  <dcterms:modified xsi:type="dcterms:W3CDTF">2023-03-03T13:24:48Z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5A770A061BFB49119876D7CE2F073AD6</vt:lpwstr>
  </property>
  <property fmtid="{D5CDD505-2E9C-101B-9397-08002B2CF9AE}" pid="3" name="KSOProductBuildVer">
    <vt:lpwstr>1046-11.2.0.11486</vt:lpwstr>
  </property>
</Properties>
</file>