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21</w:t>
      </w:r>
      <w:r>
        <w:rPr>
          <w:rFonts w:eastAsia="Times New Roman"/>
          <w:iCs/>
          <w:sz w:val="22"/>
          <w:szCs w:val="22"/>
          <w:lang w:eastAsia="pt-BR"/>
        </w:rPr>
        <w:t xml:space="preserve"> de </w:t>
      </w:r>
      <w:r>
        <w:rPr>
          <w:rFonts w:hint="default" w:eastAsia="Times New Roman"/>
          <w:iCs/>
          <w:sz w:val="22"/>
          <w:szCs w:val="22"/>
          <w:lang w:val="en-US" w:eastAsia="pt-BR"/>
        </w:rPr>
        <w:t>junho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005/2023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151/2023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163 de 16 de março de 2023</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13 de julho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00</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0"/>
          <w:numId w:val="0"/>
        </w:numPr>
        <w:ind w:leftChars="0" w:right="-1" w:rightChars="0"/>
        <w:jc w:val="both"/>
        <w:textAlignment w:val="auto"/>
        <w:rPr>
          <w:rFonts w:eastAsia="Times New Roman"/>
          <w:b/>
          <w:iCs/>
          <w:sz w:val="22"/>
          <w:szCs w:val="22"/>
          <w:lang w:eastAsia="pt-BR"/>
        </w:rPr>
      </w:pPr>
      <w:r>
        <w:rPr>
          <w:rFonts w:hint="default" w:eastAsia="Times New Roman"/>
          <w:iCs/>
          <w:sz w:val="22"/>
          <w:szCs w:val="22"/>
          <w:lang w:val="en-US" w:eastAsia="pt-BR"/>
        </w:rPr>
        <w:t xml:space="preserve">2.1 </w:t>
      </w:r>
      <w:r>
        <w:rPr>
          <w:rFonts w:eastAsia="Times New Roman"/>
          <w:iCs/>
          <w:sz w:val="22"/>
          <w:szCs w:val="22"/>
          <w:lang w:eastAsia="pt-BR"/>
        </w:rPr>
        <w:t xml:space="preserve">Objeto da presente licitação é a </w:t>
      </w:r>
      <w:r>
        <w:rPr>
          <w:b/>
          <w:iCs/>
          <w:sz w:val="22"/>
          <w:szCs w:val="22"/>
        </w:rPr>
        <w:t>CONTRATAÇÃO DE EMPRESA ESPECIALIZADA EM SERVIÇOS DE ENGENHARIA PARA EXECUÇ</w:t>
      </w:r>
      <w:bookmarkStart w:id="0" w:name="_GoBack"/>
      <w:bookmarkEnd w:id="0"/>
      <w:r>
        <w:rPr>
          <w:b/>
          <w:iCs/>
          <w:sz w:val="22"/>
          <w:szCs w:val="22"/>
        </w:rPr>
        <w:t>ÃO DA OBRA DE REFORMA DA ACADEMIA DA SAÚDE, LOCALIZADO NA RUA HILÁRIO STINGHEN , S/N - QD 07C LT 02 - BOA VISTA, CONFORME MEMORIAL DESCRITIVO. SOLICITAÇÃO GERÊNCIA DE OBRAS. PEDIDO DE SERVIÇO Nº 139/2023.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r>
        <w:rPr>
          <w:b/>
          <w:bCs/>
          <w:sz w:val="23"/>
          <w:szCs w:val="23"/>
          <w:lang w:eastAsia="pt-BR"/>
        </w:rPr>
        <w:t>Parágrafo único -</w:t>
      </w:r>
      <w:r>
        <w:rPr>
          <w:color w:val="000000"/>
          <w:sz w:val="23"/>
          <w:szCs w:val="23"/>
          <w:lang w:val="pt-BR"/>
        </w:rPr>
        <w:t xml:space="preserve"> A Empresa que estiver em </w:t>
      </w:r>
      <w:r>
        <w:rPr>
          <w:b/>
          <w:bCs/>
          <w:color w:val="000000"/>
          <w:sz w:val="23"/>
          <w:szCs w:val="23"/>
          <w:u w:val="single"/>
          <w:lang w:val="pt-BR"/>
        </w:rPr>
        <w:t>processo de recuperação judicial</w:t>
      </w:r>
      <w:r>
        <w:rPr>
          <w:color w:val="000000"/>
          <w:sz w:val="23"/>
          <w:szCs w:val="23"/>
          <w:lang w:val="pt-BR"/>
        </w:rPr>
        <w:t xml:space="preserve">, mediante apresentação de Autorização emitida pelo </w:t>
      </w:r>
      <w:r>
        <w:rPr>
          <w:b/>
          <w:bCs/>
          <w:color w:val="000000"/>
          <w:sz w:val="23"/>
          <w:szCs w:val="23"/>
          <w:u w:val="single"/>
          <w:lang w:val="pt-BR"/>
        </w:rPr>
        <w:t>juízo competente</w:t>
      </w:r>
      <w:r>
        <w:rPr>
          <w:color w:val="000000"/>
          <w:sz w:val="23"/>
          <w:szCs w:val="23"/>
          <w:lang w:val="pt-BR"/>
        </w:rPr>
        <w:t>, poderá participar da licitação.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005/2023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005/2023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005/2023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005/2023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hint="default" w:ascii="Times New Roman" w:hAnsi="Times New Roman" w:cs="Times New Roman"/>
          <w:sz w:val="22"/>
          <w:szCs w:val="22"/>
          <w:lang w:val="pt-BR"/>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7</w:t>
      </w:r>
      <w:r>
        <w:rPr>
          <w:rFonts w:ascii="Times New Roman" w:hAnsi="Times New Roman" w:cs="Times New Roman"/>
          <w:b/>
          <w:sz w:val="22"/>
          <w:szCs w:val="22"/>
        </w:rPr>
        <w:t xml:space="preserve">h às </w:t>
      </w:r>
      <w:r>
        <w:rPr>
          <w:rFonts w:hint="default" w:ascii="Times New Roman" w:hAnsi="Times New Roman" w:cs="Times New Roman"/>
          <w:b/>
          <w:sz w:val="22"/>
          <w:szCs w:val="22"/>
          <w:lang w:val="pt-BR"/>
        </w:rPr>
        <w:t>13h.</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0"/>
        </w:numPr>
        <w:overflowPunct/>
        <w:spacing w:before="20" w:after="0" w:line="240" w:lineRule="auto"/>
        <w:ind w:leftChars="0"/>
        <w:jc w:val="both"/>
        <w:textAlignment w:val="baseline"/>
        <w:rPr>
          <w:sz w:val="22"/>
          <w:szCs w:val="22"/>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numPr>
          <w:ilvl w:val="0"/>
          <w:numId w:val="0"/>
        </w:numPr>
        <w:overflowPunct/>
        <w:spacing w:before="20" w:after="0" w:line="240" w:lineRule="auto"/>
        <w:ind w:leftChars="0"/>
        <w:jc w:val="both"/>
        <w:textAlignment w:val="baseline"/>
        <w:rPr>
          <w:sz w:val="22"/>
          <w:szCs w:val="22"/>
        </w:rPr>
      </w:pPr>
    </w:p>
    <w:p>
      <w:pPr>
        <w:keepNext/>
        <w:keepLines/>
        <w:widowControl w:val="0"/>
        <w:overflowPunct w:val="0"/>
        <w:autoSpaceDE w:val="0"/>
        <w:autoSpaceDN w:val="0"/>
        <w:adjustRightInd w:val="0"/>
        <w:spacing w:before="20" w:after="0" w:line="240" w:lineRule="auto"/>
        <w:jc w:val="both"/>
        <w:textAlignment w:val="baseline"/>
        <w:rPr>
          <w:rFonts w:eastAsia="Times New Roman"/>
          <w:color w:val="000000"/>
          <w:sz w:val="21"/>
          <w:szCs w:val="21"/>
          <w:lang w:eastAsia="pt-BR"/>
        </w:rPr>
      </w:pPr>
      <w:r>
        <w:rPr>
          <w:b/>
          <w:sz w:val="24"/>
          <w:szCs w:val="24"/>
        </w:rPr>
        <w:t>Paragrafo Único</w:t>
      </w:r>
      <w:r>
        <w:rPr>
          <w:sz w:val="24"/>
          <w:szCs w:val="24"/>
        </w:rPr>
        <w:t xml:space="preserve"> - As empresa que tiverem interesse em participar do presente certame, e eventualmente a sessão das sextas-feiras não atenderem o requisito temporal da legislação, as mesmas poderão ao tempo previsto em Lei, realizar o protocolo dos documentos e a Comissão fará sessão extraordinária para analise de documentos (Art.</w:t>
      </w:r>
      <w:r>
        <w:t xml:space="preserve"> 22 §2º,  Lei nº 8.666/93).</w:t>
      </w:r>
    </w:p>
    <w:p>
      <w:pPr>
        <w:keepNext/>
        <w:keepLines/>
        <w:widowControl w:val="0"/>
        <w:numPr>
          <w:ilvl w:val="0"/>
          <w:numId w:val="0"/>
        </w:numPr>
        <w:overflowPunct/>
        <w:spacing w:before="20" w:after="0" w:line="240" w:lineRule="auto"/>
        <w:ind w:leftChars="0"/>
        <w:jc w:val="both"/>
        <w:textAlignment w:val="baseline"/>
        <w:rPr>
          <w:sz w:val="22"/>
          <w:szCs w:val="22"/>
          <w:lang w:eastAsia="pt-BR"/>
        </w:rPr>
      </w:pP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jc w:val="both"/>
        <w:rPr>
          <w:iCs/>
          <w:color w:val="000000"/>
          <w:sz w:val="22"/>
          <w:szCs w:val="22"/>
        </w:rPr>
      </w:pP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Cobertura telha galvanizada (chapa galva lume);</w:t>
      </w: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Piso em granilite, marmorite ou granitina em ambientes interno, com espessura de 8 mm, incluso mistura em betoneira, colocação de juntas, aplicação do piso, 4 polimentos com politriz, selador e cera.</w:t>
      </w: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Execução de passeio (calçada) ou piso de concreto com concreto moldado in loco, feito em obra, acabamento convencional, espessura 8 cm, armado;</w:t>
      </w: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Pintura com tinta alquídica de fundo e acabamento (esmalte sintético grafite) pulverizada sobre superfícies metálicas (exceto perfil) executado em obra (por de mão).</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4"/>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5"/>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 xml:space="preserve">428.147,63 </w:t>
      </w:r>
      <w:r>
        <w:rPr>
          <w:rFonts w:eastAsia="Times New Roman"/>
          <w:b/>
          <w:bCs/>
          <w:iCs/>
          <w:sz w:val="22"/>
          <w:szCs w:val="22"/>
          <w:lang w:eastAsia="pt-BR"/>
        </w:rPr>
        <w:t>(</w:t>
      </w:r>
      <w:r>
        <w:rPr>
          <w:rFonts w:hint="default" w:eastAsia="Times New Roman"/>
          <w:b/>
          <w:bCs/>
          <w:iCs/>
          <w:sz w:val="22"/>
          <w:szCs w:val="22"/>
          <w:lang w:val="en-US" w:eastAsia="pt-BR"/>
        </w:rPr>
        <w:t xml:space="preserve"> quatrocentos e  vinte e oito mil cento e quarenta e sete reais e sessenta e três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6"/>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8"/>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0"/>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1"/>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2"/>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2"/>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2"/>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05 ( cinco ) meses, </w:t>
      </w:r>
      <w:r>
        <w:rPr>
          <w:sz w:val="22"/>
          <w:szCs w:val="22"/>
        </w:rPr>
        <w:t xml:space="preserve"> </w:t>
      </w:r>
      <w:r>
        <w:rPr>
          <w:rFonts w:hint="default"/>
          <w:sz w:val="22"/>
          <w:szCs w:val="22"/>
          <w:lang w:val="pt-BR"/>
        </w:rPr>
        <w:t>tendo seu inicío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07 ( sete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3"/>
        </w:numPr>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4"/>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 da Gerência de Saúde</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GERÊNCIA DE SAÚDE : DOTAÇÃO ORÇAMENTÁRIA: 10.01.00.10.301.0504.1.013-44.90.51.00.00.00 (R 1142)</w:t>
      </w: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6"/>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3"/>
        </w:numPr>
        <w:tabs>
          <w:tab w:val="left" w:pos="-7088"/>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0"/>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0"/>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Planilha Orçamentária;</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Cronograma Físico Financeiro;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Demonstração do BDI Desonerado;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Composições;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 de Cálculo;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11320230035585;</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1320230034905;</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Arquitetônico;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de Instalações Elétricas.</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21</w:t>
      </w:r>
      <w:r>
        <w:rPr>
          <w:rFonts w:eastAsia="Times New Roman"/>
          <w:iCs/>
          <w:sz w:val="22"/>
          <w:szCs w:val="22"/>
          <w:lang w:eastAsia="pt-BR"/>
        </w:rPr>
        <w:t xml:space="preserve"> de </w:t>
      </w:r>
      <w:r>
        <w:rPr>
          <w:rFonts w:hint="default" w:eastAsia="Times New Roman"/>
          <w:iCs/>
          <w:sz w:val="22"/>
          <w:szCs w:val="22"/>
          <w:lang w:val="en-US" w:eastAsia="pt-BR"/>
        </w:rPr>
        <w:t>junho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151/2023</w:t>
      </w:r>
      <w:r>
        <w:rPr>
          <w:sz w:val="22"/>
          <w:szCs w:val="22"/>
        </w:rPr>
        <w:t xml:space="preserve">, gerado pela </w:t>
      </w:r>
      <w:r>
        <w:rPr>
          <w:b/>
          <w:sz w:val="22"/>
          <w:szCs w:val="22"/>
        </w:rPr>
        <w:t xml:space="preserve">Tomada de Preços nº. </w:t>
      </w:r>
      <w:r>
        <w:rPr>
          <w:b/>
          <w:sz w:val="22"/>
          <w:szCs w:val="22"/>
          <w:lang w:val="pt-BR"/>
        </w:rPr>
        <w:t>005/2023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EXECUÇÃO DA OBRA DE REFORMA DA ACADEMIA DA SAÚDE, LOCALIZADO NA RUA HILÁRIO STINGHEN , S/N - QD 07C LT 02 - BOA VISTA, CONFORME MEMORIAL DESCRITIVO. SOLICITAÇÃO GERÊNCIA DE OBRAS. PEDIDO DE SERVIÇO Nº 139/2023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151/2023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005/2023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4"/>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4"/>
        </w:numPr>
        <w:spacing w:before="0" w:after="0" w:line="240" w:lineRule="auto"/>
        <w:ind w:left="567" w:hanging="360"/>
        <w:jc w:val="both"/>
        <w:rPr>
          <w:iCs/>
          <w:sz w:val="22"/>
          <w:szCs w:val="22"/>
        </w:rPr>
      </w:pPr>
      <w:r>
        <w:rPr>
          <w:iCs/>
          <w:sz w:val="22"/>
          <w:szCs w:val="22"/>
        </w:rPr>
        <w:t>Seguro-garantia;</w:t>
      </w:r>
    </w:p>
    <w:p>
      <w:pPr>
        <w:numPr>
          <w:ilvl w:val="0"/>
          <w:numId w:val="34"/>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3"/>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 da Gerência de Saúde</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GERÊNCIA DE SAÚDE : DOTAÇÃO ORÇAMENTÁRIA: 10.01.00.10.301.0504.1.013-44.90.51.00.00.00 (R 1142)</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05 ( cinco ) meses, </w:t>
      </w:r>
      <w:r>
        <w:rPr>
          <w:sz w:val="22"/>
          <w:szCs w:val="22"/>
        </w:rPr>
        <w:t xml:space="preserve"> </w:t>
      </w:r>
      <w:r>
        <w:rPr>
          <w:rFonts w:hint="default"/>
          <w:sz w:val="22"/>
          <w:szCs w:val="22"/>
          <w:lang w:val="pt-BR"/>
        </w:rPr>
        <w:t>tendo seu inicío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7"/>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7"/>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07 ( sete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ind w:left="567" w:right="-1" w:hanging="567"/>
        <w:jc w:val="both"/>
        <w:rPr>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ind w:left="567" w:right="-1" w:hanging="567"/>
        <w:jc w:val="both"/>
        <w:rPr>
          <w:rFonts w:hint="default"/>
          <w:b/>
          <w:iCs/>
          <w:sz w:val="22"/>
          <w:szCs w:val="22"/>
          <w:lang w:val="pt-BR"/>
        </w:rPr>
      </w:pPr>
      <w:r>
        <w:rPr>
          <w:b/>
          <w:iCs/>
          <w:sz w:val="22"/>
          <w:szCs w:val="22"/>
        </w:rPr>
        <w:t>CLÁUSULA NONA – DA EXECUÇÃO</w:t>
      </w:r>
      <w:r>
        <w:rPr>
          <w:rFonts w:hint="default"/>
          <w:b/>
          <w:iCs/>
          <w:sz w:val="22"/>
          <w:szCs w:val="22"/>
          <w:lang w:val="pt-BR"/>
        </w:rPr>
        <w:t xml:space="preserve"> E ESPECIFICAÇÃO DOS SERVIÇOS</w:t>
      </w:r>
    </w:p>
    <w:p>
      <w:pPr>
        <w:ind w:left="567" w:right="-1" w:hanging="567"/>
        <w:jc w:val="both"/>
        <w:rPr>
          <w:rFonts w:hint="default"/>
          <w:b w:val="0"/>
          <w:bCs/>
          <w:iCs/>
          <w:sz w:val="22"/>
          <w:szCs w:val="22"/>
          <w:lang w:val="pt-BR"/>
        </w:rPr>
      </w:pPr>
      <w:r>
        <w:rPr>
          <w:rFonts w:hint="default"/>
          <w:b w:val="0"/>
          <w:bCs/>
          <w:iCs/>
          <w:sz w:val="22"/>
          <w:szCs w:val="22"/>
          <w:lang w:val="pt-BR"/>
        </w:rPr>
        <w:t>9.1 - Os serviços de engenharia referente à execução da obra de Reforma da Academia da Saúde do Bairro Boa Vista, compreendem o fornecimento de pessoal técnico qualificado, equipamentos, bem como os demais recursos especificados, necessários ao desempenho das atividades a serem desenvolvidas, dentro da melhor técnica, obedecendo rigorosamente às disposições do Edital de Licitação e do presente Contrato, às Normas aplicáveis, às Especificações Técnicas, ao Projeto, a Planilha Orçamentária.</w:t>
      </w:r>
    </w:p>
    <w:p>
      <w:pPr>
        <w:ind w:left="567" w:right="-1" w:hanging="567"/>
        <w:jc w:val="both"/>
        <w:rPr>
          <w:rFonts w:hint="default"/>
          <w:b w:val="0"/>
          <w:bCs/>
          <w:iCs/>
          <w:sz w:val="22"/>
          <w:szCs w:val="22"/>
          <w:lang w:val="pt-BR"/>
        </w:rPr>
      </w:pPr>
      <w:r>
        <w:rPr>
          <w:rFonts w:hint="default"/>
          <w:b w:val="0"/>
          <w:bCs/>
          <w:iCs/>
          <w:sz w:val="22"/>
          <w:szCs w:val="22"/>
          <w:lang w:val="pt-BR"/>
        </w:rPr>
        <w:t xml:space="preserve">9.1.2 - A Contratada deverá seguir o Projeto Arquitetônico e demais projetos complementares da reforma, fornecido pela Gerência de Obras. </w:t>
      </w:r>
    </w:p>
    <w:p>
      <w:pPr>
        <w:ind w:left="567" w:right="-1" w:hanging="567"/>
        <w:jc w:val="both"/>
        <w:rPr>
          <w:rFonts w:hint="default"/>
          <w:b w:val="0"/>
          <w:bCs/>
          <w:iCs/>
          <w:sz w:val="22"/>
          <w:szCs w:val="22"/>
          <w:lang w:val="pt-BR"/>
        </w:rPr>
      </w:pPr>
      <w:r>
        <w:rPr>
          <w:rFonts w:hint="default"/>
          <w:b w:val="0"/>
          <w:bCs/>
          <w:iCs/>
          <w:sz w:val="22"/>
          <w:szCs w:val="22"/>
          <w:lang w:val="pt-BR"/>
        </w:rPr>
        <w:t>9.1.3 - A Contratada assumirá inteira responsabilidade pela qualidade, resistência e estabilidade dos materiais e trabalhos que executar bem como plena observância dos projetos a ela fornecidos.</w:t>
      </w:r>
    </w:p>
    <w:p>
      <w:pPr>
        <w:ind w:left="567" w:right="-1" w:hanging="567"/>
        <w:jc w:val="both"/>
        <w:rPr>
          <w:rFonts w:hint="default"/>
          <w:b w:val="0"/>
          <w:bCs/>
          <w:iCs/>
          <w:sz w:val="22"/>
          <w:szCs w:val="22"/>
          <w:lang w:val="pt-BR"/>
        </w:rPr>
      </w:pPr>
      <w:r>
        <w:rPr>
          <w:rFonts w:hint="default"/>
          <w:b w:val="0"/>
          <w:bCs/>
          <w:iCs/>
          <w:sz w:val="22"/>
          <w:szCs w:val="22"/>
          <w:lang w:val="pt-BR"/>
        </w:rPr>
        <w:t>9.1.4 - A contratada responsabiliza-se á, também, pelo fornecimento dos EPI’S (equipamentos de proteção individual) e EPC’S (equipamento de proteção coletiva) a todos os trabalhadores, inclusive da mão-de-obra terceirizada, instruindo e cobrando o seu uso.</w:t>
      </w:r>
    </w:p>
    <w:p>
      <w:pPr>
        <w:ind w:left="567" w:right="-1" w:hanging="567"/>
        <w:jc w:val="both"/>
        <w:rPr>
          <w:rFonts w:hint="default"/>
          <w:b w:val="0"/>
          <w:bCs/>
          <w:iCs/>
          <w:sz w:val="22"/>
          <w:szCs w:val="22"/>
          <w:lang w:val="pt-BR"/>
        </w:rPr>
      </w:pPr>
      <w:r>
        <w:rPr>
          <w:rFonts w:hint="default"/>
          <w:b w:val="0"/>
          <w:bCs/>
          <w:iCs/>
          <w:sz w:val="22"/>
          <w:szCs w:val="22"/>
          <w:lang w:val="pt-BR"/>
        </w:rPr>
        <w:t>9.1.5 - As contas de energia elétrica e água serão de responsabilidade da empreiteira, desde o início da obra até a ocupação efetiva das dependências do prédio.</w:t>
      </w:r>
    </w:p>
    <w:p>
      <w:pPr>
        <w:ind w:left="567" w:right="-1" w:hanging="567"/>
        <w:jc w:val="both"/>
        <w:rPr>
          <w:rFonts w:hint="default"/>
          <w:b w:val="0"/>
          <w:bCs/>
          <w:iCs/>
          <w:sz w:val="22"/>
          <w:szCs w:val="22"/>
          <w:lang w:val="pt-BR"/>
        </w:rPr>
      </w:pPr>
      <w:r>
        <w:rPr>
          <w:rFonts w:hint="default"/>
          <w:b w:val="0"/>
          <w:bCs/>
          <w:iCs/>
          <w:sz w:val="22"/>
          <w:szCs w:val="22"/>
          <w:lang w:val="pt-BR"/>
        </w:rPr>
        <w:t>9.1.6 - A obra deverá ser executada de acordo com os Projetos Executivos, Detalhes, Especificações e Memorial Descritivo. Havendo divergências entre os desenhos e/ou especificações, a fiscalização deverá ser consultada e as decisões registradas no Diário de Obras.</w:t>
      </w:r>
    </w:p>
    <w:p>
      <w:pPr>
        <w:ind w:left="567" w:right="-1" w:hanging="567"/>
        <w:jc w:val="both"/>
        <w:rPr>
          <w:rFonts w:hint="default"/>
          <w:b w:val="0"/>
          <w:bCs/>
          <w:iCs/>
          <w:sz w:val="22"/>
          <w:szCs w:val="22"/>
          <w:lang w:val="pt-BR"/>
        </w:rPr>
      </w:pPr>
      <w:r>
        <w:rPr>
          <w:rFonts w:hint="default"/>
          <w:b w:val="0"/>
          <w:bCs/>
          <w:iCs/>
          <w:sz w:val="22"/>
          <w:szCs w:val="22"/>
          <w:lang w:val="pt-BR"/>
        </w:rPr>
        <w:t>9.1.7 - Durante a execução da obra poderá a fiscalização apresentar projetos ou detalhes complementares, os quais farão parte integrante dos projetos.</w:t>
      </w:r>
    </w:p>
    <w:p>
      <w:pPr>
        <w:ind w:left="567" w:right="-1" w:hanging="567"/>
        <w:jc w:val="both"/>
        <w:rPr>
          <w:rFonts w:hint="default"/>
          <w:b w:val="0"/>
          <w:bCs/>
          <w:iCs/>
          <w:sz w:val="22"/>
          <w:szCs w:val="22"/>
          <w:lang w:val="pt-BR"/>
        </w:rPr>
      </w:pPr>
      <w:r>
        <w:rPr>
          <w:rFonts w:hint="default"/>
          <w:b w:val="0"/>
          <w:bCs/>
          <w:iCs/>
          <w:sz w:val="22"/>
          <w:szCs w:val="22"/>
          <w:lang w:val="pt-BR"/>
        </w:rPr>
        <w:t>9.1.8 - A contratada é inteiramente responsável pela instalação, manutenção e constante limpeza do canteiro de obra durante a execução dos serviços. A instalação do canteiro de obra deverá atender a todas as exigências dos poderes públicos: sanitárias, sindicais, trabalhistas, etc.</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9.1.9 - Fazem parte do canteiro de obra e deverão ser providenciados pela empreiteira, os seguintes serviços:</w:t>
      </w:r>
    </w:p>
    <w:p>
      <w:pPr>
        <w:keepNext/>
        <w:keepLines/>
        <w:widowControl w:val="0"/>
        <w:numPr>
          <w:ilvl w:val="0"/>
          <w:numId w:val="38"/>
        </w:numPr>
        <w:spacing w:before="20" w:after="200"/>
        <w:ind w:left="420" w:leftChars="0" w:hanging="420" w:firstLineChars="0"/>
        <w:jc w:val="both"/>
        <w:rPr>
          <w:rFonts w:hint="default"/>
          <w:b w:val="0"/>
          <w:bCs/>
          <w:iCs/>
          <w:sz w:val="22"/>
          <w:szCs w:val="22"/>
          <w:lang w:val="pt-BR"/>
        </w:rPr>
      </w:pPr>
      <w:r>
        <w:rPr>
          <w:rFonts w:hint="default"/>
          <w:b w:val="0"/>
          <w:bCs/>
          <w:iCs/>
          <w:sz w:val="22"/>
          <w:szCs w:val="22"/>
          <w:lang w:val="pt-BR"/>
        </w:rPr>
        <w:t>Instalação da placa da obra em local bem visível;</w:t>
      </w:r>
    </w:p>
    <w:p>
      <w:pPr>
        <w:keepNext/>
        <w:keepLines/>
        <w:widowControl w:val="0"/>
        <w:numPr>
          <w:ilvl w:val="0"/>
          <w:numId w:val="38"/>
        </w:numPr>
        <w:spacing w:before="20" w:after="200"/>
        <w:ind w:left="420" w:leftChars="0" w:hanging="420" w:firstLineChars="0"/>
        <w:jc w:val="both"/>
        <w:rPr>
          <w:rFonts w:hint="default"/>
          <w:b w:val="0"/>
          <w:bCs/>
          <w:iCs/>
          <w:sz w:val="22"/>
          <w:szCs w:val="22"/>
          <w:lang w:val="pt-BR"/>
        </w:rPr>
      </w:pPr>
      <w:r>
        <w:rPr>
          <w:rFonts w:hint="default"/>
          <w:b w:val="0"/>
          <w:bCs/>
          <w:iCs/>
          <w:sz w:val="22"/>
          <w:szCs w:val="22"/>
          <w:lang w:val="pt-BR"/>
        </w:rPr>
        <w:t>Instalação da placa dos autores dos projetos, fixada junto da placa da obra;</w:t>
      </w:r>
    </w:p>
    <w:p>
      <w:pPr>
        <w:keepNext/>
        <w:keepLines/>
        <w:widowControl w:val="0"/>
        <w:numPr>
          <w:ilvl w:val="0"/>
          <w:numId w:val="38"/>
        </w:numPr>
        <w:spacing w:before="20" w:after="200"/>
        <w:ind w:left="420" w:leftChars="0" w:hanging="420" w:firstLineChars="0"/>
        <w:jc w:val="both"/>
        <w:rPr>
          <w:rFonts w:hint="default"/>
          <w:b w:val="0"/>
          <w:bCs/>
          <w:iCs/>
          <w:sz w:val="22"/>
          <w:szCs w:val="22"/>
          <w:lang w:val="pt-BR"/>
        </w:rPr>
      </w:pPr>
      <w:r>
        <w:rPr>
          <w:rFonts w:hint="default"/>
          <w:b w:val="0"/>
          <w:bCs/>
          <w:iCs/>
          <w:sz w:val="22"/>
          <w:szCs w:val="22"/>
          <w:lang w:val="pt-BR"/>
        </w:rPr>
        <w:t>Barraco de obra;</w:t>
      </w:r>
    </w:p>
    <w:p>
      <w:pPr>
        <w:keepNext/>
        <w:keepLines/>
        <w:widowControl w:val="0"/>
        <w:numPr>
          <w:ilvl w:val="0"/>
          <w:numId w:val="38"/>
        </w:numPr>
        <w:spacing w:before="20" w:after="200"/>
        <w:ind w:left="420" w:leftChars="0" w:hanging="420" w:firstLineChars="0"/>
        <w:jc w:val="both"/>
        <w:rPr>
          <w:rFonts w:hint="default"/>
          <w:b w:val="0"/>
          <w:bCs/>
          <w:iCs/>
          <w:sz w:val="22"/>
          <w:szCs w:val="22"/>
          <w:lang w:val="pt-BR"/>
        </w:rPr>
      </w:pPr>
      <w:r>
        <w:rPr>
          <w:rFonts w:hint="default"/>
          <w:b w:val="0"/>
          <w:bCs/>
          <w:iCs/>
          <w:sz w:val="22"/>
          <w:szCs w:val="22"/>
          <w:lang w:val="pt-BR"/>
        </w:rPr>
        <w:t>Instalação provisória de energia para atender às necessidades de serviço;</w:t>
      </w:r>
    </w:p>
    <w:p>
      <w:pPr>
        <w:keepNext/>
        <w:keepLines/>
        <w:widowControl w:val="0"/>
        <w:numPr>
          <w:ilvl w:val="0"/>
          <w:numId w:val="38"/>
        </w:numPr>
        <w:spacing w:before="20" w:after="200"/>
        <w:ind w:left="420" w:leftChars="0" w:hanging="420" w:firstLineChars="0"/>
        <w:jc w:val="both"/>
        <w:rPr>
          <w:rFonts w:hint="default"/>
          <w:b w:val="0"/>
          <w:bCs/>
          <w:iCs/>
          <w:sz w:val="22"/>
          <w:szCs w:val="22"/>
          <w:lang w:val="pt-BR"/>
        </w:rPr>
      </w:pPr>
      <w:r>
        <w:rPr>
          <w:rFonts w:hint="default"/>
          <w:b w:val="0"/>
          <w:bCs/>
          <w:iCs/>
          <w:sz w:val="22"/>
          <w:szCs w:val="22"/>
          <w:lang w:val="pt-BR"/>
        </w:rPr>
        <w:t>Instalação provisória de água para atender às necessidades da obra;</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9.1.10 - A contratada deverá fazer anotações de Responsabilidade Técnica (ART’s) para a obra, em nome de quaisquer dos seus responsáveis técnicos, e em nome do engenheiro que efetivamente executará a obra.</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9.1.11 - A contratada deverá dispor de quantitativo de pessoal de modo a atender os requisitos legais e trabalhistas.</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9.1.12 - A contratada será responsável pela gestão dos resíduos decorrentes da execução da obra, cuidando do transporte dos materiais inaproveitáveis e entrulhos, resultantes de escavações e demolições, quer no local da obra, quer para outro local.</w:t>
      </w: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9.2 - </w:t>
      </w:r>
      <w:r>
        <w:rPr>
          <w:sz w:val="22"/>
          <w:szCs w:val="22"/>
        </w:rPr>
        <w:t>A obra só poderá ser iniciada após a emissão da Ordem de Serviços pela Gerência de Obras.</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iCs/>
          <w:sz w:val="22"/>
          <w:szCs w:val="22"/>
          <w:lang w:val="pt-BR"/>
        </w:rPr>
        <w:t xml:space="preserve">9.3 - </w:t>
      </w: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iCs/>
          <w:sz w:val="22"/>
          <w:szCs w:val="22"/>
          <w:lang w:val="pt-BR"/>
        </w:rPr>
        <w:t xml:space="preserve">9.4 - </w:t>
      </w: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9.5 - </w:t>
      </w: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9.6 - </w:t>
      </w: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9.7 - </w:t>
      </w: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9.8 - </w:t>
      </w: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9.9 - </w:t>
      </w: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9.10 - </w:t>
      </w: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9.11 - </w:t>
      </w:r>
      <w:r>
        <w:rPr>
          <w:sz w:val="22"/>
          <w:szCs w:val="22"/>
        </w:rPr>
        <w:t>Os serviços serão considerados concluídos após o término total</w:t>
      </w:r>
      <w:r>
        <w:rPr>
          <w:rFonts w:hint="default"/>
          <w:sz w:val="22"/>
          <w:szCs w:val="22"/>
          <w:lang w:val="pt-BR"/>
        </w:rPr>
        <w:t xml:space="preserve"> mediante a emissão do Termo de Recebimento Definitivo pelo fiscal de Contrato, de acordo com o Artigo 73 e seguintes da Lei Federal 8.666/93 e suas alterações, podendo ser exigidos antes da emissão do Termo a</w:t>
      </w:r>
      <w:r>
        <w:rPr>
          <w:sz w:val="22"/>
          <w:szCs w:val="22"/>
        </w:rPr>
        <w:t xml:space="preserve"> limpeza geral, bem como reparos, caso a fiscalização julgue necessário.</w:t>
      </w:r>
    </w:p>
    <w:p>
      <w:pPr>
        <w:numPr>
          <w:ilvl w:val="0"/>
          <w:numId w:val="0"/>
        </w:numPr>
        <w:overflowPunct/>
        <w:spacing w:before="0" w:after="0" w:line="240" w:lineRule="auto"/>
        <w:ind w:leftChars="0"/>
        <w:jc w:val="both"/>
        <w:textAlignment w:val="baseline"/>
        <w:rPr>
          <w:sz w:val="22"/>
          <w:szCs w:val="22"/>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w:t>
      </w:r>
      <w:r>
        <w:rPr>
          <w:rFonts w:hint="default" w:eastAsia="Times New Roman"/>
          <w:iCs/>
          <w:sz w:val="24"/>
          <w:szCs w:val="24"/>
          <w:lang w:val="en-US" w:eastAsia="pt-BR"/>
        </w:rPr>
        <w:t xml:space="preserve">12 - </w:t>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0"/>
          <w:numId w:val="0"/>
        </w:numPr>
        <w:overflowPunct/>
        <w:spacing w:before="0" w:after="0" w:line="240" w:lineRule="auto"/>
        <w:ind w:leftChars="0"/>
        <w:jc w:val="both"/>
        <w:textAlignment w:val="baseline"/>
        <w:rPr>
          <w:sz w:val="22"/>
          <w:szCs w:val="22"/>
        </w:rPr>
      </w:pPr>
      <w:r>
        <w:rPr>
          <w:rFonts w:eastAsia="Times New Roman"/>
          <w:iCs/>
          <w:sz w:val="24"/>
          <w:szCs w:val="24"/>
          <w:lang w:eastAsia="pt-BR"/>
        </w:rPr>
        <w:t>9.</w:t>
      </w:r>
      <w:r>
        <w:rPr>
          <w:rFonts w:hint="default" w:eastAsia="Times New Roman"/>
          <w:iCs/>
          <w:sz w:val="24"/>
          <w:szCs w:val="24"/>
          <w:lang w:val="en-US" w:eastAsia="pt-BR"/>
        </w:rPr>
        <w:t xml:space="preserve">13 - </w:t>
      </w:r>
      <w:r>
        <w:rPr>
          <w:rFonts w:eastAsia="Times New Roman"/>
          <w:iCs/>
          <w:sz w:val="24"/>
          <w:szCs w:val="24"/>
          <w:lang w:eastAsia="pt-BR"/>
        </w:rPr>
        <w:t>A Contratada deverá apresentar Alvará de Construção para a Obra, retirado junto a Gerência de Obras;</w:t>
      </w:r>
    </w:p>
    <w:p>
      <w:pPr>
        <w:ind w:left="567" w:firstLine="0"/>
        <w:jc w:val="both"/>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39"/>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spacing w:after="0" w:line="240" w:lineRule="auto"/>
        <w:ind w:left="0"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Adotar todas a medidas de Segurança;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Funcionalidade e adequação ao interesse público;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Emprego de mão-de-obra, materiais, tecnologia, e matérias-primas existentes no local para execução, conservação e operação;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Facilidade na execução, conservação e operação, sem prejuízo da solidez dos serviços;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Consonância com as Normas Técnicas da ABNT, e demais Legislações pertinentes;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Adoção de Normas Técnicas de saúde e de Segurança do Trabalho adequadas;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Atentar-se as questões de Impacto Ambiental;</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Reparar, corrigir, remover ou substituir, às suas expensas, no total ou em parte, no prazo fixado pelo fiscal do contrato, os materiais e equipamentos aplicados e que se verificarem vícios, defeitos ou incorreções dos materiais empregados;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Manter a execução de entrega nos horários fixados pela Administração;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Quando for o caso, comunicar imediatamente a contratante sobre qualquer anormalidade verificada;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Disponibilizar à CONTRATANTE os empregados devidamente uniformizados e identificados por meio de crachá, além de provê-los com uniformes e os Equipamentos de Proteção Individual - EPI;</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Responsabilizar-se pelo cumprimento de todas as obrigações trabalhistas, sociais, previdenciárias, tributárias e as demais previstas em legislação específica, cuja inadimplência não transfere a responsabilidade à CONTRATANTE;</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Efetuar o pagamento dos salários dos empregados alocados na execução contratual;</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0"/>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1"/>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2"/>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numPr>
          <w:ilvl w:val="0"/>
          <w:numId w:val="42"/>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numPr>
          <w:ilvl w:val="1"/>
          <w:numId w:val="41"/>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numPr>
          <w:ilvl w:val="0"/>
          <w:numId w:val="43"/>
        </w:numPr>
        <w:spacing w:before="0" w:after="0" w:line="240" w:lineRule="auto"/>
        <w:ind w:left="567" w:hanging="142"/>
        <w:jc w:val="both"/>
        <w:rPr>
          <w:sz w:val="22"/>
          <w:szCs w:val="22"/>
        </w:rPr>
      </w:pPr>
      <w:r>
        <w:rPr>
          <w:sz w:val="22"/>
          <w:szCs w:val="22"/>
        </w:rPr>
        <w:t>Advertência;</w:t>
      </w:r>
    </w:p>
    <w:p>
      <w:pPr>
        <w:numPr>
          <w:ilvl w:val="0"/>
          <w:numId w:val="43"/>
        </w:numPr>
        <w:spacing w:before="0" w:after="0" w:line="240" w:lineRule="auto"/>
        <w:ind w:left="567" w:hanging="142"/>
        <w:jc w:val="both"/>
        <w:rPr>
          <w:sz w:val="22"/>
          <w:szCs w:val="22"/>
        </w:rPr>
      </w:pPr>
      <w:r>
        <w:rPr>
          <w:sz w:val="22"/>
          <w:szCs w:val="22"/>
        </w:rPr>
        <w:t>Multa;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1"/>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6"/>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6"/>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7"/>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7"/>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8"/>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center"/>
              <w:textAlignment w:val="baseline"/>
              <w:rPr>
                <w:rFonts w:ascii="Times New Roman" w:hAnsi="Times New Roman" w:eastAsia="MS Mincho" w:cs="Times New Roman"/>
                <w:b/>
                <w:iCs/>
                <w:kern w:val="0"/>
                <w:sz w:val="22"/>
                <w:szCs w:val="22"/>
                <w:lang w:val="pt-BR" w:eastAsia="en-US"/>
              </w:rPr>
            </w:pPr>
            <w:r>
              <w:rPr>
                <w:rFonts w:eastAsia="MS Mincho" w:cs="Times New Roman"/>
                <w:b/>
                <w:iCs/>
                <w:kern w:val="0"/>
                <w:sz w:val="22"/>
                <w:szCs w:val="22"/>
                <w:lang w:val="pt-BR" w:eastAsia="en-US"/>
              </w:rPr>
              <w:t>MARIANA CRUZ ROSADA</w:t>
            </w:r>
          </w:p>
          <w:p>
            <w:pPr>
              <w:widowControl w:val="0"/>
              <w:tabs>
                <w:tab w:val="left" w:pos="5562"/>
              </w:tabs>
              <w:spacing w:after="0"/>
              <w:ind w:right="33"/>
              <w:jc w:val="center"/>
              <w:textAlignment w:val="baseline"/>
              <w:rPr>
                <w:rFonts w:eastAsia="MS Mincho" w:cs="Times New Roman"/>
                <w:b/>
                <w:iCs/>
                <w:kern w:val="0"/>
                <w:sz w:val="22"/>
                <w:szCs w:val="22"/>
                <w:lang w:eastAsia="en-US"/>
              </w:rPr>
            </w:pPr>
            <w:r>
              <w:rPr>
                <w:rFonts w:eastAsia="MS Mincho" w:cs="Times New Roman"/>
                <w:b/>
                <w:iCs/>
                <w:kern w:val="0"/>
                <w:sz w:val="22"/>
                <w:szCs w:val="22"/>
                <w:lang w:eastAsia="en-US"/>
              </w:rPr>
              <w:t>Gerente de Saúde e Ordenador</w:t>
            </w:r>
            <w:r>
              <w:rPr>
                <w:rFonts w:eastAsia="MS Mincho" w:cs="Times New Roman"/>
                <w:b/>
                <w:iCs/>
                <w:kern w:val="0"/>
                <w:sz w:val="22"/>
                <w:szCs w:val="22"/>
                <w:lang w:val="pt-BR" w:eastAsia="en-US"/>
              </w:rPr>
              <w:t>a</w:t>
            </w:r>
            <w:r>
              <w:rPr>
                <w:rFonts w:eastAsia="MS Mincho" w:cs="Times New Roman"/>
                <w:b/>
                <w:iCs/>
                <w:kern w:val="0"/>
                <w:sz w:val="22"/>
                <w:szCs w:val="22"/>
                <w:lang w:eastAsia="en-US"/>
              </w:rPr>
              <w:t xml:space="preserve"> de Despesas</w:t>
            </w:r>
          </w:p>
          <w:p>
            <w:pPr>
              <w:widowControl w:val="0"/>
              <w:tabs>
                <w:tab w:val="left" w:pos="5562"/>
              </w:tabs>
              <w:spacing w:after="0"/>
              <w:ind w:right="33"/>
              <w:jc w:val="center"/>
              <w:textAlignment w:val="baseline"/>
              <w:rPr>
                <w:rFonts w:hint="default"/>
                <w:b/>
                <w:iCs/>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w:t>
            </w:r>
            <w:r>
              <w:rPr>
                <w:rFonts w:hint="default" w:eastAsia="MS Mincho"/>
                <w:b/>
                <w:iCs/>
                <w:kern w:val="0"/>
                <w:sz w:val="22"/>
                <w:szCs w:val="22"/>
                <w:lang w:val="pt-BR"/>
              </w:rPr>
              <w:t>33</w:t>
            </w:r>
            <w:r>
              <w:rPr>
                <w:rFonts w:eastAsia="MS Mincho"/>
                <w:b/>
                <w:iCs/>
                <w:kern w:val="0"/>
                <w:sz w:val="22"/>
                <w:szCs w:val="22"/>
                <w:lang w:val="pt-BR"/>
              </w:rPr>
              <w:t>/2023</w:t>
            </w:r>
          </w:p>
          <w:p>
            <w:pPr>
              <w:widowControl w:val="0"/>
              <w:tabs>
                <w:tab w:val="left" w:pos="5562"/>
              </w:tabs>
              <w:spacing w:before="0" w:after="0"/>
              <w:ind w:right="33" w:rightChars="0" w:firstLine="2098" w:firstLineChars="950"/>
              <w:jc w:val="left"/>
              <w:textAlignment w:val="baseline"/>
              <w:rPr>
                <w:rFonts w:eastAsia="Times New Roman"/>
                <w:b/>
                <w:iCs/>
                <w:sz w:val="22"/>
                <w:szCs w:val="22"/>
                <w:lang w:eastAsia="pt-BR"/>
              </w:rPr>
            </w:pPr>
            <w:r>
              <w:rPr>
                <w:rFonts w:eastAsia="MS Mincho"/>
                <w:b/>
                <w:iCs/>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rPr>
          <w:b/>
          <w:sz w:val="22"/>
          <w:szCs w:val="22"/>
        </w:rPr>
      </w:pPr>
    </w:p>
    <w:p>
      <w:pPr>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151/2023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005/2023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hint="default" w:eastAsia="Times New Roman"/>
          <w:b/>
          <w:iCs/>
          <w:sz w:val="22"/>
          <w:szCs w:val="22"/>
          <w:lang w:val="pt-BR" w:eastAsia="pt-BR"/>
        </w:rPr>
      </w:pPr>
      <w:r>
        <w:rPr>
          <w:b/>
          <w:bCs/>
          <w:iCs/>
          <w:sz w:val="22"/>
          <w:szCs w:val="22"/>
        </w:rPr>
        <w:t xml:space="preserve">OBJETO: </w:t>
      </w:r>
      <w:r>
        <w:rPr>
          <w:b/>
          <w:iCs/>
          <w:sz w:val="22"/>
          <w:szCs w:val="22"/>
        </w:rPr>
        <w:t>CONTRATAÇÃO DE EMPRESA ESPECIALIZADA EM SERVIÇOS DE ENGENHARIA PARA EXECUÇÃO DA OBRA DE REFORMA DA ACADEMIA DA SAÚDE, LOCALIZADO NA RUA HILÁRIO STINGHEN , S/N - QD 07C LT 02 - BOA VISTA, CONFORME MEMORIAL DESCRITIVO. SOLICITAÇÃO GERÊNCIA DE OBRAS. PEDIDO DE SERVIÇO Nº 139/2023</w:t>
      </w:r>
      <w:r>
        <w:rPr>
          <w:rFonts w:hint="default"/>
          <w:b/>
          <w:iCs/>
          <w:sz w:val="22"/>
          <w:szCs w:val="22"/>
          <w:lang w:val="pt-BR"/>
        </w:rPr>
        <w:t>.</w:t>
      </w:r>
    </w:p>
    <w:p>
      <w:pPr>
        <w:spacing w:before="0" w:after="0"/>
        <w:jc w:val="both"/>
        <w:textAlignment w:val="baseline"/>
        <w:rPr>
          <w:iCs/>
          <w:sz w:val="22"/>
          <w:szCs w:val="22"/>
        </w:rPr>
      </w:pP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Saúde</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49"/>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49"/>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49"/>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rFonts w:hint="default"/>
                <w:b/>
                <w:iCs/>
                <w:sz w:val="22"/>
                <w:szCs w:val="22"/>
              </w:rPr>
            </w:pPr>
            <w:r>
              <w:rPr>
                <w:rFonts w:hint="default"/>
                <w:b/>
                <w:iCs/>
                <w:sz w:val="22"/>
                <w:szCs w:val="22"/>
              </w:rPr>
              <w:t>MARIANA CRUZ ROSADA</w:t>
            </w:r>
          </w:p>
          <w:p>
            <w:pPr>
              <w:widowControl w:val="0"/>
              <w:tabs>
                <w:tab w:val="left" w:pos="5562"/>
              </w:tabs>
              <w:spacing w:before="0" w:after="0"/>
              <w:ind w:right="33" w:firstLine="0"/>
              <w:jc w:val="left"/>
              <w:textAlignment w:val="baseline"/>
              <w:rPr>
                <w:b/>
                <w:iCs/>
                <w:sz w:val="22"/>
                <w:szCs w:val="22"/>
              </w:rPr>
            </w:pPr>
            <w:r>
              <w:rPr>
                <w:rFonts w:hint="default"/>
                <w:b/>
                <w:iCs/>
                <w:sz w:val="22"/>
                <w:szCs w:val="22"/>
              </w:rPr>
              <w:t>Gerente de Saúde e Ordenadora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w:t>
            </w:r>
            <w:r>
              <w:rPr>
                <w:rFonts w:hint="default" w:eastAsia="MS Mincho"/>
                <w:b/>
                <w:iCs/>
                <w:kern w:val="0"/>
                <w:sz w:val="22"/>
                <w:szCs w:val="22"/>
                <w:lang w:val="pt-BR"/>
              </w:rPr>
              <w:t>33</w:t>
            </w:r>
            <w:r>
              <w:rPr>
                <w:rFonts w:eastAsia="MS Mincho"/>
                <w:b/>
                <w:iCs/>
                <w:kern w:val="0"/>
                <w:sz w:val="22"/>
                <w:szCs w:val="22"/>
                <w:lang w:val="pt-BR"/>
              </w:rPr>
              <w:t>/2023</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151/2023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005/2023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0"/>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005/2023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005/2023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0">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1">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2">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3">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4">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5">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6">
    <w:nsid w:val="31FB66C2"/>
    <w:multiLevelType w:val="singleLevel"/>
    <w:tmpl w:val="31FB66C2"/>
    <w:lvl w:ilvl="0" w:tentative="0">
      <w:start w:val="1"/>
      <w:numFmt w:val="lowerLetter"/>
      <w:suff w:val="space"/>
      <w:lvlText w:val="%1)"/>
      <w:lvlJc w:val="left"/>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8FA0990"/>
    <w:multiLevelType w:val="singleLevel"/>
    <w:tmpl w:val="58FA099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3"/>
    <w:lvlOverride w:ilvl="0">
      <w:startOverride w:val="1"/>
    </w:lvlOverride>
  </w:num>
  <w:num w:numId="4">
    <w:abstractNumId w:val="33"/>
  </w:num>
  <w:num w:numId="5">
    <w:abstractNumId w:val="24"/>
    <w:lvlOverride w:ilvl="2">
      <w:startOverride w:val="1"/>
    </w:lvlOverride>
  </w:num>
  <w:num w:numId="6">
    <w:abstractNumId w:val="13"/>
  </w:num>
  <w:num w:numId="7">
    <w:abstractNumId w:val="5"/>
    <w:lvlOverride w:ilvl="1">
      <w:startOverride w:val="1"/>
    </w:lvlOverride>
  </w:num>
  <w:num w:numId="8">
    <w:abstractNumId w:val="31"/>
  </w:num>
  <w:num w:numId="9">
    <w:abstractNumId w:val="6"/>
    <w:lvlOverride w:ilvl="0">
      <w:startOverride w:val="1"/>
    </w:lvlOverride>
  </w:num>
  <w:num w:numId="10">
    <w:abstractNumId w:val="40"/>
  </w:num>
  <w:num w:numId="11">
    <w:abstractNumId w:val="6"/>
  </w:num>
  <w:num w:numId="12">
    <w:abstractNumId w:val="10"/>
  </w:num>
  <w:num w:numId="13">
    <w:abstractNumId w:val="39"/>
  </w:num>
  <w:num w:numId="14">
    <w:abstractNumId w:val="4"/>
    <w:lvlOverride w:ilvl="0">
      <w:startOverride w:val="1"/>
    </w:lvlOverride>
  </w:num>
  <w:num w:numId="15">
    <w:abstractNumId w:val="4"/>
  </w:num>
  <w:num w:numId="16">
    <w:abstractNumId w:val="1"/>
    <w:lvlOverride w:ilvl="0">
      <w:startOverride w:val="1"/>
    </w:lvlOverride>
  </w:num>
  <w:num w:numId="17">
    <w:abstractNumId w:val="1"/>
  </w:num>
  <w:num w:numId="18">
    <w:abstractNumId w:val="42"/>
    <w:lvlOverride w:ilvl="0">
      <w:startOverride w:val="1"/>
    </w:lvlOverride>
  </w:num>
  <w:num w:numId="19">
    <w:abstractNumId w:val="42"/>
  </w:num>
  <w:num w:numId="20">
    <w:abstractNumId w:val="23"/>
    <w:lvlOverride w:ilvl="0">
      <w:startOverride w:val="1"/>
    </w:lvlOverride>
  </w:num>
  <w:num w:numId="21">
    <w:abstractNumId w:val="23"/>
  </w:num>
  <w:num w:numId="22">
    <w:abstractNumId w:val="16"/>
  </w:num>
  <w:num w:numId="23">
    <w:abstractNumId w:val="38"/>
  </w:num>
  <w:num w:numId="24">
    <w:abstractNumId w:val="14"/>
  </w:num>
  <w:num w:numId="25">
    <w:abstractNumId w:val="25"/>
    <w:lvlOverride w:ilvl="0">
      <w:startOverride w:val="1"/>
    </w:lvlOverride>
  </w:num>
  <w:num w:numId="26">
    <w:abstractNumId w:val="9"/>
  </w:num>
  <w:num w:numId="27">
    <w:abstractNumId w:val="3"/>
  </w:num>
  <w:num w:numId="28">
    <w:abstractNumId w:val="8"/>
  </w:num>
  <w:num w:numId="29">
    <w:abstractNumId w:val="36"/>
  </w:num>
  <w:num w:numId="30">
    <w:abstractNumId w:val="0"/>
  </w:num>
  <w:num w:numId="31">
    <w:abstractNumId w:val="20"/>
  </w:num>
  <w:num w:numId="32">
    <w:abstractNumId w:val="2"/>
  </w:num>
  <w:num w:numId="33">
    <w:abstractNumId w:val="37"/>
  </w:num>
  <w:num w:numId="34">
    <w:abstractNumId w:val="41"/>
  </w:num>
  <w:num w:numId="35">
    <w:abstractNumId w:val="32"/>
  </w:num>
  <w:num w:numId="36">
    <w:abstractNumId w:val="27"/>
  </w:num>
  <w:num w:numId="37">
    <w:abstractNumId w:val="18"/>
  </w:num>
  <w:num w:numId="38">
    <w:abstractNumId w:val="34"/>
  </w:num>
  <w:num w:numId="39">
    <w:abstractNumId w:val="12"/>
  </w:num>
  <w:num w:numId="40">
    <w:abstractNumId w:val="28"/>
  </w:num>
  <w:num w:numId="41">
    <w:abstractNumId w:val="21"/>
  </w:num>
  <w:num w:numId="42">
    <w:abstractNumId w:val="15"/>
  </w:num>
  <w:num w:numId="43">
    <w:abstractNumId w:val="22"/>
  </w:num>
  <w:num w:numId="44">
    <w:abstractNumId w:val="7"/>
  </w:num>
  <w:num w:numId="45">
    <w:abstractNumId w:val="30"/>
  </w:num>
  <w:num w:numId="46">
    <w:abstractNumId w:val="19"/>
  </w:num>
  <w:num w:numId="47">
    <w:abstractNumId w:val="29"/>
  </w:num>
  <w:num w:numId="48">
    <w:abstractNumId w:val="17"/>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4DD0776"/>
    <w:rsid w:val="05F3032A"/>
    <w:rsid w:val="074F5D50"/>
    <w:rsid w:val="0AB921CB"/>
    <w:rsid w:val="0D1B4541"/>
    <w:rsid w:val="0D856C46"/>
    <w:rsid w:val="0F8A306C"/>
    <w:rsid w:val="108E4341"/>
    <w:rsid w:val="164E2038"/>
    <w:rsid w:val="16D44454"/>
    <w:rsid w:val="1AA74EF9"/>
    <w:rsid w:val="1B6B7765"/>
    <w:rsid w:val="1BF503B5"/>
    <w:rsid w:val="1C044E05"/>
    <w:rsid w:val="1F27140E"/>
    <w:rsid w:val="1F545A65"/>
    <w:rsid w:val="30D43240"/>
    <w:rsid w:val="323E398C"/>
    <w:rsid w:val="3520365B"/>
    <w:rsid w:val="363A0214"/>
    <w:rsid w:val="379B7467"/>
    <w:rsid w:val="40F7419A"/>
    <w:rsid w:val="48AD264F"/>
    <w:rsid w:val="50C94E82"/>
    <w:rsid w:val="519F13EF"/>
    <w:rsid w:val="5584067B"/>
    <w:rsid w:val="57DC5DAB"/>
    <w:rsid w:val="60381FF9"/>
    <w:rsid w:val="61B04612"/>
    <w:rsid w:val="68BD320A"/>
    <w:rsid w:val="6F1414DB"/>
    <w:rsid w:val="736F2C54"/>
    <w:rsid w:val="771A4EF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48</TotalTime>
  <ScaleCrop>false</ScaleCrop>
  <LinksUpToDate>false</LinksUpToDate>
  <CharactersWithSpaces>75189</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2023-06-26T11:43:10Z</cp:lastPrinted>
  <dcterms:modified xsi:type="dcterms:W3CDTF">2023-06-26T13:45:23Z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1C736EB608B145988BBAE4E65417EFCB</vt:lpwstr>
  </property>
  <property fmtid="{D5CDD505-2E9C-101B-9397-08002B2CF9AE}" pid="3" name="KSOProductBuildVer">
    <vt:lpwstr>1046-11.2.0.11537</vt:lpwstr>
  </property>
</Properties>
</file>