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2"/>
        <w:rPr>
          <w:rFonts w:ascii="Times New Roman" w:hAnsi="Times New Roman" w:cs="Times New Roman"/>
          <w:sz w:val="24"/>
        </w:rPr>
      </w:pPr>
    </w:p>
    <w:p>
      <w:pPr>
        <w:pStyle w:val="232"/>
      </w:pPr>
      <w:r>
        <w:rPr>
          <w:rFonts w:ascii="Times New Roman" w:hAnsi="Times New Roman" w:cs="Times New Roman"/>
          <w:sz w:val="24"/>
        </w:rPr>
        <w:t>PROCESSO LICITATÓRIO Nº. 27</w:t>
      </w:r>
      <w:r>
        <w:rPr>
          <w:rFonts w:ascii="Times New Roman" w:hAnsi="Times New Roman" w:cs="Times New Roman"/>
          <w:sz w:val="24"/>
          <w:highlight w:val="none"/>
        </w:rPr>
        <w:t>5/2023</w:t>
      </w:r>
    </w:p>
    <w:p>
      <w:pPr>
        <w:jc w:val="center"/>
      </w:pPr>
      <w:r>
        <w:rPr>
          <w:b/>
          <w:bCs/>
          <w:sz w:val="24"/>
          <w:szCs w:val="24"/>
        </w:rPr>
        <w:t>PREGÃO PRESENCIAL N°. 114/2023</w:t>
      </w:r>
    </w:p>
    <w:p>
      <w:pPr>
        <w:rPr>
          <w:b/>
          <w:bCs/>
          <w:sz w:val="24"/>
          <w:szCs w:val="24"/>
        </w:rPr>
      </w:pPr>
    </w:p>
    <w:p>
      <w:pPr>
        <w:rPr>
          <w:b/>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w:t>
      </w:r>
      <w:r>
        <w:rPr>
          <w:rFonts w:eastAsia="Times New Roman" w:cs="Times New Roman"/>
          <w:color w:val="auto"/>
          <w:sz w:val="24"/>
          <w:szCs w:val="24"/>
          <w:lang w:val="pt-BR" w:bidi="ar-SA"/>
        </w:rPr>
        <w:t>Avenida Weimar Gonçalves Torres, 862 - Centro</w:t>
      </w:r>
      <w:r>
        <w:t xml:space="preserve"> através da Sra. </w:t>
      </w:r>
      <w:r>
        <w:rPr>
          <w:rFonts w:hint="default" w:cs="Times New Roman"/>
          <w:b/>
          <w:bCs/>
          <w:color w:val="000000"/>
          <w:sz w:val="24"/>
          <w:szCs w:val="24"/>
          <w:u w:val="single"/>
          <w:lang w:val="pt-BR" w:bidi="ar-SA"/>
        </w:rPr>
        <w:t>Elayne de Oliveira da Cunha Pimenta</w:t>
      </w:r>
      <w:r>
        <w:rPr>
          <w:color w:val="000000"/>
        </w:rPr>
        <w:t xml:space="preserve">, Gerente de Finanças e Ordenadora de Despesas conforme Decreto nº. </w:t>
      </w:r>
      <w:r>
        <w:rPr>
          <w:rFonts w:hint="default"/>
          <w:color w:val="000000"/>
          <w:highlight w:val="none"/>
          <w:lang w:val="pt-BR"/>
        </w:rPr>
        <w:t>115</w:t>
      </w:r>
      <w:r>
        <w:rPr>
          <w:color w:val="000000"/>
          <w:highlight w:val="none"/>
        </w:rPr>
        <w:t>/202</w:t>
      </w:r>
      <w:r>
        <w:rPr>
          <w:rFonts w:hint="default"/>
          <w:color w:val="000000"/>
          <w:highlight w:val="none"/>
          <w:lang w:val="pt-BR"/>
        </w:rPr>
        <w:t>3</w:t>
      </w:r>
      <w:r>
        <w:rPr>
          <w:color w:val="000000"/>
          <w:highlight w:val="none"/>
        </w:rPr>
        <w:t>,</w:t>
      </w:r>
      <w:r>
        <w:rPr>
          <w:rFonts w:hint="default"/>
          <w:color w:val="000000"/>
          <w:lang w:val="pt-BR"/>
        </w:rPr>
        <w:t xml:space="preserve"> </w:t>
      </w:r>
      <w:r>
        <w:t xml:space="preserve">torna público que a equipe de Pregoeiras instituída pelas Portarias nº. </w:t>
      </w:r>
      <w:r>
        <w:rPr>
          <w:rFonts w:hint="default" w:cs="Times New Roman"/>
          <w:color w:val="auto"/>
          <w:sz w:val="24"/>
          <w:szCs w:val="24"/>
          <w:lang w:val="pt-BR" w:bidi="ar-SA"/>
        </w:rPr>
        <w:t>341, 342 e 343</w:t>
      </w:r>
      <w:r>
        <w:t xml:space="preserve"> de 18 de julho de 202</w:t>
      </w:r>
      <w:r>
        <w:rPr>
          <w:rFonts w:hint="default"/>
          <w:lang w:val="pt-BR"/>
        </w:rPr>
        <w:t>3</w:t>
      </w:r>
      <w:r>
        <w:t xml:space="preserve">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5"/>
        <w:ind w:left="0" w:right="0" w:firstLine="0"/>
        <w:rPr>
          <w:rFonts w:ascii="Times New Roman" w:hAnsi="Times New Roman" w:cs="Times New Roman"/>
          <w:sz w:val="24"/>
          <w:szCs w:val="24"/>
        </w:rPr>
      </w:pPr>
    </w:p>
    <w:p>
      <w:pPr>
        <w:pStyle w:val="24"/>
        <w:rPr>
          <w:b/>
          <w:bCs/>
          <w:highlight w:val="none"/>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 xml:space="preserve">08h00min do </w:t>
      </w:r>
      <w:r>
        <w:rPr>
          <w:b/>
          <w:bCs/>
          <w:sz w:val="24"/>
          <w:szCs w:val="24"/>
          <w:highlight w:val="none"/>
        </w:rPr>
        <w:t xml:space="preserve">dia </w:t>
      </w:r>
      <w:r>
        <w:rPr>
          <w:rFonts w:hint="default"/>
          <w:b/>
          <w:bCs/>
          <w:sz w:val="24"/>
          <w:szCs w:val="24"/>
          <w:highlight w:val="none"/>
          <w:lang w:val="pt-BR"/>
        </w:rPr>
        <w:t>06 de outubro de 2023</w:t>
      </w:r>
      <w:r>
        <w:rPr>
          <w:b/>
          <w:bCs/>
          <w:sz w:val="24"/>
          <w:szCs w:val="24"/>
          <w:highlight w:val="none"/>
        </w:rPr>
        <w:t>.</w:t>
      </w:r>
    </w:p>
    <w:p>
      <w:pPr>
        <w:pStyle w:val="24"/>
        <w:rPr>
          <w:sz w:val="24"/>
          <w:szCs w:val="24"/>
        </w:rPr>
      </w:pPr>
    </w:p>
    <w:p>
      <w:pPr>
        <w:pStyle w:val="24"/>
        <w:rPr>
          <w:sz w:val="24"/>
          <w:szCs w:val="24"/>
        </w:rPr>
      </w:pPr>
      <w:r>
        <w:rPr>
          <w:b/>
          <w:bCs/>
          <w:sz w:val="24"/>
          <w:szCs w:val="24"/>
        </w:rPr>
        <w:t>1.3</w:t>
      </w:r>
      <w:r>
        <w:rPr>
          <w:sz w:val="24"/>
          <w:szCs w:val="24"/>
        </w:rPr>
        <w:t xml:space="preserve"> - Em cumprimento a Lei Municipal n. 2.372/2021,  as sessões públicas de licitação serão gravadas em áudio e vídeo e estarão disponibilizadas no site https://www.navirai.ms.gov.br/licitacao, por um período de 180 (cento e oitenta) dias.</w:t>
      </w:r>
    </w:p>
    <w:p>
      <w:pPr>
        <w:pStyle w:val="24"/>
        <w:rPr>
          <w:sz w:val="24"/>
          <w:szCs w:val="24"/>
        </w:rPr>
      </w:pPr>
    </w:p>
    <w:p>
      <w:pPr>
        <w:pStyle w:val="24"/>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AQUISIÇÃO FUTURA DE GÊNEROS ALIMENTÍCIOS (HORTIFRUTI), CONFORME TERMO DE REFERÊNCIA, EM ATENDIMENTO AS GERÊNCIAS DO MUNICÍPIO DE NAVIRAÍ/MS. PEDIDO DE COMPRA Nº 32/2023.</w:t>
      </w:r>
    </w:p>
    <w:p>
      <w:pPr>
        <w:jc w:val="both"/>
        <w:rPr>
          <w:b/>
          <w:sz w:val="24"/>
          <w:szCs w:val="24"/>
        </w:rPr>
      </w:pPr>
    </w:p>
    <w:p>
      <w:pPr>
        <w:pStyle w:val="15"/>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06</w:t>
      </w:r>
      <w:r>
        <w:rPr>
          <w:b/>
          <w:sz w:val="24"/>
          <w:szCs w:val="24"/>
        </w:rPr>
        <w:t>/</w:t>
      </w:r>
      <w:r>
        <w:rPr>
          <w:rFonts w:hint="default"/>
          <w:b/>
          <w:sz w:val="24"/>
          <w:szCs w:val="24"/>
          <w:lang w:val="pt-BR"/>
        </w:rPr>
        <w:t>10</w:t>
      </w:r>
      <w:r>
        <w:rPr>
          <w:b/>
          <w:sz w:val="24"/>
          <w:szCs w:val="24"/>
        </w:rPr>
        <w:t>/2</w:t>
      </w:r>
      <w:r>
        <w:rPr>
          <w:rFonts w:hint="default"/>
          <w:b/>
          <w:sz w:val="24"/>
          <w:szCs w:val="24"/>
          <w:lang w:val="pt-BR"/>
        </w:rPr>
        <w:t>02</w:t>
      </w:r>
      <w:r>
        <w:rPr>
          <w:b/>
          <w:sz w:val="24"/>
          <w:szCs w:val="24"/>
        </w:rPr>
        <w:t>3</w:t>
      </w:r>
    </w:p>
    <w:p>
      <w:pPr>
        <w:jc w:val="both"/>
      </w:pPr>
      <w:r>
        <w:rPr>
          <w:sz w:val="24"/>
          <w:szCs w:val="24"/>
        </w:rPr>
        <w:t xml:space="preserve">HORA: </w:t>
      </w:r>
      <w:r>
        <w:rPr>
          <w:rFonts w:hint="default"/>
          <w:b/>
          <w:bCs/>
          <w:sz w:val="24"/>
          <w:szCs w:val="24"/>
          <w:lang w:val="pt-BR"/>
        </w:rPr>
        <w:t>08h00min</w:t>
      </w:r>
      <w:r>
        <w:rPr>
          <w:b/>
          <w:sz w:val="24"/>
          <w:szCs w:val="24"/>
        </w:rPr>
        <w:t>.</w:t>
      </w:r>
    </w:p>
    <w:p>
      <w:pPr>
        <w:jc w:val="both"/>
        <w:rPr>
          <w:sz w:val="24"/>
          <w:szCs w:val="24"/>
        </w:rPr>
      </w:pPr>
      <w:r>
        <w:rPr>
          <w:sz w:val="24"/>
          <w:szCs w:val="24"/>
        </w:rPr>
        <w:t>LOCAL: Prefeitura Municipal de Naviraí - MS</w:t>
      </w:r>
    </w:p>
    <w:p>
      <w:pPr>
        <w:jc w:val="both"/>
      </w:pPr>
      <w:r>
        <w:rPr>
          <w:rFonts w:eastAsia="Times New Roman" w:cs="Times New Roman"/>
          <w:color w:val="auto"/>
          <w:sz w:val="24"/>
          <w:szCs w:val="24"/>
          <w:lang w:val="pt-BR" w:bidi="ar-SA"/>
        </w:rPr>
        <w:t>Avenida Weimar Gonçalves Torres, 862</w:t>
      </w:r>
      <w:r>
        <w:rPr>
          <w:sz w:val="24"/>
          <w:szCs w:val="24"/>
        </w:rPr>
        <w:t>.</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início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114/2023</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lang w:val="pt-BR"/>
        </w:rPr>
        <w:t>06</w:t>
      </w:r>
      <w:r>
        <w:rPr>
          <w:b/>
          <w:sz w:val="24"/>
          <w:szCs w:val="24"/>
        </w:rPr>
        <w:t>/</w:t>
      </w:r>
      <w:r>
        <w:rPr>
          <w:rFonts w:hint="default"/>
          <w:b/>
          <w:sz w:val="24"/>
          <w:szCs w:val="24"/>
          <w:lang w:val="pt-BR"/>
        </w:rPr>
        <w:t>10</w:t>
      </w:r>
      <w:r>
        <w:rPr>
          <w:b/>
          <w:sz w:val="24"/>
          <w:szCs w:val="24"/>
        </w:rPr>
        <w:t>/2</w:t>
      </w:r>
      <w:r>
        <w:rPr>
          <w:rFonts w:hint="default"/>
          <w:b/>
          <w:sz w:val="24"/>
          <w:szCs w:val="24"/>
          <w:lang w:val="pt-BR"/>
        </w:rPr>
        <w:t>02</w:t>
      </w:r>
      <w:r>
        <w:rPr>
          <w:b/>
          <w:sz w:val="24"/>
          <w:szCs w:val="24"/>
        </w:rPr>
        <w:t xml:space="preserve">3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114/</w:t>
      </w:r>
      <w:r>
        <w:rPr>
          <w:rFonts w:eastAsia="Arial Unicode MS"/>
          <w:b/>
          <w:sz w:val="24"/>
          <w:szCs w:val="24"/>
          <w:lang w:eastAsia="pt-BR"/>
        </w:rPr>
        <w:t>2023</w:t>
      </w:r>
    </w:p>
    <w:p>
      <w:pPr>
        <w:tabs>
          <w:tab w:val="left" w:pos="0"/>
          <w:tab w:val="left" w:pos="2268"/>
          <w:tab w:val="left" w:pos="2552"/>
          <w:tab w:val="left" w:pos="2835"/>
        </w:tabs>
        <w:jc w:val="both"/>
      </w:pPr>
      <w:r>
        <w:rPr>
          <w:b/>
          <w:sz w:val="24"/>
          <w:szCs w:val="24"/>
        </w:rPr>
        <w:t xml:space="preserve">DATA DE ABERTURA: </w:t>
      </w:r>
      <w:r>
        <w:rPr>
          <w:rFonts w:hint="default"/>
          <w:b/>
          <w:sz w:val="24"/>
          <w:szCs w:val="24"/>
          <w:lang w:val="pt-BR"/>
        </w:rPr>
        <w:t>06</w:t>
      </w:r>
      <w:r>
        <w:rPr>
          <w:b/>
          <w:sz w:val="24"/>
          <w:szCs w:val="24"/>
        </w:rPr>
        <w:t>/</w:t>
      </w:r>
      <w:r>
        <w:rPr>
          <w:rFonts w:hint="default"/>
          <w:b/>
          <w:sz w:val="24"/>
          <w:szCs w:val="24"/>
          <w:lang w:val="pt-BR"/>
        </w:rPr>
        <w:t>10</w:t>
      </w:r>
      <w:r>
        <w:rPr>
          <w:b/>
          <w:sz w:val="24"/>
          <w:szCs w:val="24"/>
        </w:rPr>
        <w:t>/2</w:t>
      </w:r>
      <w:r>
        <w:rPr>
          <w:rFonts w:hint="default"/>
          <w:b/>
          <w:sz w:val="24"/>
          <w:szCs w:val="24"/>
          <w:lang w:val="pt-BR"/>
        </w:rPr>
        <w:t>02</w:t>
      </w:r>
      <w:r>
        <w:rPr>
          <w:b/>
          <w:sz w:val="24"/>
          <w:szCs w:val="24"/>
        </w:rPr>
        <w:t>3</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bookmarkStart w:id="0" w:name="_GoBack"/>
      <w:bookmarkEnd w:id="0"/>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w:t>
      </w:r>
      <w:r>
        <w:rPr>
          <w:rFonts w:ascii="Times New Roman" w:hAnsi="Times New Roman" w:eastAsia="Times New Roman" w:cs="Times New Roman"/>
          <w:i w:val="0"/>
          <w:color w:val="auto"/>
          <w:sz w:val="24"/>
          <w:szCs w:val="24"/>
          <w:lang w:val="pt-BR" w:bidi="ar-SA"/>
        </w:rPr>
        <w:t>Avenida Weimar Gonçalves Torres, 862</w:t>
      </w:r>
      <w:r>
        <w:rPr>
          <w:rFonts w:ascii="Times New Roman" w:hAnsi="Times New Roman" w:cs="Times New Roman"/>
          <w:i w:val="0"/>
          <w:szCs w:val="24"/>
        </w:rPr>
        <w:t xml:space="preserve"> - Centro, no horário das 0</w:t>
      </w:r>
      <w:r>
        <w:rPr>
          <w:rFonts w:hint="default" w:ascii="Times New Roman" w:hAnsi="Times New Roman" w:cs="Times New Roman"/>
          <w:i w:val="0"/>
          <w:szCs w:val="24"/>
          <w:lang w:val="pt-BR"/>
        </w:rPr>
        <w:t>7</w:t>
      </w:r>
      <w:r>
        <w:rPr>
          <w:rFonts w:ascii="Times New Roman" w:hAnsi="Times New Roman" w:cs="Times New Roman"/>
          <w:i w:val="0"/>
          <w:szCs w:val="24"/>
        </w:rPr>
        <w:t>h: 00min às 13h: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7.11 DO VALOR ESTIMADO</w:t>
      </w:r>
    </w:p>
    <w:p>
      <w:pPr>
        <w:pStyle w:val="237"/>
        <w:tabs>
          <w:tab w:val="left" w:pos="0"/>
        </w:tabs>
        <w:ind w:left="0" w:right="0" w:firstLine="0"/>
        <w:jc w:val="both"/>
        <w:rPr>
          <w:b/>
          <w:iCs/>
          <w:sz w:val="24"/>
          <w:szCs w:val="24"/>
        </w:rPr>
      </w:pPr>
    </w:p>
    <w:p>
      <w:pPr>
        <w:pStyle w:val="237"/>
        <w:tabs>
          <w:tab w:val="left" w:pos="0"/>
        </w:tabs>
        <w:ind w:left="0" w:right="0" w:firstLine="0"/>
        <w:jc w:val="both"/>
      </w:pPr>
      <w:r>
        <w:rPr>
          <w:b/>
          <w:iCs/>
          <w:sz w:val="24"/>
          <w:szCs w:val="24"/>
        </w:rPr>
        <w:t>7.11.1</w:t>
      </w:r>
      <w:r>
        <w:rPr>
          <w:iCs/>
          <w:sz w:val="24"/>
          <w:szCs w:val="24"/>
        </w:rPr>
        <w:t xml:space="preserve"> O valor total estimado para a aquisição dos itens referente ao objeto deste Edital, é de </w:t>
      </w:r>
      <w:r>
        <w:rPr>
          <w:b/>
          <w:bCs/>
          <w:iCs/>
          <w:sz w:val="24"/>
          <w:szCs w:val="24"/>
        </w:rPr>
        <w:t>R$ 2.772.613,10 (</w:t>
      </w:r>
      <w:r>
        <w:rPr>
          <w:rFonts w:hint="default"/>
          <w:b/>
          <w:bCs/>
          <w:iCs/>
          <w:sz w:val="24"/>
          <w:szCs w:val="24"/>
          <w:lang w:val="pt-BR"/>
        </w:rPr>
        <w:t xml:space="preserve"> </w:t>
      </w:r>
      <w:r>
        <w:rPr>
          <w:b/>
          <w:bCs/>
          <w:iCs/>
          <w:sz w:val="24"/>
          <w:szCs w:val="24"/>
        </w:rPr>
        <w:t>dois milhões, setecentos e setenta e dois mil seiscentos e treze reais e dez centavos</w:t>
      </w:r>
      <w:r>
        <w:rPr>
          <w:rFonts w:hint="default"/>
          <w:b/>
          <w:bCs/>
          <w:iCs/>
          <w:sz w:val="24"/>
          <w:szCs w:val="24"/>
          <w:lang w:val="pt-BR"/>
        </w:rPr>
        <w:t xml:space="preserve"> </w:t>
      </w:r>
      <w:r>
        <w:rPr>
          <w:b/>
          <w:bCs/>
          <w:iCs/>
          <w:sz w:val="24"/>
          <w:szCs w:val="24"/>
        </w:rPr>
        <w:t>).</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7.11.2 No entanto, caso o licitante queira conhecer os valores de cada item constante no edital, o mesmo deverá se dirigir até o Núcleo de Licitações e Contratos, </w:t>
      </w:r>
      <w:r>
        <w:rPr>
          <w:sz w:val="24"/>
          <w:szCs w:val="24"/>
          <w:lang w:eastAsia="pt-BR"/>
        </w:rPr>
        <w:t>situado na Avenida Weimar Gonçalves Torres, 862 - Centro, no horário das 0</w:t>
      </w:r>
      <w:r>
        <w:rPr>
          <w:rFonts w:hint="default"/>
          <w:sz w:val="24"/>
          <w:szCs w:val="24"/>
          <w:lang w:val="en-US" w:eastAsia="pt-BR"/>
        </w:rPr>
        <w:t>7</w:t>
      </w:r>
      <w:r>
        <w:rPr>
          <w:sz w:val="24"/>
          <w:szCs w:val="24"/>
          <w:lang w:eastAsia="pt-BR"/>
        </w:rPr>
        <w:t>h: 00min às 13h: 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7.11.3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 xml:space="preserve">Prova de inscrição do </w:t>
      </w:r>
      <w:r>
        <w:rPr>
          <w:b/>
          <w:bCs/>
          <w:sz w:val="24"/>
          <w:szCs w:val="24"/>
        </w:rPr>
        <w:t>Cadastro Nacional de Pessoa Jurídica</w:t>
      </w:r>
      <w:r>
        <w:rPr>
          <w:sz w:val="24"/>
          <w:szCs w:val="24"/>
        </w:rPr>
        <w:t xml:space="preserve">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w:t>
      </w:r>
      <w:r>
        <w:rPr>
          <w:b/>
          <w:bCs/>
          <w:sz w:val="24"/>
          <w:szCs w:val="24"/>
        </w:rPr>
        <w:t>Fazenda Federal</w:t>
      </w:r>
      <w:r>
        <w:rPr>
          <w:sz w:val="24"/>
          <w:szCs w:val="24"/>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w:t>
      </w:r>
      <w:r>
        <w:rPr>
          <w:b/>
          <w:bCs/>
          <w:sz w:val="24"/>
          <w:szCs w:val="24"/>
        </w:rPr>
        <w:t>Fazenda Estadual</w:t>
      </w:r>
      <w:r>
        <w:rPr>
          <w:sz w:val="24"/>
          <w:szCs w:val="24"/>
        </w:rPr>
        <w:t xml:space="preserve"> por meio da apresentação de Certidão Negativa ou Positiva com efeito de Negativa;</w:t>
      </w:r>
    </w:p>
    <w:p>
      <w:pPr>
        <w:jc w:val="both"/>
        <w:rPr>
          <w:sz w:val="24"/>
          <w:szCs w:val="24"/>
        </w:rPr>
      </w:pPr>
    </w:p>
    <w:p>
      <w:pPr>
        <w:jc w:val="both"/>
      </w:pPr>
      <w:r>
        <w:rPr>
          <w:b/>
          <w:bCs/>
          <w:sz w:val="24"/>
          <w:szCs w:val="24"/>
        </w:rPr>
        <w:t>8.2.</w:t>
      </w:r>
      <w:r>
        <w:rPr>
          <w:rFonts w:hint="default"/>
          <w:b/>
          <w:bCs/>
          <w:sz w:val="24"/>
          <w:szCs w:val="24"/>
          <w:lang w:val="pt-BR"/>
        </w:rPr>
        <w:t>4</w:t>
      </w:r>
      <w:r>
        <w:rPr>
          <w:b/>
          <w:bCs/>
          <w:sz w:val="24"/>
          <w:szCs w:val="24"/>
        </w:rPr>
        <w:t xml:space="preserve"> </w:t>
      </w:r>
      <w:r>
        <w:rPr>
          <w:bCs/>
          <w:sz w:val="24"/>
          <w:szCs w:val="24"/>
        </w:rPr>
        <w:t xml:space="preserve">Certificado de Regularidade do </w:t>
      </w:r>
      <w:r>
        <w:rPr>
          <w:b/>
          <w:bCs w:val="0"/>
          <w:sz w:val="24"/>
          <w:szCs w:val="24"/>
        </w:rPr>
        <w:t>FGTS</w:t>
      </w:r>
      <w:r>
        <w:rPr>
          <w:bCs/>
          <w:sz w:val="24"/>
          <w:szCs w:val="24"/>
        </w:rPr>
        <w:t xml:space="preserve">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w:t>
      </w:r>
      <w:r>
        <w:rPr>
          <w:rFonts w:hint="default"/>
          <w:b/>
          <w:bCs/>
          <w:sz w:val="24"/>
          <w:szCs w:val="24"/>
          <w:lang w:val="pt-BR"/>
        </w:rPr>
        <w:t>5</w:t>
      </w:r>
      <w:r>
        <w:rPr>
          <w:sz w:val="24"/>
          <w:szCs w:val="24"/>
        </w:rPr>
        <w:t xml:space="preserve"> Prova de inexistência de débitos inadimplidos perante a </w:t>
      </w:r>
      <w:r>
        <w:rPr>
          <w:b/>
          <w:bCs/>
          <w:sz w:val="24"/>
          <w:szCs w:val="24"/>
        </w:rPr>
        <w:t>Justiça do Trabalho</w:t>
      </w:r>
      <w:r>
        <w:rPr>
          <w:sz w:val="24"/>
          <w:szCs w:val="24"/>
        </w:rPr>
        <w:t>,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w:t>
      </w:r>
      <w:r>
        <w:rPr>
          <w:rFonts w:hint="default"/>
          <w:b/>
          <w:bCs/>
          <w:sz w:val="24"/>
          <w:szCs w:val="24"/>
          <w:lang w:val="pt-BR"/>
        </w:rPr>
        <w:t>6</w:t>
      </w:r>
      <w:r>
        <w:rPr>
          <w:sz w:val="24"/>
          <w:szCs w:val="24"/>
        </w:rPr>
        <w:t xml:space="preserve"> Certidão negativa de </w:t>
      </w:r>
      <w:r>
        <w:rPr>
          <w:b/>
          <w:bCs/>
          <w:sz w:val="24"/>
          <w:szCs w:val="24"/>
        </w:rPr>
        <w:t>falência ou concordata</w:t>
      </w:r>
      <w:r>
        <w:rPr>
          <w:sz w:val="24"/>
          <w:szCs w:val="24"/>
        </w:rPr>
        <w:t>,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pPr>
        <w:jc w:val="both"/>
      </w:pPr>
      <w:r>
        <w:rPr>
          <w:b/>
          <w:bCs/>
          <w:sz w:val="24"/>
          <w:szCs w:val="24"/>
          <w:lang w:eastAsia="pt-BR"/>
        </w:rPr>
        <w:t>8.2.8</w:t>
      </w:r>
      <w:r>
        <w:rPr>
          <w:sz w:val="24"/>
          <w:szCs w:val="24"/>
          <w:lang w:eastAsia="pt-BR"/>
        </w:rPr>
        <w:t xml:space="preserve"> Declaração assinada por quem de direito,</w:t>
      </w:r>
      <w:r>
        <w:rPr>
          <w:b/>
          <w:bCs/>
          <w:sz w:val="24"/>
          <w:szCs w:val="24"/>
          <w:lang w:eastAsia="pt-BR"/>
        </w:rPr>
        <w:t xml:space="preserve"> que não emprega menores de 18 (dezoito) anos</w:t>
      </w:r>
      <w:r>
        <w:rPr>
          <w:sz w:val="24"/>
          <w:szCs w:val="24"/>
          <w:lang w:eastAsia="pt-BR"/>
        </w:rPr>
        <w:t xml:space="preserve">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rFonts w:hint="default"/>
          <w:b/>
          <w:bCs/>
          <w:sz w:val="24"/>
          <w:szCs w:val="24"/>
          <w:lang w:val="pt-BR"/>
        </w:rPr>
        <w:t>7</w:t>
      </w:r>
      <w:r>
        <w:rPr>
          <w:sz w:val="24"/>
          <w:szCs w:val="24"/>
        </w:rPr>
        <w:t xml:space="preserve"> Declaração da licitante, comprometendo-se a informar a qualquer tempo, sob as penalidades cabíveis, a existência de </w:t>
      </w:r>
      <w:r>
        <w:rPr>
          <w:b/>
          <w:bCs/>
          <w:sz w:val="24"/>
          <w:szCs w:val="24"/>
        </w:rPr>
        <w:t>fatos supervenientes impeditivos</w:t>
      </w:r>
      <w:r>
        <w:rPr>
          <w:sz w:val="24"/>
          <w:szCs w:val="24"/>
        </w:rPr>
        <w:t xml:space="preserve"> de contratação e habilitação com a administração pública, conforme ANEXO V deste edital.</w:t>
      </w:r>
    </w:p>
    <w:p>
      <w:pPr>
        <w:ind w:left="0" w:right="-142" w:firstLine="0"/>
        <w:jc w:val="both"/>
        <w:rPr>
          <w:sz w:val="24"/>
          <w:szCs w:val="24"/>
        </w:rPr>
      </w:pPr>
    </w:p>
    <w:p>
      <w:pPr>
        <w:ind w:left="0" w:right="-142" w:firstLine="0"/>
        <w:jc w:val="both"/>
        <w:rPr>
          <w:sz w:val="24"/>
          <w:szCs w:val="24"/>
        </w:rPr>
      </w:pPr>
      <w:r>
        <w:rPr>
          <w:b/>
          <w:sz w:val="24"/>
          <w:szCs w:val="24"/>
        </w:rPr>
        <w:t>8.2.</w:t>
      </w:r>
      <w:r>
        <w:rPr>
          <w:rFonts w:hint="default"/>
          <w:b/>
          <w:sz w:val="24"/>
          <w:szCs w:val="24"/>
          <w:lang w:val="pt-BR"/>
        </w:rPr>
        <w:t>8</w:t>
      </w:r>
      <w:r>
        <w:rPr>
          <w:sz w:val="24"/>
          <w:szCs w:val="24"/>
        </w:rPr>
        <w:t xml:space="preserve"> Declaração conhecimento e </w:t>
      </w:r>
      <w:r>
        <w:rPr>
          <w:b/>
          <w:bCs/>
          <w:sz w:val="24"/>
          <w:szCs w:val="24"/>
        </w:rPr>
        <w:t>aceitação do teor do edital</w:t>
      </w:r>
      <w:r>
        <w:rPr>
          <w:sz w:val="24"/>
          <w:szCs w:val="24"/>
        </w:rPr>
        <w:t xml:space="preserve">,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ind w:left="0" w:right="-142" w:firstLine="0"/>
        <w:jc w:val="both"/>
        <w:rPr>
          <w:sz w:val="24"/>
          <w:szCs w:val="24"/>
        </w:rPr>
      </w:pPr>
    </w:p>
    <w:p>
      <w:pPr>
        <w:widowControl/>
        <w:suppressAutoHyphens/>
        <w:overflowPunct w:val="0"/>
        <w:bidi w:val="0"/>
        <w:spacing w:before="0" w:after="0"/>
        <w:ind w:left="0" w:leftChars="0" w:firstLine="0" w:firstLineChars="0"/>
        <w:jc w:val="both"/>
        <w:textAlignment w:val="baseline"/>
        <w:rPr>
          <w:rFonts w:cs="Times New Roman"/>
          <w:b/>
          <w:bCs/>
          <w:sz w:val="24"/>
          <w:szCs w:val="24"/>
          <w:lang w:val="pt-BR" w:eastAsia="pt-BR"/>
        </w:rPr>
      </w:pPr>
    </w:p>
    <w:p>
      <w:pPr>
        <w:widowControl/>
        <w:suppressAutoHyphens/>
        <w:overflowPunct w:val="0"/>
        <w:bidi w:val="0"/>
        <w:spacing w:before="0" w:after="0"/>
        <w:ind w:left="0" w:leftChars="0" w:firstLine="0" w:firstLineChars="0"/>
        <w:jc w:val="both"/>
        <w:textAlignment w:val="baseline"/>
        <w:rPr>
          <w:rFonts w:cs="Times New Roman"/>
          <w:b/>
          <w:bCs/>
          <w:sz w:val="24"/>
          <w:szCs w:val="24"/>
          <w:lang w:val="pt-BR" w:eastAsia="pt-BR"/>
        </w:rPr>
      </w:pPr>
    </w:p>
    <w:p>
      <w:pPr>
        <w:widowControl/>
        <w:suppressAutoHyphens/>
        <w:overflowPunct w:val="0"/>
        <w:bidi w:val="0"/>
        <w:spacing w:before="0" w:after="0"/>
        <w:ind w:left="0" w:leftChars="0" w:firstLine="0" w:firstLineChars="0"/>
        <w:jc w:val="both"/>
        <w:textAlignment w:val="baseline"/>
        <w:rPr>
          <w:rFonts w:ascii="Times New Roman" w:hAnsi="Times New Roman"/>
          <w:sz w:val="24"/>
          <w:szCs w:val="24"/>
        </w:rPr>
      </w:pPr>
      <w:r>
        <w:rPr>
          <w:rFonts w:cs="Times New Roman"/>
          <w:b/>
          <w:bCs/>
          <w:sz w:val="24"/>
          <w:szCs w:val="24"/>
          <w:lang w:val="pt-BR" w:eastAsia="pt-BR"/>
        </w:rPr>
        <w:t>8.2.</w:t>
      </w:r>
      <w:r>
        <w:rPr>
          <w:rFonts w:hint="default" w:cs="Times New Roman"/>
          <w:b/>
          <w:bCs/>
          <w:sz w:val="24"/>
          <w:szCs w:val="24"/>
          <w:lang w:val="en-US" w:eastAsia="pt-BR"/>
        </w:rPr>
        <w:t>9</w:t>
      </w:r>
      <w:r>
        <w:rPr>
          <w:rFonts w:cs="Times New Roman"/>
          <w:b w:val="0"/>
          <w:bCs/>
          <w:sz w:val="24"/>
          <w:szCs w:val="24"/>
          <w:lang w:val="pt-BR" w:eastAsia="pt-BR"/>
        </w:rPr>
        <w:t xml:space="preserve"> - </w:t>
      </w:r>
      <w:r>
        <w:rPr>
          <w:rFonts w:cs="Times New Roman"/>
          <w:b/>
          <w:bCs/>
          <w:color w:val="000000"/>
          <w:sz w:val="24"/>
          <w:szCs w:val="24"/>
          <w:lang w:val="pt-BR" w:eastAsia="pt-BR"/>
        </w:rPr>
        <w:t>Declaraç</w:t>
      </w:r>
      <w:r>
        <w:rPr>
          <w:rFonts w:hint="default" w:cs="Times New Roman"/>
          <w:b/>
          <w:bCs/>
          <w:color w:val="000000"/>
          <w:sz w:val="24"/>
          <w:szCs w:val="24"/>
          <w:lang w:val="en-US" w:eastAsia="pt-BR"/>
        </w:rPr>
        <w:t>ão</w:t>
      </w:r>
      <w:r>
        <w:rPr>
          <w:rFonts w:cs="Times New Roman"/>
          <w:b/>
          <w:bCs/>
          <w:color w:val="000000"/>
          <w:sz w:val="24"/>
          <w:szCs w:val="24"/>
          <w:lang w:val="pt-BR" w:eastAsia="pt-BR"/>
        </w:rPr>
        <w:t xml:space="preserve"> </w:t>
      </w:r>
      <w:r>
        <w:rPr>
          <w:rFonts w:cs="Times New Roman"/>
          <w:b w:val="0"/>
          <w:bCs w:val="0"/>
          <w:color w:val="000000"/>
          <w:sz w:val="24"/>
          <w:szCs w:val="24"/>
          <w:lang w:val="pt-BR" w:eastAsia="pt-BR"/>
        </w:rPr>
        <w:t>do licitante que para o ato de assinatura da Ata de Registro de Preço ou Contrato, caso seja o adjudicatário apresentará:</w:t>
      </w:r>
    </w:p>
    <w:p>
      <w:pPr>
        <w:widowControl/>
        <w:suppressAutoHyphens/>
        <w:overflowPunct w:val="0"/>
        <w:bidi w:val="0"/>
        <w:spacing w:before="0" w:after="0"/>
        <w:ind w:left="240" w:firstLine="0"/>
        <w:jc w:val="both"/>
        <w:textAlignment w:val="baseline"/>
        <w:rPr>
          <w:rFonts w:ascii="Times New Roman" w:hAnsi="Times New Roman"/>
          <w:sz w:val="24"/>
          <w:szCs w:val="24"/>
        </w:rPr>
      </w:pPr>
    </w:p>
    <w:p>
      <w:pPr>
        <w:widowControl/>
        <w:numPr>
          <w:ilvl w:val="0"/>
          <w:numId w:val="4"/>
        </w:numPr>
        <w:suppressAutoHyphens/>
        <w:overflowPunct w:val="0"/>
        <w:bidi w:val="0"/>
        <w:spacing w:before="0" w:after="0"/>
        <w:ind w:left="567" w:leftChars="0" w:right="0" w:firstLine="0" w:firstLineChars="0"/>
        <w:jc w:val="both"/>
        <w:textAlignment w:val="baseline"/>
        <w:rPr>
          <w:rFonts w:eastAsia="Times New Roman" w:cs="Times New Roman"/>
          <w:b w:val="0"/>
          <w:bCs w:val="0"/>
          <w:sz w:val="24"/>
          <w:szCs w:val="24"/>
          <w:u w:val="none"/>
          <w:lang w:val="pt-BR" w:eastAsia="pt-BR"/>
        </w:rPr>
      </w:pPr>
      <w:r>
        <w:rPr>
          <w:b/>
          <w:bCs/>
          <w:sz w:val="24"/>
          <w:szCs w:val="24"/>
          <w:u w:val="single"/>
        </w:rPr>
        <w:t>Alvará Sanitário</w:t>
      </w:r>
      <w:r>
        <w:rPr>
          <w:b w:val="0"/>
          <w:bCs w:val="0"/>
          <w:sz w:val="24"/>
          <w:szCs w:val="24"/>
        </w:rPr>
        <w:t>, expedido pelo órgão competente, observando sua validade.</w:t>
      </w:r>
    </w:p>
    <w:p>
      <w:pPr>
        <w:ind w:left="0" w:right="-142" w:firstLine="0"/>
        <w:jc w:val="both"/>
        <w:rPr>
          <w:sz w:val="24"/>
          <w:szCs w:val="24"/>
        </w:rPr>
      </w:pP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4"/>
      </w:pPr>
      <w:r>
        <w:rPr>
          <w:b/>
          <w:bCs/>
        </w:rPr>
        <w:t>9.2.11</w:t>
      </w:r>
      <w:r>
        <w:t xml:space="preserve"> Caso não se efetive nenhum lance verbal, será verificado a compatibilidade entre a proposta escrita de menor preço e o valor estimado para a contratação.</w:t>
      </w:r>
    </w:p>
    <w:p>
      <w:pPr>
        <w:pStyle w:val="14"/>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4"/>
        <w:rPr>
          <w:b/>
          <w:bCs/>
        </w:rPr>
      </w:pPr>
      <w:r>
        <w:rPr>
          <w:b/>
          <w:bCs/>
        </w:rPr>
        <w:t>9.3 DO TRATAMENTO DIFERENCIADO E FAVORECIDO ÀS MICRO EMPRESAS E EMPRESAS DE PEQUENO PORTE SEGUNDO A LEI COMPLEMENTAR 123/06</w:t>
      </w:r>
    </w:p>
    <w:p>
      <w:pPr>
        <w:pStyle w:val="14"/>
        <w:rPr>
          <w:b/>
          <w:bCs/>
        </w:rPr>
      </w:pPr>
    </w:p>
    <w:p>
      <w:pPr>
        <w:pStyle w:val="14"/>
      </w:pPr>
      <w:r>
        <w:rPr>
          <w:b/>
          <w:bCs/>
        </w:rPr>
        <w:t xml:space="preserve">9.3.1 – </w:t>
      </w:r>
      <w:r>
        <w:t>Em caso de participação de licitante que detenha a condição de micro empresa ou de empresa de pequeno porte nos termos da Lei 123/06, serão observado o seguinte:</w:t>
      </w:r>
    </w:p>
    <w:p>
      <w:pPr>
        <w:pStyle w:val="14"/>
      </w:pPr>
    </w:p>
    <w:p>
      <w:pPr>
        <w:numPr>
          <w:ilvl w:val="0"/>
          <w:numId w:val="5"/>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w:t>
      </w:r>
      <w:r>
        <w:rPr>
          <w:rFonts w:eastAsia="Times New Roman" w:cs="Times New Roman"/>
          <w:color w:val="auto"/>
          <w:sz w:val="24"/>
          <w:szCs w:val="24"/>
          <w:lang w:val="pt-BR" w:bidi="ar-SA"/>
        </w:rPr>
        <w:t>Avenida Weimar Gonçalves Torres, 862 -</w:t>
      </w:r>
      <w:r>
        <w:rPr>
          <w:sz w:val="24"/>
          <w:szCs w:val="24"/>
        </w:rPr>
        <w:t xml:space="preserve"> CEP 79950-000 Naviraí – MS, </w:t>
      </w:r>
      <w:r>
        <w:rPr>
          <w:sz w:val="24"/>
          <w:szCs w:val="24"/>
          <w:lang w:eastAsia="pt-BR"/>
        </w:rPr>
        <w:t xml:space="preserve">no horário das </w:t>
      </w:r>
      <w:r>
        <w:rPr>
          <w:rFonts w:hint="default"/>
          <w:sz w:val="24"/>
          <w:szCs w:val="24"/>
          <w:lang w:val="en-US" w:eastAsia="pt-BR"/>
        </w:rPr>
        <w:t>7</w:t>
      </w:r>
      <w:r>
        <w:rPr>
          <w:sz w:val="24"/>
          <w:szCs w:val="24"/>
          <w:lang w:eastAsia="pt-BR"/>
        </w:rPr>
        <w:t>h às 13h (horário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4"/>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rPr>
          <w:rFonts w:hint="default"/>
          <w:lang w:val="pt-BR"/>
        </w:rPr>
      </w:pPr>
      <w:r>
        <w:rPr>
          <w:b/>
          <w:bCs/>
          <w:sz w:val="24"/>
          <w:szCs w:val="24"/>
        </w:rPr>
        <w:t xml:space="preserve">13.3 – </w:t>
      </w:r>
      <w:r>
        <w:rPr>
          <w:sz w:val="24"/>
          <w:szCs w:val="24"/>
        </w:rPr>
        <w:t>Para efeito deste registro considera-se Ordem de Compras, aquela solicitação em que o quantitativo deverá ser entregue em sua totalidade em</w:t>
      </w:r>
      <w:r>
        <w:rPr>
          <w:rFonts w:hint="default"/>
          <w:sz w:val="24"/>
          <w:szCs w:val="24"/>
          <w:lang w:val="pt-BR"/>
        </w:rPr>
        <w:t xml:space="preserve"> 05 (cinco) dias.</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w:t>
      </w:r>
      <w:r>
        <w:rPr>
          <w:rFonts w:hint="default"/>
          <w:sz w:val="24"/>
          <w:szCs w:val="24"/>
          <w:lang w:val="pt-BR"/>
        </w:rPr>
        <w:t xml:space="preserve">diariamente </w:t>
      </w:r>
      <w:r>
        <w:rPr>
          <w:sz w:val="24"/>
          <w:szCs w:val="24"/>
        </w:rPr>
        <w:t>conforme a necessidade d</w:t>
      </w:r>
      <w:r>
        <w:rPr>
          <w:rFonts w:hint="default"/>
          <w:sz w:val="24"/>
          <w:szCs w:val="24"/>
          <w:lang w:val="pt-BR"/>
        </w:rPr>
        <w:t>e cada</w:t>
      </w:r>
      <w:r>
        <w:rPr>
          <w:sz w:val="24"/>
          <w:szCs w:val="24"/>
        </w:rPr>
        <w:t xml:space="preserve"> Gerência, e deverão ser entregues n</w:t>
      </w:r>
      <w:r>
        <w:rPr>
          <w:sz w:val="24"/>
          <w:szCs w:val="24"/>
          <w:highlight w:val="none"/>
        </w:rPr>
        <w:t>o</w:t>
      </w:r>
      <w:r>
        <w:rPr>
          <w:rFonts w:hint="default"/>
          <w:sz w:val="24"/>
          <w:szCs w:val="24"/>
          <w:highlight w:val="none"/>
          <w:lang w:val="pt-BR"/>
        </w:rPr>
        <w:t xml:space="preserve"> </w:t>
      </w:r>
      <w:r>
        <w:rPr>
          <w:sz w:val="24"/>
          <w:szCs w:val="24"/>
          <w:highlight w:val="none"/>
        </w:rPr>
        <w:t>Local indicado na Ordem de compra</w:t>
      </w:r>
      <w:r>
        <w:rPr>
          <w:rFonts w:hint="default"/>
          <w:sz w:val="24"/>
          <w:szCs w:val="24"/>
          <w:highlight w:val="none"/>
          <w:lang w:val="pt-BR"/>
        </w:rPr>
        <w:t>,</w:t>
      </w:r>
      <w:r>
        <w:rPr>
          <w:sz w:val="24"/>
          <w:szCs w:val="24"/>
          <w:highlight w:val="none"/>
        </w:rPr>
        <w:t xml:space="preserve"> p</w:t>
      </w:r>
      <w:r>
        <w:rPr>
          <w:sz w:val="24"/>
          <w:szCs w:val="24"/>
        </w:rPr>
        <w:t>elo prazo máximo de</w:t>
      </w:r>
      <w:r>
        <w:rPr>
          <w:sz w:val="24"/>
          <w:szCs w:val="24"/>
          <w:highlight w:val="none"/>
        </w:rPr>
        <w:t xml:space="preserve"> </w:t>
      </w:r>
      <w:r>
        <w:rPr>
          <w:rFonts w:hint="default"/>
          <w:b/>
          <w:bCs/>
          <w:sz w:val="24"/>
          <w:szCs w:val="24"/>
          <w:highlight w:val="none"/>
          <w:lang w:val="pt-BR"/>
        </w:rPr>
        <w:t>0</w:t>
      </w:r>
      <w:r>
        <w:rPr>
          <w:b/>
          <w:bCs/>
          <w:sz w:val="24"/>
          <w:szCs w:val="24"/>
          <w:highlight w:val="none"/>
        </w:rPr>
        <w:t>5 (</w:t>
      </w:r>
      <w:r>
        <w:rPr>
          <w:rFonts w:hint="default"/>
          <w:b/>
          <w:bCs/>
          <w:sz w:val="24"/>
          <w:szCs w:val="24"/>
          <w:highlight w:val="none"/>
          <w:lang w:val="pt-BR"/>
        </w:rPr>
        <w:t>cinco</w:t>
      </w:r>
      <w:r>
        <w:rPr>
          <w:b/>
          <w:bCs/>
          <w:sz w:val="24"/>
          <w:szCs w:val="24"/>
          <w:highlight w:val="none"/>
        </w:rPr>
        <w:t>) dias</w:t>
      </w:r>
      <w:r>
        <w:rPr>
          <w:sz w:val="24"/>
          <w:szCs w:val="24"/>
          <w:highlight w:val="none"/>
        </w:rPr>
        <w:t xml:space="preserve"> </w:t>
      </w:r>
      <w:r>
        <w:rPr>
          <w:sz w:val="24"/>
          <w:szCs w:val="24"/>
        </w:rPr>
        <w:t>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Agência Bancária e o número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15.4.</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w:t>
      </w:r>
      <w:r>
        <w:rPr>
          <w:rFonts w:hint="default"/>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8"/>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8"/>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4"/>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rPr>
      </w:pPr>
    </w:p>
    <w:p>
      <w:pPr>
        <w:pStyle w:val="14"/>
        <w:ind w:left="360" w:right="0" w:firstLine="0"/>
        <w:rPr>
          <w:bCs/>
        </w:rPr>
      </w:pPr>
      <w:r>
        <w:rPr>
          <w:bCs/>
        </w:rPr>
        <w:t xml:space="preserve">I - advertência; </w:t>
      </w:r>
    </w:p>
    <w:p>
      <w:pPr>
        <w:pStyle w:val="14"/>
        <w:ind w:left="360" w:right="0" w:firstLine="0"/>
        <w:rPr>
          <w:bCs/>
        </w:rPr>
      </w:pPr>
    </w:p>
    <w:p>
      <w:pPr>
        <w:pStyle w:val="14"/>
        <w:ind w:left="360" w:right="0" w:firstLine="0"/>
      </w:pPr>
      <w:r>
        <w:rPr>
          <w:bCs/>
        </w:rPr>
        <w:t xml:space="preserve">II - multa de </w:t>
      </w:r>
      <w:r>
        <w:rPr>
          <w:b/>
        </w:rPr>
        <w:t>10% (dez por cento</w:t>
      </w:r>
      <w:r>
        <w:rPr>
          <w:bCs/>
        </w:rPr>
        <w:t>) do valor do contrato</w:t>
      </w:r>
      <w:r>
        <w:rPr>
          <w:b/>
        </w:rPr>
        <w:t>,</w:t>
      </w:r>
    </w:p>
    <w:p>
      <w:pPr>
        <w:pStyle w:val="14"/>
        <w:ind w:left="360" w:right="0" w:firstLine="0"/>
        <w:rPr>
          <w:b/>
        </w:rPr>
      </w:pPr>
    </w:p>
    <w:p>
      <w:pPr>
        <w:pStyle w:val="14"/>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4"/>
        <w:ind w:left="360" w:right="0" w:firstLine="0"/>
        <w:rPr>
          <w:bCs/>
        </w:rPr>
      </w:pPr>
    </w:p>
    <w:p>
      <w:pPr>
        <w:pStyle w:val="14"/>
        <w:ind w:left="360" w:right="0" w:firstLine="0"/>
        <w:rPr>
          <w:bCs/>
        </w:rPr>
      </w:pPr>
      <w:r>
        <w:rPr>
          <w:bCs/>
        </w:rPr>
        <w:t>IV - declaração de inidoneidade para licitar ou contratar com a Administração Pública.</w:t>
      </w:r>
    </w:p>
    <w:p>
      <w:pPr>
        <w:pStyle w:val="14"/>
        <w:rPr>
          <w:bCs/>
        </w:rPr>
      </w:pPr>
    </w:p>
    <w:p>
      <w:pPr>
        <w:pStyle w:val="14"/>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w:t>
      </w:r>
      <w:r>
        <w:rPr>
          <w:rFonts w:hint="default"/>
          <w:sz w:val="24"/>
          <w:szCs w:val="24"/>
          <w:lang w:val="pt-BR"/>
        </w:rPr>
        <w:t>S</w:t>
      </w:r>
      <w:r>
        <w:rPr>
          <w:sz w:val="24"/>
          <w:szCs w:val="24"/>
        </w:rPr>
        <w:t xml:space="preserve">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ind w:left="0" w:right="0" w:firstLine="2835"/>
        <w:rPr>
          <w:b/>
          <w:color w:val="000000"/>
          <w:sz w:val="24"/>
          <w:szCs w:val="24"/>
        </w:rPr>
      </w:pPr>
    </w:p>
    <w:p>
      <w:pPr>
        <w:tabs>
          <w:tab w:val="left" w:pos="-1800"/>
        </w:tabs>
        <w:jc w:val="both"/>
        <w:rPr>
          <w:sz w:val="24"/>
          <w:szCs w:val="24"/>
        </w:rPr>
      </w:pPr>
      <w:r>
        <w:rPr>
          <w:sz w:val="24"/>
          <w:szCs w:val="24"/>
        </w:rPr>
        <w:t xml:space="preserve">Eu, Jaqueline Maria Garcia Mascioli, Servidora Pública Municipal, digitei o presente edital com autorização do ordenador de despesas, e eu, </w:t>
      </w:r>
      <w:r>
        <w:rPr>
          <w:sz w:val="24"/>
          <w:szCs w:val="24"/>
          <w:lang w:val="pt-BR"/>
        </w:rPr>
        <w:t>Nayara Izabela Arteman Pereira da Silva</w:t>
      </w:r>
      <w:r>
        <w:rPr>
          <w:sz w:val="24"/>
          <w:szCs w:val="24"/>
        </w:rPr>
        <w:t>, Gerente d</w:t>
      </w:r>
      <w:r>
        <w:rPr>
          <w:sz w:val="24"/>
          <w:szCs w:val="24"/>
          <w:lang w:val="pt-BR"/>
        </w:rPr>
        <w:t>o</w:t>
      </w:r>
      <w:r>
        <w:rPr>
          <w:sz w:val="24"/>
          <w:szCs w:val="24"/>
        </w:rPr>
        <w:t xml:space="preserve"> </w:t>
      </w:r>
      <w:r>
        <w:rPr>
          <w:sz w:val="24"/>
          <w:szCs w:val="24"/>
          <w:lang w:val="pt-BR"/>
        </w:rPr>
        <w:t>Núcleo de Licitações e Contratos</w:t>
      </w:r>
      <w:r>
        <w:rPr>
          <w:sz w:val="24"/>
          <w:szCs w:val="24"/>
        </w:rPr>
        <w:t xml:space="preserve"> conforme </w:t>
      </w:r>
      <w:r>
        <w:rPr>
          <w:sz w:val="24"/>
          <w:szCs w:val="24"/>
          <w:lang w:val="pt-BR"/>
        </w:rPr>
        <w:t>Portaria</w:t>
      </w:r>
      <w:r>
        <w:rPr>
          <w:sz w:val="24"/>
          <w:szCs w:val="24"/>
        </w:rPr>
        <w:t xml:space="preserve"> nº. 0</w:t>
      </w:r>
      <w:r>
        <w:rPr>
          <w:sz w:val="24"/>
          <w:szCs w:val="24"/>
          <w:lang w:val="pt-BR"/>
        </w:rPr>
        <w:t>67</w:t>
      </w:r>
      <w:r>
        <w:rPr>
          <w:sz w:val="24"/>
          <w:szCs w:val="24"/>
        </w:rPr>
        <w:t>/2023,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ind w:left="0" w:right="0" w:firstLine="2835"/>
        <w:rPr>
          <w:b/>
          <w:color w:val="000000"/>
          <w:sz w:val="24"/>
          <w:szCs w:val="24"/>
        </w:rPr>
      </w:pPr>
    </w:p>
    <w:p>
      <w:pPr>
        <w:tabs>
          <w:tab w:val="left" w:pos="-1800"/>
        </w:tabs>
        <w:wordWrap w:val="0"/>
        <w:jc w:val="right"/>
        <w:rPr>
          <w:rFonts w:hint="default"/>
          <w:lang w:val="pt-BR"/>
        </w:rPr>
      </w:pPr>
      <w:r>
        <w:rPr>
          <w:sz w:val="24"/>
          <w:szCs w:val="24"/>
        </w:rPr>
        <w:t xml:space="preserve">Naviraí - MS, </w:t>
      </w:r>
      <w:r>
        <w:rPr>
          <w:rFonts w:hint="default"/>
          <w:b/>
          <w:bCs/>
          <w:sz w:val="24"/>
          <w:szCs w:val="24"/>
          <w:lang w:val="pt-BR"/>
        </w:rPr>
        <w:t>15</w:t>
      </w:r>
      <w:r>
        <w:rPr>
          <w:rFonts w:hint="default"/>
          <w:b/>
          <w:sz w:val="24"/>
          <w:szCs w:val="24"/>
          <w:lang w:val="pt-BR"/>
        </w:rPr>
        <w:t xml:space="preserve"> de setembro de 2023.</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rFonts w:ascii="Times New Roman" w:hAnsi="Times New Roman"/>
          <w:sz w:val="22"/>
          <w:szCs w:val="22"/>
        </w:rPr>
      </w:pPr>
      <w:r>
        <w:rPr>
          <w:b/>
          <w:bCs/>
          <w:color w:val="000000"/>
          <w:sz w:val="22"/>
          <w:szCs w:val="22"/>
        </w:rPr>
        <w:t>Nayara Izabela Arteman Pereira da Silva</w:t>
      </w:r>
    </w:p>
    <w:p>
      <w:pPr>
        <w:tabs>
          <w:tab w:val="left" w:pos="-1800"/>
        </w:tabs>
        <w:jc w:val="center"/>
        <w:rPr>
          <w:rFonts w:ascii="Times New Roman" w:hAnsi="Times New Roman"/>
          <w:sz w:val="22"/>
          <w:szCs w:val="22"/>
        </w:rPr>
      </w:pPr>
      <w:r>
        <w:rPr>
          <w:color w:val="000000"/>
          <w:sz w:val="22"/>
          <w:szCs w:val="22"/>
        </w:rPr>
        <w:t>Gerente do Núcleo de Licitações e Contratos</w:t>
      </w:r>
    </w:p>
    <w:p>
      <w:pPr>
        <w:tabs>
          <w:tab w:val="left" w:pos="-1800"/>
        </w:tabs>
        <w:jc w:val="center"/>
      </w:pPr>
      <w:r>
        <w:rPr>
          <w:color w:val="000000"/>
          <w:sz w:val="22"/>
          <w:szCs w:val="22"/>
        </w:rPr>
        <w:t xml:space="preserve">Conforme </w:t>
      </w:r>
      <w:r>
        <w:rPr>
          <w:rFonts w:eastAsia="Times New Roman" w:cs="Times New Roman"/>
          <w:color w:val="000000"/>
          <w:sz w:val="22"/>
          <w:szCs w:val="22"/>
          <w:lang w:val="pt-BR" w:bidi="ar-SA"/>
        </w:rPr>
        <w:t>Portaria</w:t>
      </w:r>
      <w:r>
        <w:rPr>
          <w:color w:val="000000"/>
          <w:sz w:val="22"/>
          <w:szCs w:val="22"/>
        </w:rPr>
        <w:t xml:space="preserve"> nº 0</w:t>
      </w:r>
      <w:r>
        <w:rPr>
          <w:rFonts w:hint="default"/>
          <w:color w:val="000000"/>
          <w:sz w:val="22"/>
          <w:szCs w:val="22"/>
          <w:lang w:val="pt-BR"/>
        </w:rPr>
        <w:t>67</w:t>
      </w:r>
      <w:r>
        <w:rPr>
          <w:color w:val="000000"/>
          <w:sz w:val="22"/>
          <w:szCs w:val="22"/>
        </w:rPr>
        <w:t>/202</w:t>
      </w:r>
      <w:r>
        <w:rPr>
          <w:rFonts w:hint="default"/>
          <w:color w:val="000000"/>
          <w:sz w:val="22"/>
          <w:szCs w:val="22"/>
          <w:lang w:val="pt-BR"/>
        </w:rPr>
        <w:t>3</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1 OBJETO: REGISTRO DE PREÇOS OBJETIVANDO AQUISIÇÃO FUTURA DE GÊNEROS ALIMENTÍCIOS (HORTIFRUTI), CONFORME TERMO DE REFERÊNCIA, EM ATENDIMENTO AS GERÊNCIAS DO MUNICÍPIO DE NAVIRAÍ/MS. PEDIDO DE COMPRA Nº 32/2023.</w:t>
      </w:r>
    </w:p>
    <w:p>
      <w:pPr>
        <w:jc w:val="both"/>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7.500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ABACAXI - INTACTO COM TODAS AS PARTES COMESTÍVEIS APROVEITÁVEIS (ASPECTO, COR E SABOR CARACTERÍSTICOS) ENTREGA QUANDO FOR SOLICITADO.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ALFACE - CULTIVO TRADICIONAL INTACTO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3.135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ALHO GRAÚDO - CABEÇAS INTACTAS COM TODAS AS PARTES COMESTÍVEIS APROVEITÁVEIS. (ASPECTO, COR E SABOR CARACTERÍSTICOS).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37.300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BANANA NANICA - INTACTA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13.170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BATATA INGLESA - INTACTA COM TODAS AS PARTES COMESTÍVEIS APROVEITÁVEIS (ASPECTO, COR E SABOR CARACTERÍSTICOS).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6.170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CABOTIÃ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10.660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CEBOLA NACIONAL - INTACTA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CENOURA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CHEIRO VERDE, EMBALADO EM SACO PLÁSTICO COM DOIS A TRÊS MOLHOS, ASPECTO, COR, AROMA E SABOR CARACTERÍSTICOS, COM TODAS AS PARTES COMESTÍVEIS APROVEITÁVEIS.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CHUCHU - INTACTO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6.340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COUVE FLOR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35.600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LARANJA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37.850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MAÇÃ NACIONAL-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MAMÃO FORMOSO- INTACTO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MANDIOCA DESCASCADA, INTACTA,  COM TODAS AS PARTES COMESTÍVEIS,  APROVEITÁVEIS,  DE FÁCIL COZIMENTO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MELANCIA - INTACTO COM TODAS AS PARTES COMESTÍVEIS APROVEITÁVEIS (ASPECTO, COR E SABOR CARACTERÍSTICOS) ENTREGA QUANDO SOLICITADO.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PIMENTÃO - INTACTO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18.900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TOMATE -  INTACTO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3.680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VAGEM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6.340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BETERRABA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6.750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BATATA DOCE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COUVE, MAÇO - INTACTA COM TODAS AS PARTES COMESTÍVEIS APROVEITÁVEIS (ASPECTO, COR E SABOR CARACTERÍSTICOS)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4.900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MANDIOCA SALSA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7.870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REPOLHO - INTACTO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BANANA MAÇÃ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ALMEIRÃO - FOLHAS INTACTAS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BERINJELA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MAMÃO PAPAYA - INTACTO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PEPINO JAPONÊS - INTACTO COM TODAS AS PARTES COMESTÍVEIS E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LIMÃO - INTACTO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3.410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ACELGA - INTACTOS COM TODAS AS PARTES COMESTÍVEIS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BRÓCOLIS - INTACTOS COM TODAS AS PARTES COMESTIVIEIS APROVEITÁVEIS, ASPECTO, COR E SABOR CARACTERÍSTICOS.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9.380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MELÃO AMARELO,INTACTO COM TODAS AS PARTES COMESTIVEIS APROVEITÁVEIS (COR E SABOR CARACTERISTICOS) ENTREGA QUANDO SOLICITADO.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PERA NACIONAL. KG -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6.210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ABOBRINHA VERDE - (MENINA)  INTACTA COM TODAS AS PARTES COMESTÍVEIS APROVEITÁVEIS (ASPECTO, COR E SABOR CARACTERÍSTICOS)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HORTELÃ,EMBALADO EM SACO PLÁSTICO COM DOIS A TRÊS MOLHOS, ASPECTO, COR, AROMA E SABOR CARACTERÍSTICOS, COM TODAS AS PARTES COMESTÍVEIS APROVEITÁVEIS.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GENGIBRE, INTACTA COM TODAS AS PARTES COMESTÍVEIS APROVEITÁVEIS (ASPECTO, COR E SABOR CARACTERÍSTICOS) ENTREGA DIÁRIA.</w:t>
            </w:r>
          </w:p>
        </w:tc>
      </w:tr>
    </w:tbl>
    <w:p>
      <w:pPr>
        <w:pStyle w:val="7"/>
        <w:rPr>
          <w:rFonts w:ascii="Times New Roman" w:hAnsi="Times New Roman" w:cs="Times New Roman"/>
          <w:b/>
          <w:bCs/>
          <w:i w:val="0"/>
          <w:szCs w:val="24"/>
        </w:rPr>
      </w:pP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Almoxarifado Central/Indicado na Ordem de Fornecimento</w:t>
      </w:r>
    </w:p>
    <w:p>
      <w:pPr>
        <w:jc w:val="both"/>
        <w:rPr>
          <w:b/>
          <w:bCs/>
          <w:sz w:val="24"/>
          <w:szCs w:val="24"/>
        </w:rPr>
      </w:pPr>
    </w:p>
    <w:p>
      <w:pPr>
        <w:jc w:val="both"/>
      </w:pPr>
      <w:r>
        <w:rPr>
          <w:b/>
          <w:bCs/>
          <w:sz w:val="24"/>
          <w:szCs w:val="24"/>
        </w:rPr>
        <w:t xml:space="preserve">6 QUANTIDADE MÍNIMA A SER SOLICITADA POR COMPRA: </w:t>
      </w:r>
      <w:r>
        <w:rPr>
          <w:bCs/>
          <w:sz w:val="24"/>
          <w:szCs w:val="24"/>
        </w:rPr>
        <w:t>01 (UMA) UNIDADE</w:t>
      </w: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28335" cy="7631430"/>
            <wp:effectExtent l="0" t="0" r="5715" b="762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728335" cy="7631430"/>
                    </a:xfrm>
                    <a:prstGeom prst="rect">
                      <a:avLst/>
                    </a:prstGeom>
                    <a:noFill/>
                    <a:ln>
                      <a:noFill/>
                    </a:ln>
                  </pic:spPr>
                </pic:pic>
              </a:graphicData>
            </a:graphic>
          </wp:inline>
        </w:drawing>
      </w:r>
      <w:r>
        <w:drawing>
          <wp:inline distT="0" distB="0" distL="114300" distR="114300">
            <wp:extent cx="5647690" cy="7784465"/>
            <wp:effectExtent l="0" t="0" r="10160" b="698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647690" cy="7784465"/>
                    </a:xfrm>
                    <a:prstGeom prst="rect">
                      <a:avLst/>
                    </a:prstGeom>
                    <a:noFill/>
                    <a:ln>
                      <a:noFill/>
                    </a:ln>
                  </pic:spPr>
                </pic:pic>
              </a:graphicData>
            </a:graphic>
          </wp:inline>
        </w:drawing>
      </w:r>
      <w:r>
        <w:drawing>
          <wp:inline distT="0" distB="0" distL="114300" distR="114300">
            <wp:extent cx="5717540" cy="7816215"/>
            <wp:effectExtent l="0" t="0" r="16510" b="1333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17540" cy="7816215"/>
                    </a:xfrm>
                    <a:prstGeom prst="rect">
                      <a:avLst/>
                    </a:prstGeom>
                    <a:noFill/>
                    <a:ln>
                      <a:noFill/>
                    </a:ln>
                  </pic:spPr>
                </pic:pic>
              </a:graphicData>
            </a:graphic>
          </wp:inline>
        </w:drawing>
      </w:r>
      <w:r>
        <w:drawing>
          <wp:inline distT="0" distB="0" distL="114300" distR="114300">
            <wp:extent cx="5645785" cy="8620125"/>
            <wp:effectExtent l="0" t="0" r="12065" b="952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5645785" cy="8620125"/>
                    </a:xfrm>
                    <a:prstGeom prst="rect">
                      <a:avLst/>
                    </a:prstGeom>
                    <a:noFill/>
                    <a:ln>
                      <a:noFill/>
                    </a:ln>
                  </pic:spPr>
                </pic:pic>
              </a:graphicData>
            </a:graphic>
          </wp:inline>
        </w:drawing>
      </w:r>
      <w:r>
        <w:drawing>
          <wp:anchor distT="0" distB="0" distL="114300" distR="114300" simplePos="0" relativeHeight="251660288" behindDoc="0" locked="0" layoutInCell="1" allowOverlap="1">
            <wp:simplePos x="0" y="0"/>
            <wp:positionH relativeFrom="column">
              <wp:posOffset>76200</wp:posOffset>
            </wp:positionH>
            <wp:positionV relativeFrom="paragraph">
              <wp:posOffset>8010525</wp:posOffset>
            </wp:positionV>
            <wp:extent cx="5504180" cy="920115"/>
            <wp:effectExtent l="0" t="0" r="1270" b="13335"/>
            <wp:wrapNone/>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6"/>
                    <pic:cNvPicPr>
                      <a:picLocks noChangeAspect="1"/>
                    </pic:cNvPicPr>
                  </pic:nvPicPr>
                  <pic:blipFill>
                    <a:blip r:embed="rId10"/>
                    <a:stretch>
                      <a:fillRect/>
                    </a:stretch>
                  </pic:blipFill>
                  <pic:spPr>
                    <a:xfrm>
                      <a:off x="0" y="0"/>
                      <a:ext cx="5504180" cy="920115"/>
                    </a:xfrm>
                    <a:prstGeom prst="rect">
                      <a:avLst/>
                    </a:prstGeom>
                    <a:noFill/>
                    <a:ln>
                      <a:noFill/>
                    </a:ln>
                  </pic:spPr>
                </pic:pic>
              </a:graphicData>
            </a:graphic>
          </wp:anchor>
        </w:drawing>
      </w:r>
      <w:r>
        <w:drawing>
          <wp:inline distT="0" distB="0" distL="114300" distR="114300">
            <wp:extent cx="5574665" cy="8303260"/>
            <wp:effectExtent l="0" t="0" r="6985" b="254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pic:cNvPicPr>
                      <a:picLocks noChangeAspect="1"/>
                    </pic:cNvPicPr>
                  </pic:nvPicPr>
                  <pic:blipFill>
                    <a:blip r:embed="rId11"/>
                    <a:stretch>
                      <a:fillRect/>
                    </a:stretch>
                  </pic:blipFill>
                  <pic:spPr>
                    <a:xfrm>
                      <a:off x="0" y="0"/>
                      <a:ext cx="5574665" cy="8303260"/>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p>
    <w:p>
      <w:pPr>
        <w:rPr>
          <w:rFonts w:ascii="Times New Roman" w:hAnsi="Times New Roman" w:cs="Times New Roman"/>
          <w:b/>
          <w:bCs/>
          <w:i/>
          <w:sz w:val="24"/>
          <w:szCs w:val="24"/>
          <w:lang w:eastAsia="pt-BR"/>
        </w:rPr>
      </w:pPr>
    </w:p>
    <w:p>
      <w:pPr>
        <w:rPr>
          <w:rFonts w:ascii="Times New Roman" w:hAnsi="Times New Roman" w:cs="Times New Roman"/>
          <w:b/>
          <w:bCs/>
          <w:i w:val="0"/>
          <w:szCs w:val="24"/>
        </w:rPr>
      </w:pPr>
      <w:r>
        <w:rPr>
          <w:rFonts w:ascii="Times New Roman" w:hAnsi="Times New Roman" w:cs="Times New Roman"/>
          <w:b/>
          <w:bCs/>
          <w:i w:val="0"/>
          <w:szCs w:val="24"/>
        </w:rPr>
        <w:br w:type="page"/>
      </w: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114/2</w:t>
            </w:r>
            <w:r>
              <w:rPr>
                <w:rFonts w:eastAsia="Arial Unicode MS"/>
                <w:b/>
                <w:color w:val="FF0000"/>
                <w:sz w:val="22"/>
                <w:szCs w:val="22"/>
                <w:highlight w:val="none"/>
              </w:rPr>
              <w:t xml:space="preserve">023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hint="default" w:eastAsia="Arial Unicode MS"/>
                <w:sz w:val="22"/>
                <w:szCs w:val="22"/>
                <w:lang w:val="pt-BR"/>
              </w:rPr>
            </w:pPr>
            <w:r>
              <w:rPr>
                <w:rFonts w:eastAsia="Arial Unicode MS"/>
                <w:sz w:val="22"/>
                <w:szCs w:val="22"/>
              </w:rPr>
              <w:t>1/</w:t>
            </w:r>
            <w:r>
              <w:rPr>
                <w:rFonts w:hint="default" w:eastAsia="Arial Unicode MS"/>
                <w:sz w:val="22"/>
                <w:szCs w:val="22"/>
                <w:lang w:val="pt-BR"/>
              </w:rPr>
              <w:t>4</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3"/>
        <w:gridCol w:w="916"/>
        <w:gridCol w:w="695"/>
        <w:gridCol w:w="7644"/>
        <w:gridCol w:w="1656"/>
        <w:gridCol w:w="1392"/>
        <w:gridCol w:w="1707"/>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7.500,0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ABACAXI - INTACTO COM TODAS AS PARTES COMESTÍVEIS APROVEITÁVEIS (ASPECTO, COR E SABOR CARACTERÍSTICOS) ENTREGA QUANDO FOR SOLICITADO.</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ALFACE - CULTIVO TRADICIONAL INTACTO COM TODAS AS PARTES COMESTÍVEIS APROVEITÁVEIS (ASPECTO, COR E SABOR CARACTERÍSTICOS).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3.135,0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ALHO GRAÚDO - CABEÇAS INTACTAS COM TODAS AS PARTES COMESTÍVEIS APROVEITÁVEIS. (ASPECTO, COR E SABOR CARACTERÍSTICOS).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37.300,0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BANANA NANICA - INTACTA COM TODAS AS PARTES COMESTÍVEIS APROVEITÁVEIS (ASPECTO, COR E SABOR CARACTERÍSTICOS).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13.170,0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BATATA INGLESA - INTACTA COM TODAS AS PARTES COMESTÍVEIS APROVEITÁVEIS (ASPECTO, COR E SABOR CARACTERÍSTICOS).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6.170,0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CABOTIÃ -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10.660,0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CEBOLA NACIONAL - INTACTA COM TODAS AS PARTES COMESTÍVEIS APROVEITÁVEIS (ASPECTO, COR E SABOR CARACTERÍSTICOS)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CENOURA -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CHEIRO VERDE, EMBALADO EM SACO PLÁSTICO COM DOIS A TRÊS MOLHOS, ASPECTO, COR, AROMA E SABOR CARACTERÍSTICOS, COM TODAS AS PARTES COMESTÍVEIS APROVEITÁVEIS.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7.500,0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CHUCHU - INTACTO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6.340,0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COUVE FLOR -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35.600,0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LARANJA -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37.850,0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MAÇÃ NACIONAL-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MAMÃO FORMOSO- INTACTO COM TODAS AS PARTES COMESTÍVEIS APROVEITÁVEIS (ASPECTO, COR E SABOR CARACTERÍSTICOS).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1.770,0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MANDIOCA DESCASCADA, INTACTA,  COM TODAS AS PARTES COMESTÍVEIS,  APROVEITÁVEIS,  DE FÁCIL COZIMENTO (ASPECTO, COR E SABOR CARACTERÍSTICOS).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19.200,0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MELANCIA - INTACTO COM TODAS AS PARTES COMESTÍVEIS APROVEITÁVEIS (ASPECTO, COR E SABOR CARACTERÍSTICOS) ENTREGA QUANDO SOLICITADO.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PIMENTÃO - INTACTO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18.900,0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TOMATE -  INTACTO COM TODAS AS PARTES COMESTÍVEIS APROVEITÁVEIS (ASPECTO, COR E SABOR CARACTERÍSTICOS).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3.680,0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VAGEM -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6.340,0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BETERRABA -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6.750,0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BATATA DOCE -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COUVE, MAÇO - INTACTA COM TODAS AS PARTES COMESTÍVEIS APROVEITÁVEIS (ASPECTO, COR E SABOR CARACTERÍSTICOS)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4.900,0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MANDIOCA SALSA -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7.870,0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REPOLHO - INTACTO COM TODAS AS PARTES COMESTÍVEIS APROVEITÁVEIS (ASPECTO, COR E SABOR CARACTERÍSTICOS).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1.600,0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BANANA MAÇÃ -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1.300,0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ALMEIRÃO - FOLHAS INTACTAS COM TODAS AS PARTES COMESTÍVEIS APROVEITÁVEIS (ASPECTO, COR E SABOR CARACTERÍSTICOS)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BERINJELA -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MAMÃO PAPAYA - INTACTO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PEPINO JAPONÊS - INTACTO COM TODAS AS PARTES COMESTÍVEIS E  APROVEITÁVEIS (ASPECTO, COR E SABOR CARACTERÍSTICOS).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LIMÃO - INTACTO COM TODAS AS PARTES COMESTÍVEIS APROVEITÁVEIS (ASPECTO, COR E SABOR CARACTERÍSTICOS).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3.410,0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ACELGA - INTACTOS COM TODAS AS PARTES COMESTÍVEIS APROVEITÁVEIS, ASPECTO, COR  E SABOR CARACTERÍSTICOS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BRÓCOLIS - INTACTOS COM TODAS AS PARTES COMESTIVIEIS APROVEITÁVEIS, ASPECTO, COR E SABOR CARACTERÍSTICOS.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9.380,0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MELÃO AMARELO,INTACTO COM TODAS AS PARTES COMESTIVEIS APROVEITÁVEIS (COR E SABOR CARACTERISTICOS) ENTREGA QUANDO SOLICITADO.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PERA NACIONAL. KG -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6.210,0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ABOBRINHA VERDE - (MENINA)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HORTELÃ,EMBALADO EM SACO PLÁSTICO COM DOIS A TRÊS MOLHOS, ASPECTO, COR, AROMA E SABOR CARACTERÍSTICOS, COM TODAS AS PARTES COMESTÍVEIS APROVEITÁVEIS.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GENGIBRE, INTACTA COM TODAS AS PARTES COMESTÍVEIS APROVEITÁVEIS (ASPECTO, COR E SABOR CARACTERÍSTICOS)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w:t>
      </w:r>
      <w:r>
        <w:rPr>
          <w:rFonts w:eastAsia="Arial Unicode MS"/>
          <w:b/>
          <w:bCs/>
          <w:sz w:val="24"/>
          <w:szCs w:val="24"/>
        </w:rPr>
        <w:t>Pregão Presenciais nº. 114/2023</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w:t>
      </w:r>
      <w:r>
        <w:rPr>
          <w:rFonts w:hint="default" w:eastAsia="Arial Unicode MS"/>
          <w:sz w:val="24"/>
          <w:szCs w:val="24"/>
          <w:lang w:val="pt-BR"/>
        </w:rPr>
        <w:t>3</w:t>
      </w:r>
      <w:r>
        <w:rPr>
          <w:rFonts w:eastAsia="Arial Unicode MS"/>
          <w:sz w:val="24"/>
          <w:szCs w:val="24"/>
        </w:rPr>
        <w:t>.</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rFonts w:hint="default"/>
          <w:b/>
          <w:bCs/>
          <w:sz w:val="24"/>
          <w:szCs w:val="24"/>
          <w:lang w:val="en-US" w:eastAsia="pt-BR"/>
        </w:rPr>
      </w:pPr>
      <w:r>
        <w:rPr>
          <w:b/>
          <w:bCs/>
          <w:sz w:val="24"/>
          <w:szCs w:val="24"/>
          <w:lang w:eastAsia="pt-BR"/>
        </w:rPr>
        <w:t>MINUTA DA ATA DE REGISTRO DE PREÇOS Nº. ______/202</w:t>
      </w:r>
      <w:r>
        <w:rPr>
          <w:rFonts w:hint="default"/>
          <w:b/>
          <w:bCs/>
          <w:sz w:val="24"/>
          <w:szCs w:val="24"/>
          <w:lang w:val="en-US" w:eastAsia="pt-BR"/>
        </w:rPr>
        <w:t>3</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275/2023 </w:t>
      </w:r>
    </w:p>
    <w:p>
      <w:pPr>
        <w:jc w:val="center"/>
      </w:pPr>
      <w:r>
        <w:rPr>
          <w:b/>
          <w:bCs/>
          <w:sz w:val="24"/>
          <w:szCs w:val="24"/>
          <w:lang w:eastAsia="pt-BR"/>
        </w:rPr>
        <w:t>PREGÃO PRESENCIAL Nº 114/ 2023</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Pessoa Jurídica de Direito Público Interno,</w:t>
      </w:r>
      <w:r>
        <w:rPr>
          <w:sz w:val="24"/>
          <w:szCs w:val="24"/>
          <w:highlight w:val="none"/>
        </w:rPr>
        <w:t xml:space="preserve"> com sede a </w:t>
      </w:r>
      <w:r>
        <w:rPr>
          <w:rFonts w:eastAsia="Times New Roman" w:cs="Times New Roman"/>
          <w:color w:val="000000"/>
          <w:sz w:val="24"/>
          <w:szCs w:val="24"/>
          <w:highlight w:val="none"/>
          <w:lang w:val="pt-BR" w:bidi="ar-SA"/>
        </w:rPr>
        <w:t>Avenida Weimar Gonçalves Torres, 862 - Centro</w:t>
      </w:r>
      <w:r>
        <w:rPr>
          <w:sz w:val="24"/>
          <w:szCs w:val="24"/>
          <w:highlight w:val="none"/>
        </w:rPr>
        <w:t>, inscrita no CGC/MF sob o n.º 03.155.934/0001-90</w:t>
      </w:r>
      <w:r>
        <w:rPr>
          <w:sz w:val="24"/>
          <w:szCs w:val="24"/>
          <w:highlight w:val="none"/>
          <w:lang w:eastAsia="pt-BR"/>
        </w:rPr>
        <w:t xml:space="preserve">, </w:t>
      </w:r>
      <w:r>
        <w:rPr>
          <w:iCs/>
          <w:sz w:val="24"/>
          <w:szCs w:val="24"/>
          <w:highlight w:val="none"/>
          <w:lang w:eastAsia="pt-BR"/>
        </w:rPr>
        <w:t xml:space="preserve">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 </w:t>
      </w:r>
      <w:r>
        <w:rPr>
          <w:sz w:val="24"/>
          <w:szCs w:val="24"/>
          <w:highlight w:val="none"/>
          <w:lang w:eastAsia="pt-BR"/>
        </w:rPr>
        <w:t xml:space="preserve">neste ato representado por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iCs/>
          <w:sz w:val="24"/>
          <w:szCs w:val="24"/>
        </w:rPr>
        <w:t xml:space="preserve"> </w:t>
      </w:r>
      <w:r>
        <w:rPr>
          <w:rFonts w:cs="Times New Roman"/>
          <w:b/>
          <w:bCs/>
          <w:i w:val="0"/>
          <w:iCs w:val="0"/>
          <w:sz w:val="24"/>
          <w:szCs w:val="24"/>
          <w:u w:val="single"/>
          <w:lang w:val="pt-BR"/>
        </w:rPr>
        <w:t>Mariana Cruz Rosada</w:t>
      </w:r>
      <w:r>
        <w:rPr>
          <w:rFonts w:cs="Times New Roman"/>
          <w:i w:val="0"/>
          <w:iCs w:val="0"/>
          <w:sz w:val="24"/>
          <w:szCs w:val="24"/>
        </w:rPr>
        <w:t xml:space="preserve">, Gerente de </w:t>
      </w:r>
      <w:r>
        <w:rPr>
          <w:rFonts w:cs="Times New Roman"/>
          <w:i w:val="0"/>
          <w:iCs w:val="0"/>
          <w:sz w:val="24"/>
          <w:szCs w:val="24"/>
          <w:lang w:val="pt-BR"/>
        </w:rPr>
        <w:t>Saúde e Ordenadora de despesas,</w:t>
      </w:r>
      <w:r>
        <w:rPr>
          <w:rFonts w:cs="Times New Roman"/>
          <w:i w:val="0"/>
          <w:iCs w:val="0"/>
          <w:sz w:val="24"/>
          <w:szCs w:val="24"/>
        </w:rPr>
        <w:t xml:space="preserve"> conforme Decreto nº 0</w:t>
      </w:r>
      <w:r>
        <w:rPr>
          <w:rFonts w:cs="Times New Roman"/>
          <w:i w:val="0"/>
          <w:iCs w:val="0"/>
          <w:sz w:val="24"/>
          <w:szCs w:val="24"/>
          <w:lang w:val="pt-BR"/>
        </w:rPr>
        <w:t>33/2023</w:t>
      </w:r>
      <w:r>
        <w:rPr>
          <w:rFonts w:cs="Times New Roman"/>
          <w:i w:val="0"/>
          <w:iCs w:val="0"/>
          <w:sz w:val="24"/>
          <w:szCs w:val="24"/>
        </w:rPr>
        <w:t>, brasileir</w:t>
      </w:r>
      <w:r>
        <w:rPr>
          <w:rFonts w:cs="Times New Roman"/>
          <w:i w:val="0"/>
          <w:iCs w:val="0"/>
          <w:sz w:val="24"/>
          <w:szCs w:val="24"/>
          <w:lang w:val="pt-BR"/>
        </w:rPr>
        <w:t>a</w:t>
      </w:r>
      <w:r>
        <w:rPr>
          <w:rFonts w:cs="Times New Roman"/>
          <w:i w:val="0"/>
          <w:iCs w:val="0"/>
          <w:sz w:val="24"/>
          <w:szCs w:val="24"/>
        </w:rPr>
        <w:t xml:space="preserve">, portadora do CPF/MF nº </w:t>
      </w:r>
      <w:r>
        <w:rPr>
          <w:rFonts w:cs="Times New Roman"/>
          <w:i w:val="0"/>
          <w:iCs w:val="0"/>
          <w:sz w:val="24"/>
          <w:szCs w:val="24"/>
          <w:lang w:val="pt-BR"/>
        </w:rPr>
        <w:t>098.289.219-52</w:t>
      </w:r>
      <w:r>
        <w:rPr>
          <w:rFonts w:cs="Times New Roman"/>
          <w:i w:val="0"/>
          <w:iCs w:val="0"/>
          <w:sz w:val="24"/>
          <w:szCs w:val="24"/>
        </w:rPr>
        <w:t xml:space="preserve"> e Cédula de Identidade RG nº </w:t>
      </w:r>
      <w:r>
        <w:rPr>
          <w:rFonts w:cs="Times New Roman"/>
          <w:i w:val="0"/>
          <w:iCs w:val="0"/>
          <w:sz w:val="24"/>
          <w:szCs w:val="24"/>
          <w:lang w:val="pt-BR"/>
        </w:rPr>
        <w:t>107.790.608</w:t>
      </w:r>
      <w:r>
        <w:rPr>
          <w:rFonts w:cs="Times New Roman"/>
          <w:i w:val="0"/>
          <w:iCs w:val="0"/>
          <w:sz w:val="24"/>
          <w:szCs w:val="24"/>
        </w:rPr>
        <w:t xml:space="preserve"> S</w:t>
      </w:r>
      <w:r>
        <w:rPr>
          <w:rFonts w:cs="Times New Roman"/>
          <w:i w:val="0"/>
          <w:iCs w:val="0"/>
          <w:sz w:val="24"/>
          <w:szCs w:val="24"/>
          <w:lang w:val="pt-BR"/>
        </w:rPr>
        <w:t>ESP</w:t>
      </w:r>
      <w:r>
        <w:rPr>
          <w:rFonts w:cs="Times New Roman"/>
          <w:i w:val="0"/>
          <w:iCs w:val="0"/>
          <w:sz w:val="24"/>
          <w:szCs w:val="24"/>
        </w:rPr>
        <w:t>/</w:t>
      </w:r>
      <w:r>
        <w:rPr>
          <w:rFonts w:cs="Times New Roman"/>
          <w:i w:val="0"/>
          <w:iCs w:val="0"/>
          <w:sz w:val="24"/>
          <w:szCs w:val="24"/>
          <w:lang w:val="pt-BR"/>
        </w:rPr>
        <w:t>PR</w:t>
      </w:r>
      <w:r>
        <w:rPr>
          <w:rFonts w:cs="Times New Roman"/>
          <w:i w:val="0"/>
          <w:iCs w:val="0"/>
          <w:sz w:val="24"/>
          <w:szCs w:val="24"/>
        </w:rPr>
        <w:t xml:space="preserve">, residente e domiciliada nesta cidade, a Rua </w:t>
      </w:r>
      <w:r>
        <w:rPr>
          <w:rFonts w:cs="Times New Roman"/>
          <w:i w:val="0"/>
          <w:iCs w:val="0"/>
          <w:sz w:val="24"/>
          <w:szCs w:val="24"/>
          <w:lang w:val="pt-BR"/>
        </w:rPr>
        <w:t>Faustina Andrade da Silva</w:t>
      </w:r>
      <w:r>
        <w:rPr>
          <w:rFonts w:cs="Times New Roman"/>
          <w:i w:val="0"/>
          <w:iCs w:val="0"/>
          <w:sz w:val="24"/>
          <w:szCs w:val="24"/>
        </w:rPr>
        <w:t xml:space="preserve">, nº </w:t>
      </w:r>
      <w:r>
        <w:rPr>
          <w:rFonts w:cs="Times New Roman"/>
          <w:i w:val="0"/>
          <w:iCs w:val="0"/>
          <w:sz w:val="24"/>
          <w:szCs w:val="24"/>
          <w:lang w:val="pt-BR"/>
        </w:rPr>
        <w:t>220</w:t>
      </w:r>
      <w:r>
        <w:rPr>
          <w:rFonts w:cs="Times New Roman"/>
          <w:i w:val="0"/>
          <w:iCs w:val="0"/>
          <w:sz w:val="24"/>
          <w:szCs w:val="24"/>
        </w:rPr>
        <w:t xml:space="preserve"> – </w:t>
      </w:r>
      <w:r>
        <w:rPr>
          <w:rFonts w:cs="Times New Roman"/>
          <w:i w:val="0"/>
          <w:iCs w:val="0"/>
          <w:sz w:val="24"/>
          <w:szCs w:val="24"/>
          <w:lang w:val="pt-BR"/>
        </w:rPr>
        <w:t>Centro</w:t>
      </w:r>
      <w:r>
        <w:rPr>
          <w:iCs/>
          <w:sz w:val="24"/>
          <w:szCs w:val="24"/>
        </w:rPr>
        <w:t>;</w:t>
      </w:r>
      <w:r>
        <w:rPr>
          <w:rFonts w:eastAsia="Calibri"/>
          <w:iCs/>
          <w:sz w:val="24"/>
          <w:szCs w:val="24"/>
        </w:rPr>
        <w:t xml:space="preserve">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hint="default"/>
          <w:iCs/>
          <w:sz w:val="24"/>
          <w:szCs w:val="24"/>
          <w:lang w:val="pt-BR"/>
        </w:rPr>
        <w:t xml:space="preserve"> e </w:t>
      </w:r>
      <w:r>
        <w:rPr>
          <w:rFonts w:cs="Times New Roman"/>
          <w:b/>
          <w:bCs/>
          <w:sz w:val="24"/>
          <w:szCs w:val="24"/>
          <w:u w:val="single"/>
          <w:lang w:val="pt-BR"/>
        </w:rPr>
        <w:t>Maria Telma de Oliveira Minari</w:t>
      </w:r>
      <w:r>
        <w:rPr>
          <w:rFonts w:cs="Times New Roman"/>
          <w:sz w:val="24"/>
          <w:szCs w:val="24"/>
          <w:u w:val="none"/>
          <w:lang w:val="pt-BR"/>
        </w:rPr>
        <w:t xml:space="preserve">, </w:t>
      </w:r>
      <w:r>
        <w:rPr>
          <w:rFonts w:cs="Times New Roman"/>
          <w:sz w:val="24"/>
          <w:szCs w:val="24"/>
          <w:lang w:val="pt-BR"/>
        </w:rPr>
        <w:t xml:space="preserve">Superintendente da Fundação de Cultura e Ordenadora de Despesas conforme Decreto nº. </w:t>
      </w:r>
      <w:r>
        <w:rPr>
          <w:rFonts w:cs="Times New Roman"/>
          <w:iCs/>
          <w:sz w:val="24"/>
          <w:szCs w:val="24"/>
          <w:lang w:val="pt-BR"/>
        </w:rPr>
        <w:t>058</w:t>
      </w:r>
      <w:r>
        <w:rPr>
          <w:rFonts w:cs="Times New Roman"/>
          <w:iCs/>
          <w:sz w:val="24"/>
          <w:szCs w:val="24"/>
        </w:rPr>
        <w:t>/</w:t>
      </w:r>
      <w:r>
        <w:rPr>
          <w:rFonts w:cs="Times New Roman"/>
          <w:iCs/>
          <w:sz w:val="24"/>
          <w:szCs w:val="24"/>
          <w:lang w:val="pt-BR"/>
        </w:rPr>
        <w:t>2023, brasileira, portadora do CPF/MF nº 183.117.738-23 e Cédula de Identidade RG nº 2199863 SEJUSP/MS, residente e domiciliada nesta cidade, à Rua Iugoslávia, nº 132 – Centro.</w:t>
      </w:r>
      <w:r>
        <w:rPr>
          <w:rFonts w:hint="default"/>
          <w:iCs/>
          <w:sz w:val="24"/>
          <w:szCs w:val="24"/>
          <w:lang w:val="pt-BR"/>
        </w:rPr>
        <w:t xml:space="preserve"> </w:t>
      </w:r>
      <w:r>
        <w:rPr>
          <w:iCs/>
          <w:sz w:val="24"/>
          <w:szCs w:val="24"/>
        </w:rPr>
        <w:t>C</w:t>
      </w:r>
      <w:r>
        <w:rPr>
          <w:sz w:val="24"/>
          <w:szCs w:val="24"/>
          <w:lang w:eastAsia="pt-BR"/>
        </w:rPr>
        <w:t>onsiderando o julgamento do PREGÃO PRESENCIAL PARA REGISTRO DE PREÇOS nº. 114</w:t>
      </w:r>
      <w:r>
        <w:rPr>
          <w:b/>
          <w:sz w:val="24"/>
          <w:szCs w:val="24"/>
          <w:lang w:eastAsia="pt-BR"/>
        </w:rPr>
        <w:t>/2023</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AQUISIÇÃO FUTURA DE GÊNEROS ALIMENTÍCIOS (HORTIFRUTI), CONFORME TERMO DE REFERÊNCIA, EM ATENDIMENTO AS GERÊNCIAS DO MUNICÍPIO DE NAVIRAÍ/MS. PEDIDO DE COMPRA Nº 32/2023</w:t>
      </w:r>
      <w:r>
        <w:rPr>
          <w:sz w:val="24"/>
          <w:szCs w:val="24"/>
          <w:lang w:eastAsia="pt-BR"/>
        </w:rPr>
        <w:t xml:space="preserve">, conforme as especificações da proposta de preços apresentada no Pregão Presencial n° </w:t>
      </w:r>
      <w:r>
        <w:rPr>
          <w:b/>
          <w:bCs/>
          <w:sz w:val="24"/>
          <w:szCs w:val="24"/>
          <w:lang w:eastAsia="pt-BR"/>
        </w:rPr>
        <w:t>114/20</w:t>
      </w:r>
      <w:r>
        <w:rPr>
          <w:b/>
          <w:sz w:val="24"/>
          <w:szCs w:val="24"/>
          <w:lang w:eastAsia="pt-BR"/>
        </w:rPr>
        <w:t>23</w:t>
      </w:r>
      <w:r>
        <w:rPr>
          <w:sz w:val="24"/>
          <w:szCs w:val="24"/>
          <w:lang w:eastAsia="pt-BR"/>
        </w:rPr>
        <w:t xml:space="preserve">, Processo n° </w:t>
      </w:r>
      <w:r>
        <w:rPr>
          <w:b/>
          <w:bCs/>
          <w:sz w:val="24"/>
          <w:szCs w:val="24"/>
          <w:lang w:eastAsia="pt-BR"/>
        </w:rPr>
        <w:t>275/2</w:t>
      </w:r>
      <w:r>
        <w:rPr>
          <w:b/>
          <w:sz w:val="24"/>
          <w:szCs w:val="24"/>
          <w:lang w:eastAsia="pt-BR"/>
        </w:rPr>
        <w:t>023</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2.2.3 Entregar o material solicitado no respectivo endereço do órgão participante da presente Ata de Registro de Preços, no prazo máximo de</w:t>
      </w:r>
      <w:r>
        <w:rPr>
          <w:sz w:val="24"/>
          <w:szCs w:val="24"/>
          <w:highlight w:val="none"/>
          <w:lang w:eastAsia="pt-BR"/>
        </w:rPr>
        <w:t xml:space="preserve"> </w:t>
      </w:r>
      <w:r>
        <w:rPr>
          <w:rFonts w:hint="default"/>
          <w:sz w:val="24"/>
          <w:szCs w:val="24"/>
          <w:highlight w:val="none"/>
          <w:lang w:val="en-US" w:eastAsia="pt-BR"/>
        </w:rPr>
        <w:t>05 (cinco) dias</w:t>
      </w:r>
      <w:r>
        <w:rPr>
          <w:sz w:val="24"/>
          <w:szCs w:val="24"/>
          <w:lang w:eastAsia="pt-BR"/>
        </w:rPr>
        <w:t xml:space="preserve">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w:t>
      </w:r>
      <w:r>
        <w:rPr>
          <w:rFonts w:hint="default"/>
          <w:sz w:val="24"/>
          <w:szCs w:val="24"/>
          <w:lang w:val="pt-BR"/>
        </w:rPr>
        <w:t xml:space="preserve">diariamente </w:t>
      </w:r>
      <w:r>
        <w:rPr>
          <w:sz w:val="24"/>
          <w:szCs w:val="24"/>
        </w:rPr>
        <w:t>conforme a necessidade d</w:t>
      </w:r>
      <w:r>
        <w:rPr>
          <w:rFonts w:hint="default"/>
          <w:sz w:val="24"/>
          <w:szCs w:val="24"/>
          <w:lang w:val="pt-BR"/>
        </w:rPr>
        <w:t>e cada</w:t>
      </w:r>
      <w:r>
        <w:rPr>
          <w:sz w:val="24"/>
          <w:szCs w:val="24"/>
        </w:rPr>
        <w:t xml:space="preserve"> Gerência, e deverão ser entregues n</w:t>
      </w:r>
      <w:r>
        <w:rPr>
          <w:sz w:val="24"/>
          <w:szCs w:val="24"/>
          <w:highlight w:val="none"/>
        </w:rPr>
        <w:t>o</w:t>
      </w:r>
      <w:r>
        <w:rPr>
          <w:rFonts w:hint="default"/>
          <w:sz w:val="24"/>
          <w:szCs w:val="24"/>
          <w:highlight w:val="none"/>
          <w:lang w:val="pt-BR"/>
        </w:rPr>
        <w:t xml:space="preserve"> </w:t>
      </w:r>
      <w:r>
        <w:rPr>
          <w:sz w:val="24"/>
          <w:szCs w:val="24"/>
          <w:highlight w:val="none"/>
        </w:rPr>
        <w:t>Local indicado na Ordem de compra</w:t>
      </w:r>
      <w:r>
        <w:rPr>
          <w:rFonts w:hint="default"/>
          <w:sz w:val="24"/>
          <w:szCs w:val="24"/>
          <w:highlight w:val="none"/>
          <w:lang w:val="pt-BR"/>
        </w:rPr>
        <w:t>,</w:t>
      </w:r>
      <w:r>
        <w:rPr>
          <w:sz w:val="24"/>
          <w:szCs w:val="24"/>
          <w:highlight w:val="none"/>
        </w:rPr>
        <w:t xml:space="preserve"> p</w:t>
      </w:r>
      <w:r>
        <w:rPr>
          <w:sz w:val="24"/>
          <w:szCs w:val="24"/>
        </w:rPr>
        <w:t>elo prazo máximo de</w:t>
      </w:r>
      <w:r>
        <w:rPr>
          <w:sz w:val="24"/>
          <w:szCs w:val="24"/>
          <w:highlight w:val="none"/>
        </w:rPr>
        <w:t xml:space="preserve"> </w:t>
      </w:r>
      <w:r>
        <w:rPr>
          <w:rFonts w:hint="default"/>
          <w:b/>
          <w:bCs/>
          <w:sz w:val="24"/>
          <w:szCs w:val="24"/>
          <w:highlight w:val="none"/>
          <w:lang w:val="pt-BR"/>
        </w:rPr>
        <w:t>0</w:t>
      </w:r>
      <w:r>
        <w:rPr>
          <w:b/>
          <w:bCs/>
          <w:sz w:val="24"/>
          <w:szCs w:val="24"/>
          <w:highlight w:val="none"/>
        </w:rPr>
        <w:t>5 (</w:t>
      </w:r>
      <w:r>
        <w:rPr>
          <w:rFonts w:hint="default"/>
          <w:b/>
          <w:bCs/>
          <w:sz w:val="24"/>
          <w:szCs w:val="24"/>
          <w:highlight w:val="none"/>
          <w:lang w:val="pt-BR"/>
        </w:rPr>
        <w:t>cinco</w:t>
      </w:r>
      <w:r>
        <w:rPr>
          <w:b/>
          <w:bCs/>
          <w:sz w:val="24"/>
          <w:szCs w:val="24"/>
          <w:highlight w:val="none"/>
        </w:rPr>
        <w:t>) dias</w:t>
      </w:r>
      <w:r>
        <w:rPr>
          <w:sz w:val="24"/>
          <w:szCs w:val="24"/>
          <w:highlight w:val="none"/>
        </w:rPr>
        <w:t xml:space="preserve"> </w:t>
      </w:r>
      <w:r>
        <w:rPr>
          <w:sz w:val="24"/>
          <w:szCs w:val="24"/>
        </w:rPr>
        <w:t>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4"/>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4"/>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3</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p>
          <w:p>
            <w:pPr>
              <w:widowControl w:val="0"/>
              <w:tabs>
                <w:tab w:val="left" w:pos="5562"/>
              </w:tabs>
              <w:spacing w:before="0" w:after="0"/>
              <w:ind w:right="33" w:firstLine="0"/>
              <w:jc w:val="center"/>
              <w:textAlignment w:val="baseline"/>
              <w:rPr>
                <w:rFonts w:ascii="Times New Roman" w:hAnsi="Times New Roman" w:eastAsia="MS Mincho" w:cs="Times New Roman"/>
                <w:b/>
                <w:iCs/>
                <w:kern w:val="0"/>
                <w:sz w:val="22"/>
                <w:szCs w:val="22"/>
                <w:lang w:val="pt-BR" w:eastAsia="en-US"/>
              </w:rPr>
            </w:pPr>
            <w:r>
              <w:rPr>
                <w:rFonts w:eastAsia="MS Mincho" w:cs="Times New Roman"/>
                <w:b/>
                <w:iCs/>
                <w:kern w:val="0"/>
                <w:sz w:val="22"/>
                <w:szCs w:val="22"/>
                <w:lang w:val="pt-BR" w:eastAsia="en-US"/>
              </w:rPr>
              <w:t>MARIANA CRUZ ROSADA</w:t>
            </w:r>
          </w:p>
          <w:p>
            <w:pPr>
              <w:widowControl w:val="0"/>
              <w:tabs>
                <w:tab w:val="left" w:pos="5562"/>
              </w:tabs>
              <w:spacing w:before="0" w:after="0"/>
              <w:ind w:right="33" w:firstLine="0"/>
              <w:jc w:val="center"/>
              <w:textAlignment w:val="baseline"/>
              <w:rPr>
                <w:rFonts w:ascii="Times New Roman" w:hAnsi="Times New Roman" w:cs="Times New Roman"/>
                <w:b/>
                <w:iCs/>
                <w:sz w:val="22"/>
                <w:szCs w:val="22"/>
                <w:lang w:eastAsia="en-US"/>
              </w:rPr>
            </w:pPr>
            <w:r>
              <w:rPr>
                <w:rFonts w:eastAsia="MS Mincho" w:cs="Times New Roman"/>
                <w:b/>
                <w:iCs/>
                <w:kern w:val="0"/>
                <w:sz w:val="22"/>
                <w:szCs w:val="22"/>
                <w:lang w:eastAsia="en-US"/>
              </w:rPr>
              <w:t>Gerente de Saúde e Ordenador</w:t>
            </w:r>
            <w:r>
              <w:rPr>
                <w:rFonts w:eastAsia="MS Mincho" w:cs="Times New Roman"/>
                <w:b/>
                <w:iCs/>
                <w:kern w:val="0"/>
                <w:sz w:val="22"/>
                <w:szCs w:val="22"/>
                <w:lang w:val="pt-BR" w:eastAsia="en-US"/>
              </w:rPr>
              <w:t>a</w:t>
            </w:r>
            <w:r>
              <w:rPr>
                <w:rFonts w:eastAsia="MS Mincho" w:cs="Times New Roman"/>
                <w:b/>
                <w:iCs/>
                <w:kern w:val="0"/>
                <w:sz w:val="22"/>
                <w:szCs w:val="22"/>
                <w:lang w:eastAsia="en-US"/>
              </w:rPr>
              <w:t xml:space="preserve">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 w:cs="Times New Roman"/>
                <w:b/>
                <w:iCs/>
                <w:kern w:val="0"/>
                <w:sz w:val="22"/>
                <w:szCs w:val="22"/>
                <w:lang w:eastAsia="en-US"/>
              </w:rPr>
              <w:t>Conforme Decreto nº. 0</w:t>
            </w:r>
            <w:r>
              <w:rPr>
                <w:rFonts w:eastAsia="MS Mincho" w:cs="Times New Roman"/>
                <w:b/>
                <w:iCs/>
                <w:kern w:val="0"/>
                <w:sz w:val="22"/>
                <w:szCs w:val="22"/>
                <w:lang w:val="pt-BR" w:eastAsia="en-US"/>
              </w:rPr>
              <w:t>33</w:t>
            </w:r>
            <w:r>
              <w:rPr>
                <w:rFonts w:eastAsia="MS Mincho" w:cs="Times New Roman"/>
                <w:b/>
                <w:iCs/>
                <w:kern w:val="0"/>
                <w:sz w:val="22"/>
                <w:szCs w:val="22"/>
                <w:lang w:eastAsia="en-US"/>
              </w:rPr>
              <w:t>/202</w:t>
            </w:r>
            <w:r>
              <w:rPr>
                <w:rFonts w:eastAsia="MS Mincho" w:cs="Times New Roman"/>
                <w:b/>
                <w:iCs/>
                <w:kern w:val="0"/>
                <w:sz w:val="22"/>
                <w:szCs w:val="22"/>
                <w:lang w:val="pt-BR" w:eastAsia="en-US"/>
              </w:rPr>
              <w:t>3</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p>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rFonts w:cs="Times New Roman"/>
                <w:b/>
                <w:bCs w:val="0"/>
                <w:iCs/>
                <w:sz w:val="22"/>
                <w:szCs w:val="22"/>
                <w:lang w:val="pt-BR"/>
              </w:rPr>
            </w:pPr>
          </w:p>
          <w:p>
            <w:pPr>
              <w:widowControl w:val="0"/>
              <w:tabs>
                <w:tab w:val="left" w:pos="5562"/>
              </w:tabs>
              <w:spacing w:before="0" w:after="0"/>
              <w:ind w:right="33" w:firstLine="0"/>
              <w:jc w:val="center"/>
              <w:textAlignment w:val="baseline"/>
              <w:rPr>
                <w:rFonts w:ascii="Times New Roman" w:hAnsi="Times New Roman" w:cs="Times New Roman"/>
                <w:b/>
                <w:bCs w:val="0"/>
                <w:iCs/>
                <w:sz w:val="22"/>
                <w:szCs w:val="22"/>
                <w:lang w:val="pt-BR"/>
              </w:rPr>
            </w:pPr>
            <w:r>
              <w:rPr>
                <w:rFonts w:cs="Times New Roman"/>
                <w:b/>
                <w:bCs w:val="0"/>
                <w:iCs/>
                <w:sz w:val="22"/>
                <w:szCs w:val="22"/>
                <w:lang w:val="pt-BR"/>
              </w:rPr>
              <w:t>MARIA TELMA DE OLIVEIRA MINARI</w:t>
            </w:r>
          </w:p>
          <w:p>
            <w:pPr>
              <w:widowControl w:val="0"/>
              <w:tabs>
                <w:tab w:val="left" w:pos="5562"/>
              </w:tabs>
              <w:spacing w:before="0" w:after="0"/>
              <w:ind w:right="33" w:firstLine="0"/>
              <w:jc w:val="center"/>
              <w:textAlignment w:val="baseline"/>
              <w:rPr>
                <w:rFonts w:ascii="Times New Roman" w:hAnsi="Times New Roman" w:cs="Times New Roman"/>
                <w:b/>
                <w:bCs w:val="0"/>
                <w:sz w:val="22"/>
                <w:szCs w:val="22"/>
              </w:rPr>
            </w:pPr>
            <w:r>
              <w:rPr>
                <w:rFonts w:cs="Times New Roman"/>
                <w:b/>
                <w:bCs w:val="0"/>
                <w:iCs/>
                <w:sz w:val="22"/>
                <w:szCs w:val="22"/>
                <w:lang w:val="pt-BR"/>
              </w:rPr>
              <w:t>Superintendente</w:t>
            </w:r>
            <w:r>
              <w:rPr>
                <w:rFonts w:cs="Times New Roman"/>
                <w:b/>
                <w:bCs w:val="0"/>
                <w:iCs/>
                <w:sz w:val="22"/>
                <w:szCs w:val="22"/>
              </w:rPr>
              <w:t xml:space="preserve"> </w:t>
            </w:r>
            <w:r>
              <w:rPr>
                <w:rFonts w:cs="Times New Roman"/>
                <w:b/>
                <w:bCs w:val="0"/>
                <w:iCs/>
                <w:sz w:val="22"/>
                <w:szCs w:val="22"/>
                <w:lang w:val="pt-BR"/>
              </w:rPr>
              <w:t xml:space="preserve">da Fund de Cultura </w:t>
            </w:r>
            <w:r>
              <w:rPr>
                <w:rFonts w:cs="Times New Roman"/>
                <w:b/>
                <w:bCs w:val="0"/>
                <w:iCs/>
                <w:sz w:val="22"/>
                <w:szCs w:val="22"/>
              </w:rPr>
              <w:t xml:space="preserve">e </w:t>
            </w:r>
            <w:r>
              <w:rPr>
                <w:rFonts w:eastAsia="MS Mincho" w:cs="Times New Roman"/>
                <w:b/>
                <w:iCs/>
                <w:kern w:val="0"/>
                <w:sz w:val="22"/>
                <w:szCs w:val="22"/>
              </w:rPr>
              <w:t>Ord</w:t>
            </w:r>
            <w:r>
              <w:rPr>
                <w:rFonts w:hint="default" w:eastAsia="MS Mincho" w:cs="Times New Roman"/>
                <w:b/>
                <w:iCs/>
                <w:kern w:val="0"/>
                <w:sz w:val="22"/>
                <w:szCs w:val="22"/>
                <w:lang w:val="pt-BR"/>
              </w:rPr>
              <w:t>.</w:t>
            </w:r>
            <w:r>
              <w:rPr>
                <w:rFonts w:eastAsia="MS Mincho" w:cs="Times New Roman"/>
                <w:b/>
                <w:iCs/>
                <w:kern w:val="0"/>
                <w:sz w:val="22"/>
                <w:szCs w:val="22"/>
              </w:rPr>
              <w:t xml:space="preserve"> </w:t>
            </w:r>
            <w:r>
              <w:rPr>
                <w:rFonts w:eastAsia="MS Mincho" w:cs="Times New Roman"/>
                <w:b/>
                <w:iCs/>
                <w:kern w:val="0"/>
                <w:sz w:val="22"/>
                <w:szCs w:val="22"/>
                <w:lang w:val="pt-BR"/>
              </w:rPr>
              <w:t>d</w:t>
            </w:r>
            <w:r>
              <w:rPr>
                <w:rFonts w:eastAsia="MS Mincho" w:cs="Times New Roman"/>
                <w:b/>
                <w:iCs/>
                <w:kern w:val="0"/>
                <w:sz w:val="22"/>
                <w:szCs w:val="22"/>
              </w:rPr>
              <w:t>e Desp</w:t>
            </w:r>
            <w:r>
              <w:rPr>
                <w:rFonts w:eastAsia="MS Mincho" w:cs="Times New Roman"/>
                <w:b/>
                <w:iCs/>
                <w:kern w:val="0"/>
                <w:sz w:val="22"/>
                <w:szCs w:val="22"/>
                <w:lang w:val="pt-BR"/>
              </w:rPr>
              <w:t>esas</w:t>
            </w:r>
          </w:p>
          <w:p>
            <w:pPr>
              <w:widowControl w:val="0"/>
              <w:tabs>
                <w:tab w:val="left" w:pos="5562"/>
              </w:tabs>
              <w:ind w:left="0" w:right="33" w:firstLine="0"/>
              <w:jc w:val="center"/>
              <w:rPr>
                <w:rFonts w:eastAsia="MS Mincho;ＭＳ 明朝"/>
                <w:b/>
                <w:iCs/>
                <w:sz w:val="22"/>
                <w:szCs w:val="22"/>
              </w:rPr>
            </w:pPr>
            <w:r>
              <w:rPr>
                <w:rFonts w:cs="Times New Roman"/>
                <w:b/>
                <w:bCs w:val="0"/>
                <w:iCs/>
                <w:sz w:val="22"/>
                <w:szCs w:val="22"/>
              </w:rPr>
              <w:t xml:space="preserve">Conforme Decreto nº. </w:t>
            </w:r>
            <w:r>
              <w:rPr>
                <w:rFonts w:cs="Times New Roman"/>
                <w:b/>
                <w:bCs w:val="0"/>
                <w:iCs/>
                <w:sz w:val="22"/>
                <w:szCs w:val="22"/>
                <w:lang w:val="pt-BR"/>
              </w:rPr>
              <w:t>058</w:t>
            </w:r>
            <w:r>
              <w:rPr>
                <w:rFonts w:cs="Times New Roman"/>
                <w:b/>
                <w:bCs w:val="0"/>
                <w:iCs/>
                <w:sz w:val="22"/>
                <w:szCs w:val="22"/>
              </w:rPr>
              <w:t>/</w:t>
            </w:r>
            <w:r>
              <w:rPr>
                <w:rFonts w:cs="Times New Roman"/>
                <w:b/>
                <w:bCs w:val="0"/>
                <w:iCs/>
                <w:sz w:val="22"/>
                <w:szCs w:val="22"/>
                <w:lang w:val="pt-BR"/>
              </w:rPr>
              <w:t>2023</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3</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rPr>
          <w:b/>
          <w:bCs/>
          <w:sz w:val="24"/>
          <w:szCs w:val="24"/>
          <w:lang w:eastAsia="pt-BR"/>
        </w:rPr>
      </w:pPr>
      <w:r>
        <w:rPr>
          <w:b/>
          <w:bCs/>
          <w:sz w:val="24"/>
          <w:szCs w:val="24"/>
          <w:lang w:eastAsia="pt-BR"/>
        </w:rPr>
        <w:br w:type="page"/>
      </w:r>
    </w:p>
    <w:p>
      <w:pPr>
        <w:jc w:val="center"/>
        <w:rPr>
          <w:b/>
          <w:bCs/>
          <w:sz w:val="24"/>
          <w:szCs w:val="24"/>
          <w:lang w:eastAsia="pt-BR"/>
        </w:rPr>
      </w:pPr>
      <w:r>
        <w:rPr>
          <w:b/>
          <w:bCs/>
          <w:sz w:val="24"/>
          <w:szCs w:val="24"/>
          <w:lang w:eastAsia="pt-BR"/>
        </w:rPr>
        <w:t>ANEXO I DA ATA DE REGISTRO DE PREÇOS Nº. _____/202</w:t>
      </w:r>
      <w:r>
        <w:rPr>
          <w:rFonts w:hint="default"/>
          <w:b/>
          <w:bCs/>
          <w:sz w:val="24"/>
          <w:szCs w:val="24"/>
          <w:lang w:val="en-US" w:eastAsia="pt-BR"/>
        </w:rPr>
        <w:t>3</w:t>
      </w:r>
      <w:r>
        <w:rPr>
          <w:b/>
          <w:bCs/>
          <w:sz w:val="24"/>
          <w:szCs w:val="24"/>
          <w:lang w:eastAsia="pt-BR"/>
        </w:rPr>
        <w:t>.</w:t>
      </w:r>
    </w:p>
    <w:p>
      <w:pPr>
        <w:jc w:val="both"/>
        <w:rPr>
          <w:b/>
          <w:bCs/>
          <w:sz w:val="24"/>
          <w:szCs w:val="24"/>
          <w:lang w:eastAsia="pt-BR"/>
        </w:rPr>
      </w:pPr>
    </w:p>
    <w:p>
      <w:pPr>
        <w:jc w:val="both"/>
      </w:pPr>
      <w:r>
        <w:rPr>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w:t>
      </w:r>
      <w:r>
        <w:rPr>
          <w:b/>
          <w:bCs/>
          <w:sz w:val="24"/>
          <w:szCs w:val="24"/>
          <w:lang w:eastAsia="pt-BR"/>
        </w:rPr>
        <w:t>Pregão Presencial nº. 114/2023 – Processo nº. 275/2023.</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3</w:t>
      </w:r>
      <w:r>
        <w:t>.</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p>
          <w:p>
            <w:pPr>
              <w:widowControl w:val="0"/>
              <w:tabs>
                <w:tab w:val="left" w:pos="5562"/>
              </w:tabs>
              <w:spacing w:before="0" w:after="0"/>
              <w:ind w:right="33" w:firstLine="0"/>
              <w:jc w:val="center"/>
              <w:textAlignment w:val="baseline"/>
              <w:rPr>
                <w:rFonts w:ascii="Times New Roman" w:hAnsi="Times New Roman" w:eastAsia="MS Mincho" w:cs="Times New Roman"/>
                <w:b/>
                <w:iCs/>
                <w:kern w:val="0"/>
                <w:sz w:val="22"/>
                <w:szCs w:val="22"/>
                <w:lang w:val="pt-BR" w:eastAsia="en-US"/>
              </w:rPr>
            </w:pPr>
            <w:r>
              <w:rPr>
                <w:rFonts w:eastAsia="MS Mincho" w:cs="Times New Roman"/>
                <w:b/>
                <w:iCs/>
                <w:kern w:val="0"/>
                <w:sz w:val="22"/>
                <w:szCs w:val="22"/>
                <w:lang w:val="pt-BR" w:eastAsia="en-US"/>
              </w:rPr>
              <w:t>MARIANA CRUZ ROSADA</w:t>
            </w:r>
          </w:p>
          <w:p>
            <w:pPr>
              <w:widowControl w:val="0"/>
              <w:tabs>
                <w:tab w:val="left" w:pos="5562"/>
              </w:tabs>
              <w:spacing w:before="0" w:after="0"/>
              <w:ind w:right="33" w:firstLine="0"/>
              <w:jc w:val="center"/>
              <w:textAlignment w:val="baseline"/>
              <w:rPr>
                <w:rFonts w:ascii="Times New Roman" w:hAnsi="Times New Roman" w:cs="Times New Roman"/>
                <w:b/>
                <w:iCs/>
                <w:sz w:val="22"/>
                <w:szCs w:val="22"/>
                <w:lang w:eastAsia="en-US"/>
              </w:rPr>
            </w:pPr>
            <w:r>
              <w:rPr>
                <w:rFonts w:eastAsia="MS Mincho" w:cs="Times New Roman"/>
                <w:b/>
                <w:iCs/>
                <w:kern w:val="0"/>
                <w:sz w:val="22"/>
                <w:szCs w:val="22"/>
                <w:lang w:eastAsia="en-US"/>
              </w:rPr>
              <w:t>Gerente de Saúde e Ordenador</w:t>
            </w:r>
            <w:r>
              <w:rPr>
                <w:rFonts w:eastAsia="MS Mincho" w:cs="Times New Roman"/>
                <w:b/>
                <w:iCs/>
                <w:kern w:val="0"/>
                <w:sz w:val="22"/>
                <w:szCs w:val="22"/>
                <w:lang w:val="pt-BR" w:eastAsia="en-US"/>
              </w:rPr>
              <w:t>a</w:t>
            </w:r>
            <w:r>
              <w:rPr>
                <w:rFonts w:eastAsia="MS Mincho" w:cs="Times New Roman"/>
                <w:b/>
                <w:iCs/>
                <w:kern w:val="0"/>
                <w:sz w:val="22"/>
                <w:szCs w:val="22"/>
                <w:lang w:eastAsia="en-US"/>
              </w:rPr>
              <w:t xml:space="preserve">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 w:cs="Times New Roman"/>
                <w:b/>
                <w:iCs/>
                <w:kern w:val="0"/>
                <w:sz w:val="22"/>
                <w:szCs w:val="22"/>
                <w:lang w:eastAsia="en-US"/>
              </w:rPr>
              <w:t>Conforme Decreto nº. 0</w:t>
            </w:r>
            <w:r>
              <w:rPr>
                <w:rFonts w:eastAsia="MS Mincho" w:cs="Times New Roman"/>
                <w:b/>
                <w:iCs/>
                <w:kern w:val="0"/>
                <w:sz w:val="22"/>
                <w:szCs w:val="22"/>
                <w:lang w:val="pt-BR" w:eastAsia="en-US"/>
              </w:rPr>
              <w:t>33</w:t>
            </w:r>
            <w:r>
              <w:rPr>
                <w:rFonts w:eastAsia="MS Mincho" w:cs="Times New Roman"/>
                <w:b/>
                <w:iCs/>
                <w:kern w:val="0"/>
                <w:sz w:val="22"/>
                <w:szCs w:val="22"/>
                <w:lang w:eastAsia="en-US"/>
              </w:rPr>
              <w:t>/202</w:t>
            </w:r>
            <w:r>
              <w:rPr>
                <w:rFonts w:eastAsia="MS Mincho" w:cs="Times New Roman"/>
                <w:b/>
                <w:iCs/>
                <w:kern w:val="0"/>
                <w:sz w:val="22"/>
                <w:szCs w:val="22"/>
                <w:lang w:val="pt-BR" w:eastAsia="en-US"/>
              </w:rPr>
              <w:t>3</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p>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rFonts w:cs="Times New Roman"/>
                <w:b/>
                <w:bCs w:val="0"/>
                <w:iCs/>
                <w:sz w:val="22"/>
                <w:szCs w:val="22"/>
                <w:lang w:val="pt-BR"/>
              </w:rPr>
            </w:pPr>
          </w:p>
          <w:p>
            <w:pPr>
              <w:widowControl w:val="0"/>
              <w:tabs>
                <w:tab w:val="left" w:pos="5562"/>
              </w:tabs>
              <w:spacing w:before="0" w:after="0"/>
              <w:ind w:right="33" w:firstLine="0"/>
              <w:jc w:val="center"/>
              <w:textAlignment w:val="baseline"/>
              <w:rPr>
                <w:rFonts w:ascii="Times New Roman" w:hAnsi="Times New Roman" w:cs="Times New Roman"/>
                <w:b/>
                <w:bCs w:val="0"/>
                <w:iCs/>
                <w:sz w:val="22"/>
                <w:szCs w:val="22"/>
                <w:lang w:val="pt-BR"/>
              </w:rPr>
            </w:pPr>
            <w:r>
              <w:rPr>
                <w:rFonts w:cs="Times New Roman"/>
                <w:b/>
                <w:bCs w:val="0"/>
                <w:iCs/>
                <w:sz w:val="22"/>
                <w:szCs w:val="22"/>
                <w:lang w:val="pt-BR"/>
              </w:rPr>
              <w:t>MARIA TELMA DE OLIVEIRA MINARI</w:t>
            </w:r>
          </w:p>
          <w:p>
            <w:pPr>
              <w:widowControl w:val="0"/>
              <w:tabs>
                <w:tab w:val="left" w:pos="5562"/>
              </w:tabs>
              <w:spacing w:before="0" w:after="0"/>
              <w:ind w:right="33" w:firstLine="0"/>
              <w:jc w:val="center"/>
              <w:textAlignment w:val="baseline"/>
              <w:rPr>
                <w:rFonts w:ascii="Times New Roman" w:hAnsi="Times New Roman" w:cs="Times New Roman"/>
                <w:b/>
                <w:bCs w:val="0"/>
                <w:sz w:val="22"/>
                <w:szCs w:val="22"/>
              </w:rPr>
            </w:pPr>
            <w:r>
              <w:rPr>
                <w:rFonts w:cs="Times New Roman"/>
                <w:b/>
                <w:bCs w:val="0"/>
                <w:iCs/>
                <w:sz w:val="22"/>
                <w:szCs w:val="22"/>
                <w:lang w:val="pt-BR"/>
              </w:rPr>
              <w:t>Superintendente</w:t>
            </w:r>
            <w:r>
              <w:rPr>
                <w:rFonts w:cs="Times New Roman"/>
                <w:b/>
                <w:bCs w:val="0"/>
                <w:iCs/>
                <w:sz w:val="22"/>
                <w:szCs w:val="22"/>
              </w:rPr>
              <w:t xml:space="preserve"> </w:t>
            </w:r>
            <w:r>
              <w:rPr>
                <w:rFonts w:cs="Times New Roman"/>
                <w:b/>
                <w:bCs w:val="0"/>
                <w:iCs/>
                <w:sz w:val="22"/>
                <w:szCs w:val="22"/>
                <w:lang w:val="pt-BR"/>
              </w:rPr>
              <w:t xml:space="preserve">da Fund de Cultura </w:t>
            </w:r>
            <w:r>
              <w:rPr>
                <w:rFonts w:cs="Times New Roman"/>
                <w:b/>
                <w:bCs w:val="0"/>
                <w:iCs/>
                <w:sz w:val="22"/>
                <w:szCs w:val="22"/>
              </w:rPr>
              <w:t xml:space="preserve">e </w:t>
            </w:r>
            <w:r>
              <w:rPr>
                <w:rFonts w:eastAsia="MS Mincho" w:cs="Times New Roman"/>
                <w:b/>
                <w:iCs/>
                <w:kern w:val="0"/>
                <w:sz w:val="22"/>
                <w:szCs w:val="22"/>
              </w:rPr>
              <w:t>Ord</w:t>
            </w:r>
            <w:r>
              <w:rPr>
                <w:rFonts w:hint="default" w:eastAsia="MS Mincho" w:cs="Times New Roman"/>
                <w:b/>
                <w:iCs/>
                <w:kern w:val="0"/>
                <w:sz w:val="22"/>
                <w:szCs w:val="22"/>
                <w:lang w:val="pt-BR"/>
              </w:rPr>
              <w:t>.</w:t>
            </w:r>
            <w:r>
              <w:rPr>
                <w:rFonts w:eastAsia="MS Mincho" w:cs="Times New Roman"/>
                <w:b/>
                <w:iCs/>
                <w:kern w:val="0"/>
                <w:sz w:val="22"/>
                <w:szCs w:val="22"/>
              </w:rPr>
              <w:t xml:space="preserve"> </w:t>
            </w:r>
            <w:r>
              <w:rPr>
                <w:rFonts w:eastAsia="MS Mincho" w:cs="Times New Roman"/>
                <w:b/>
                <w:iCs/>
                <w:kern w:val="0"/>
                <w:sz w:val="22"/>
                <w:szCs w:val="22"/>
                <w:lang w:val="pt-BR"/>
              </w:rPr>
              <w:t>d</w:t>
            </w:r>
            <w:r>
              <w:rPr>
                <w:rFonts w:eastAsia="MS Mincho" w:cs="Times New Roman"/>
                <w:b/>
                <w:iCs/>
                <w:kern w:val="0"/>
                <w:sz w:val="22"/>
                <w:szCs w:val="22"/>
              </w:rPr>
              <w:t>e Desp</w:t>
            </w:r>
            <w:r>
              <w:rPr>
                <w:rFonts w:eastAsia="MS Mincho" w:cs="Times New Roman"/>
                <w:b/>
                <w:iCs/>
                <w:kern w:val="0"/>
                <w:sz w:val="22"/>
                <w:szCs w:val="22"/>
                <w:lang w:val="pt-BR"/>
              </w:rPr>
              <w:t>esas</w:t>
            </w:r>
          </w:p>
          <w:p>
            <w:pPr>
              <w:widowControl w:val="0"/>
              <w:tabs>
                <w:tab w:val="left" w:pos="5562"/>
              </w:tabs>
              <w:ind w:left="0" w:right="33" w:firstLine="0"/>
              <w:jc w:val="center"/>
              <w:rPr>
                <w:rFonts w:eastAsia="MS Mincho;ＭＳ 明朝"/>
                <w:b/>
                <w:iCs/>
                <w:sz w:val="22"/>
                <w:szCs w:val="22"/>
              </w:rPr>
            </w:pPr>
            <w:r>
              <w:rPr>
                <w:rFonts w:cs="Times New Roman"/>
                <w:b/>
                <w:bCs w:val="0"/>
                <w:iCs/>
                <w:sz w:val="22"/>
                <w:szCs w:val="22"/>
              </w:rPr>
              <w:t xml:space="preserve">Conforme Decreto nº. </w:t>
            </w:r>
            <w:r>
              <w:rPr>
                <w:rFonts w:cs="Times New Roman"/>
                <w:b/>
                <w:bCs w:val="0"/>
                <w:iCs/>
                <w:sz w:val="22"/>
                <w:szCs w:val="22"/>
                <w:lang w:val="pt-BR"/>
              </w:rPr>
              <w:t>058</w:t>
            </w:r>
            <w:r>
              <w:rPr>
                <w:rFonts w:cs="Times New Roman"/>
                <w:b/>
                <w:bCs w:val="0"/>
                <w:iCs/>
                <w:sz w:val="22"/>
                <w:szCs w:val="22"/>
              </w:rPr>
              <w:t>/</w:t>
            </w:r>
            <w:r>
              <w:rPr>
                <w:rFonts w:cs="Times New Roman"/>
                <w:b/>
                <w:bCs w:val="0"/>
                <w:iCs/>
                <w:sz w:val="22"/>
                <w:szCs w:val="22"/>
                <w:lang w:val="pt-BR"/>
              </w:rPr>
              <w:t>2023</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3</w:t>
      </w:r>
      <w:r>
        <w:rPr>
          <w:sz w:val="24"/>
          <w:szCs w:val="24"/>
          <w:lang w:eastAsia="pt-BR"/>
        </w:rPr>
        <w:t>.</w:t>
      </w: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jc w:val="center"/>
      </w:pPr>
      <w:r>
        <w:rPr>
          <w:b/>
          <w:bCs/>
          <w:sz w:val="24"/>
          <w:szCs w:val="24"/>
        </w:rPr>
        <w:t xml:space="preserve">PREGÃO PRESENCIAL Nº 114/2023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4"/>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CONTRATANTE: PREFEITURA DE NAVIRAÍ, Pessoa Jurídica de Direito Público Interno,</w:t>
      </w:r>
      <w:r>
        <w:rPr>
          <w:iCs/>
          <w:sz w:val="24"/>
          <w:szCs w:val="24"/>
          <w:highlight w:val="none"/>
        </w:rPr>
        <w:t xml:space="preserve"> com sede a Avenida Weimar Gonçalves Torres, 862 - Centro, inscrita no CGC/MF sob o n.º 03.155.934/0001-90, por meio do Fundo Municipal de Saúde, com sede a Avenida Amélia Fukuda nº. 100, inscrito no CGC/MF sob o n.º 11.221.619/0001-42, por meio do Fundo Municipal de Assistência Social, com sede a Avenida Iguatemi nº. 22, inscrito no CGC/MF sob o n.º 13.629.987/0001-50, por meio da Fundação Cultural, com sede a Rua Joaquim das Neves Norte nº. 490, inscrita no CGC/MF sob o n.º 00.063.821/0001-77, </w:t>
      </w:r>
      <w:r>
        <w:rPr>
          <w:iCs/>
          <w:sz w:val="24"/>
          <w:szCs w:val="24"/>
        </w:rPr>
        <w:t>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iCs/>
          <w:sz w:val="24"/>
          <w:szCs w:val="24"/>
        </w:rPr>
        <w:t xml:space="preserve"> </w:t>
      </w:r>
      <w:r>
        <w:rPr>
          <w:rFonts w:cs="Times New Roman"/>
          <w:b/>
          <w:bCs/>
          <w:i w:val="0"/>
          <w:iCs w:val="0"/>
          <w:sz w:val="24"/>
          <w:szCs w:val="24"/>
          <w:u w:val="single"/>
          <w:lang w:val="pt-BR"/>
        </w:rPr>
        <w:t>Mariana Cruz Rosada</w:t>
      </w:r>
      <w:r>
        <w:rPr>
          <w:rFonts w:cs="Times New Roman"/>
          <w:i w:val="0"/>
          <w:iCs w:val="0"/>
          <w:sz w:val="24"/>
          <w:szCs w:val="24"/>
        </w:rPr>
        <w:t xml:space="preserve">, Gerente de </w:t>
      </w:r>
      <w:r>
        <w:rPr>
          <w:rFonts w:cs="Times New Roman"/>
          <w:i w:val="0"/>
          <w:iCs w:val="0"/>
          <w:sz w:val="24"/>
          <w:szCs w:val="24"/>
          <w:lang w:val="pt-BR"/>
        </w:rPr>
        <w:t>Saúde e Ordenadora de despesas,</w:t>
      </w:r>
      <w:r>
        <w:rPr>
          <w:rFonts w:cs="Times New Roman"/>
          <w:i w:val="0"/>
          <w:iCs w:val="0"/>
          <w:sz w:val="24"/>
          <w:szCs w:val="24"/>
        </w:rPr>
        <w:t xml:space="preserve"> conforme Decreto nº 0</w:t>
      </w:r>
      <w:r>
        <w:rPr>
          <w:rFonts w:cs="Times New Roman"/>
          <w:i w:val="0"/>
          <w:iCs w:val="0"/>
          <w:sz w:val="24"/>
          <w:szCs w:val="24"/>
          <w:lang w:val="pt-BR"/>
        </w:rPr>
        <w:t>33/2023</w:t>
      </w:r>
      <w:r>
        <w:rPr>
          <w:rFonts w:cs="Times New Roman"/>
          <w:i w:val="0"/>
          <w:iCs w:val="0"/>
          <w:sz w:val="24"/>
          <w:szCs w:val="24"/>
        </w:rPr>
        <w:t>, brasileir</w:t>
      </w:r>
      <w:r>
        <w:rPr>
          <w:rFonts w:cs="Times New Roman"/>
          <w:i w:val="0"/>
          <w:iCs w:val="0"/>
          <w:sz w:val="24"/>
          <w:szCs w:val="24"/>
          <w:lang w:val="pt-BR"/>
        </w:rPr>
        <w:t>a</w:t>
      </w:r>
      <w:r>
        <w:rPr>
          <w:rFonts w:cs="Times New Roman"/>
          <w:i w:val="0"/>
          <w:iCs w:val="0"/>
          <w:sz w:val="24"/>
          <w:szCs w:val="24"/>
        </w:rPr>
        <w:t xml:space="preserve">, portadora do CPF/MF nº </w:t>
      </w:r>
      <w:r>
        <w:rPr>
          <w:rFonts w:cs="Times New Roman"/>
          <w:i w:val="0"/>
          <w:iCs w:val="0"/>
          <w:sz w:val="24"/>
          <w:szCs w:val="24"/>
          <w:lang w:val="pt-BR"/>
        </w:rPr>
        <w:t>098.289.219-52</w:t>
      </w:r>
      <w:r>
        <w:rPr>
          <w:rFonts w:cs="Times New Roman"/>
          <w:i w:val="0"/>
          <w:iCs w:val="0"/>
          <w:sz w:val="24"/>
          <w:szCs w:val="24"/>
        </w:rPr>
        <w:t xml:space="preserve"> e Cédula de Identidade RG nº </w:t>
      </w:r>
      <w:r>
        <w:rPr>
          <w:rFonts w:cs="Times New Roman"/>
          <w:i w:val="0"/>
          <w:iCs w:val="0"/>
          <w:sz w:val="24"/>
          <w:szCs w:val="24"/>
          <w:lang w:val="pt-BR"/>
        </w:rPr>
        <w:t>107.790.608</w:t>
      </w:r>
      <w:r>
        <w:rPr>
          <w:rFonts w:cs="Times New Roman"/>
          <w:i w:val="0"/>
          <w:iCs w:val="0"/>
          <w:sz w:val="24"/>
          <w:szCs w:val="24"/>
        </w:rPr>
        <w:t xml:space="preserve"> S</w:t>
      </w:r>
      <w:r>
        <w:rPr>
          <w:rFonts w:cs="Times New Roman"/>
          <w:i w:val="0"/>
          <w:iCs w:val="0"/>
          <w:sz w:val="24"/>
          <w:szCs w:val="24"/>
          <w:lang w:val="pt-BR"/>
        </w:rPr>
        <w:t>ESP</w:t>
      </w:r>
      <w:r>
        <w:rPr>
          <w:rFonts w:cs="Times New Roman"/>
          <w:i w:val="0"/>
          <w:iCs w:val="0"/>
          <w:sz w:val="24"/>
          <w:szCs w:val="24"/>
        </w:rPr>
        <w:t>/</w:t>
      </w:r>
      <w:r>
        <w:rPr>
          <w:rFonts w:cs="Times New Roman"/>
          <w:i w:val="0"/>
          <w:iCs w:val="0"/>
          <w:sz w:val="24"/>
          <w:szCs w:val="24"/>
          <w:lang w:val="pt-BR"/>
        </w:rPr>
        <w:t>PR</w:t>
      </w:r>
      <w:r>
        <w:rPr>
          <w:rFonts w:cs="Times New Roman"/>
          <w:i w:val="0"/>
          <w:iCs w:val="0"/>
          <w:sz w:val="24"/>
          <w:szCs w:val="24"/>
        </w:rPr>
        <w:t xml:space="preserve">, residente e domiciliada nesta cidade, a Rua </w:t>
      </w:r>
      <w:r>
        <w:rPr>
          <w:rFonts w:cs="Times New Roman"/>
          <w:i w:val="0"/>
          <w:iCs w:val="0"/>
          <w:sz w:val="24"/>
          <w:szCs w:val="24"/>
          <w:lang w:val="pt-BR"/>
        </w:rPr>
        <w:t>Faustina Andrade da Silva</w:t>
      </w:r>
      <w:r>
        <w:rPr>
          <w:rFonts w:cs="Times New Roman"/>
          <w:i w:val="0"/>
          <w:iCs w:val="0"/>
          <w:sz w:val="24"/>
          <w:szCs w:val="24"/>
        </w:rPr>
        <w:t xml:space="preserve">, nº </w:t>
      </w:r>
      <w:r>
        <w:rPr>
          <w:rFonts w:cs="Times New Roman"/>
          <w:i w:val="0"/>
          <w:iCs w:val="0"/>
          <w:sz w:val="24"/>
          <w:szCs w:val="24"/>
          <w:lang w:val="pt-BR"/>
        </w:rPr>
        <w:t>220</w:t>
      </w:r>
      <w:r>
        <w:rPr>
          <w:rFonts w:cs="Times New Roman"/>
          <w:i w:val="0"/>
          <w:iCs w:val="0"/>
          <w:sz w:val="24"/>
          <w:szCs w:val="24"/>
        </w:rPr>
        <w:t xml:space="preserve"> – </w:t>
      </w:r>
      <w:r>
        <w:rPr>
          <w:rFonts w:cs="Times New Roman"/>
          <w:i w:val="0"/>
          <w:iCs w:val="0"/>
          <w:sz w:val="24"/>
          <w:szCs w:val="24"/>
          <w:lang w:val="pt-BR"/>
        </w:rPr>
        <w:t>Centro</w:t>
      </w:r>
      <w:r>
        <w:rPr>
          <w:iCs/>
          <w:sz w:val="24"/>
          <w:szCs w:val="24"/>
        </w:rPr>
        <w:t>;</w:t>
      </w:r>
      <w:r>
        <w:rPr>
          <w:rFonts w:eastAsia="Calibri"/>
          <w:iCs/>
          <w:sz w:val="24"/>
          <w:szCs w:val="24"/>
        </w:rPr>
        <w:t xml:space="preserve">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hint="default"/>
          <w:iCs/>
          <w:sz w:val="24"/>
          <w:szCs w:val="24"/>
          <w:lang w:val="pt-BR"/>
        </w:rPr>
        <w:t xml:space="preserve"> e </w:t>
      </w:r>
      <w:r>
        <w:rPr>
          <w:rFonts w:cs="Times New Roman"/>
          <w:b/>
          <w:bCs/>
          <w:sz w:val="24"/>
          <w:szCs w:val="24"/>
          <w:u w:val="single"/>
          <w:lang w:val="pt-BR"/>
        </w:rPr>
        <w:t>Maria Telma de Oliveira Minari</w:t>
      </w:r>
      <w:r>
        <w:rPr>
          <w:rFonts w:cs="Times New Roman"/>
          <w:sz w:val="24"/>
          <w:szCs w:val="24"/>
          <w:u w:val="none"/>
          <w:lang w:val="pt-BR"/>
        </w:rPr>
        <w:t xml:space="preserve">, </w:t>
      </w:r>
      <w:r>
        <w:rPr>
          <w:rFonts w:cs="Times New Roman"/>
          <w:sz w:val="24"/>
          <w:szCs w:val="24"/>
          <w:lang w:val="pt-BR"/>
        </w:rPr>
        <w:t xml:space="preserve">Superintendente da Fundação de Cultura e Ordenadora de Despesas conforme Decreto nº. </w:t>
      </w:r>
      <w:r>
        <w:rPr>
          <w:rFonts w:cs="Times New Roman"/>
          <w:iCs/>
          <w:sz w:val="24"/>
          <w:szCs w:val="24"/>
          <w:lang w:val="pt-BR"/>
        </w:rPr>
        <w:t>058</w:t>
      </w:r>
      <w:r>
        <w:rPr>
          <w:rFonts w:cs="Times New Roman"/>
          <w:iCs/>
          <w:sz w:val="24"/>
          <w:szCs w:val="24"/>
        </w:rPr>
        <w:t>/</w:t>
      </w:r>
      <w:r>
        <w:rPr>
          <w:rFonts w:cs="Times New Roman"/>
          <w:iCs/>
          <w:sz w:val="24"/>
          <w:szCs w:val="24"/>
          <w:lang w:val="pt-BR"/>
        </w:rPr>
        <w:t>2023, brasileira, portadora do CPF/MF nº 183.117.738-23 e Cédula de Identidade RG nº 2199863 SEJUSP/MS, residente e domiciliada nesta cidade, à Rua Iugoslávia, nº 132 – Centro</w:t>
      </w:r>
      <w:r>
        <w:rPr>
          <w:iCs/>
          <w:sz w:val="24"/>
          <w:szCs w:val="24"/>
        </w:rPr>
        <w:t>, e representa a CONTRATADA o(a)  Sr (a) ............................, brasileiro (a), portador (a) do CPF/MF nº ....  e Cédula de Identidade RG, residente e domiciliado ....., a Rua. ......................., ............. – bairro....</w:t>
      </w:r>
    </w:p>
    <w:p>
      <w:pPr>
        <w:tabs>
          <w:tab w:val="left" w:pos="-3686"/>
        </w:tabs>
        <w:jc w:val="both"/>
        <w:rPr>
          <w:iCs/>
          <w:sz w:val="24"/>
          <w:szCs w:val="24"/>
        </w:rPr>
      </w:pPr>
    </w:p>
    <w:p>
      <w:pPr>
        <w:pStyle w:val="15"/>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275/2023</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114/2023</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Gerência.</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6"/>
        </w:numPr>
        <w:tabs>
          <w:tab w:val="left" w:pos="1440"/>
        </w:tabs>
        <w:ind w:left="0" w:right="0" w:firstLine="0"/>
        <w:jc w:val="both"/>
        <w:textAlignment w:val="auto"/>
      </w:pPr>
      <w:r>
        <w:rPr>
          <w:iCs/>
          <w:sz w:val="24"/>
          <w:szCs w:val="24"/>
        </w:rPr>
        <w:t xml:space="preserve">Constitui objeto deste Contrato a </w:t>
      </w:r>
      <w:r>
        <w:rPr>
          <w:b/>
          <w:iCs/>
          <w:sz w:val="24"/>
          <w:szCs w:val="24"/>
        </w:rPr>
        <w:t>AQUISIÇÃO DE GÊNEROS ALIMENTÍCIOS (HORTIFRUTI), CONFORME TERMO DE REFERÊNCIA, EM ATENDIMENTO AS GERÊNCIAS DO MUNICÍPIO DE NAVIRAÍ/MS. PEDIDO DE COMPRA Nº 32/2023.</w:t>
      </w: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rPr>
          <w:sz w:val="24"/>
          <w:szCs w:val="24"/>
        </w:rPr>
      </w:pPr>
      <w:r>
        <w:rPr>
          <w:b/>
          <w:bCs/>
          <w:sz w:val="24"/>
          <w:szCs w:val="24"/>
        </w:rPr>
        <w:t>3.1</w:t>
      </w:r>
      <w:r>
        <w:rPr>
          <w:sz w:val="24"/>
          <w:szCs w:val="24"/>
        </w:rPr>
        <w:t xml:space="preserve"> – Os itens licitados serão solicitados </w:t>
      </w:r>
      <w:r>
        <w:rPr>
          <w:rFonts w:hint="default"/>
          <w:sz w:val="24"/>
          <w:szCs w:val="24"/>
          <w:lang w:val="pt-BR"/>
        </w:rPr>
        <w:t xml:space="preserve">diariamente </w:t>
      </w:r>
      <w:r>
        <w:rPr>
          <w:sz w:val="24"/>
          <w:szCs w:val="24"/>
        </w:rPr>
        <w:t>conforme a necessidade d</w:t>
      </w:r>
      <w:r>
        <w:rPr>
          <w:rFonts w:hint="default"/>
          <w:sz w:val="24"/>
          <w:szCs w:val="24"/>
          <w:lang w:val="pt-BR"/>
        </w:rPr>
        <w:t>e cada</w:t>
      </w:r>
      <w:r>
        <w:rPr>
          <w:sz w:val="24"/>
          <w:szCs w:val="24"/>
        </w:rPr>
        <w:t xml:space="preserve"> Gerência, e deverão ser entregues n</w:t>
      </w:r>
      <w:r>
        <w:rPr>
          <w:sz w:val="24"/>
          <w:szCs w:val="24"/>
          <w:highlight w:val="none"/>
        </w:rPr>
        <w:t>o</w:t>
      </w:r>
      <w:r>
        <w:rPr>
          <w:rFonts w:hint="default"/>
          <w:sz w:val="24"/>
          <w:szCs w:val="24"/>
          <w:highlight w:val="none"/>
          <w:lang w:val="pt-BR"/>
        </w:rPr>
        <w:t xml:space="preserve"> </w:t>
      </w:r>
      <w:r>
        <w:rPr>
          <w:sz w:val="24"/>
          <w:szCs w:val="24"/>
          <w:highlight w:val="none"/>
        </w:rPr>
        <w:t>Local indicado na Ordem de compra</w:t>
      </w:r>
      <w:r>
        <w:rPr>
          <w:rFonts w:hint="default"/>
          <w:sz w:val="24"/>
          <w:szCs w:val="24"/>
          <w:highlight w:val="none"/>
          <w:lang w:val="pt-BR"/>
        </w:rPr>
        <w:t>,</w:t>
      </w:r>
      <w:r>
        <w:rPr>
          <w:sz w:val="24"/>
          <w:szCs w:val="24"/>
          <w:highlight w:val="none"/>
        </w:rPr>
        <w:t xml:space="preserve"> p</w:t>
      </w:r>
      <w:r>
        <w:rPr>
          <w:sz w:val="24"/>
          <w:szCs w:val="24"/>
        </w:rPr>
        <w:t>elo prazo máximo de</w:t>
      </w:r>
      <w:r>
        <w:rPr>
          <w:sz w:val="24"/>
          <w:szCs w:val="24"/>
          <w:highlight w:val="none"/>
        </w:rPr>
        <w:t xml:space="preserve"> </w:t>
      </w:r>
      <w:r>
        <w:rPr>
          <w:rFonts w:hint="default"/>
          <w:b/>
          <w:bCs/>
          <w:sz w:val="24"/>
          <w:szCs w:val="24"/>
          <w:highlight w:val="none"/>
          <w:lang w:val="pt-BR"/>
        </w:rPr>
        <w:t>0</w:t>
      </w:r>
      <w:r>
        <w:rPr>
          <w:b/>
          <w:bCs/>
          <w:sz w:val="24"/>
          <w:szCs w:val="24"/>
          <w:highlight w:val="none"/>
        </w:rPr>
        <w:t>5 (</w:t>
      </w:r>
      <w:r>
        <w:rPr>
          <w:rFonts w:hint="default"/>
          <w:b/>
          <w:bCs/>
          <w:sz w:val="24"/>
          <w:szCs w:val="24"/>
          <w:highlight w:val="none"/>
          <w:lang w:val="pt-BR"/>
        </w:rPr>
        <w:t>cinco</w:t>
      </w:r>
      <w:r>
        <w:rPr>
          <w:b/>
          <w:bCs/>
          <w:sz w:val="24"/>
          <w:szCs w:val="24"/>
          <w:highlight w:val="none"/>
        </w:rPr>
        <w:t>) dias</w:t>
      </w:r>
      <w:r>
        <w:rPr>
          <w:sz w:val="24"/>
          <w:szCs w:val="24"/>
          <w:highlight w:val="none"/>
        </w:rPr>
        <w:t xml:space="preserve"> </w:t>
      </w:r>
      <w:r>
        <w:rPr>
          <w:sz w:val="24"/>
          <w:szCs w:val="24"/>
        </w:rPr>
        <w:t>contar do recebimento da requisição devidamente assinada.</w:t>
      </w: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7"/>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4"/>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4"/>
        <w:ind w:left="180" w:right="0" w:firstLine="0"/>
        <w:rPr>
          <w:bCs/>
          <w:iCs/>
        </w:rPr>
      </w:pPr>
    </w:p>
    <w:p>
      <w:pPr>
        <w:pStyle w:val="14"/>
        <w:numPr>
          <w:ilvl w:val="0"/>
          <w:numId w:val="7"/>
        </w:numPr>
        <w:rPr>
          <w:bCs/>
          <w:iCs/>
        </w:rPr>
      </w:pPr>
      <w:r>
        <w:rPr>
          <w:bCs/>
          <w:iCs/>
        </w:rPr>
        <w:t xml:space="preserve">Advertência; </w:t>
      </w:r>
    </w:p>
    <w:p>
      <w:pPr>
        <w:pStyle w:val="14"/>
        <w:ind w:left="900" w:right="0" w:firstLine="0"/>
        <w:rPr>
          <w:bCs/>
          <w:iCs/>
        </w:rPr>
      </w:pPr>
    </w:p>
    <w:p>
      <w:pPr>
        <w:pStyle w:val="14"/>
        <w:numPr>
          <w:ilvl w:val="0"/>
          <w:numId w:val="7"/>
        </w:numPr>
        <w:rPr>
          <w:bCs/>
          <w:iCs/>
        </w:rPr>
      </w:pPr>
      <w:r>
        <w:rPr>
          <w:bCs/>
          <w:iCs/>
        </w:rPr>
        <w:t>Multa de 10% (dez por cento) do valor do contrato,</w:t>
      </w:r>
    </w:p>
    <w:p>
      <w:pPr>
        <w:pStyle w:val="14"/>
        <w:numPr>
          <w:ilvl w:val="0"/>
          <w:numId w:val="7"/>
        </w:numPr>
        <w:rPr>
          <w:bCs/>
          <w:iCs/>
        </w:rPr>
      </w:pPr>
      <w:r>
        <w:rPr>
          <w:bCs/>
          <w:iCs/>
        </w:rPr>
        <w:t>Suspensão temporária de participar de licitação e impedimento de contratar com a Administração por prazo não superior a 2 (dois) anos e,</w:t>
      </w:r>
    </w:p>
    <w:p>
      <w:pPr>
        <w:pStyle w:val="14"/>
        <w:ind w:left="180" w:right="0" w:firstLine="0"/>
        <w:rPr>
          <w:bCs/>
          <w:iCs/>
        </w:rPr>
      </w:pPr>
      <w:r>
        <w:rPr>
          <w:bCs/>
          <w:iCs/>
        </w:rPr>
        <w:t>IV- declaração de inidoneidade para licitar ou contratar com a Administração Pública.</w:t>
      </w:r>
    </w:p>
    <w:p>
      <w:pPr>
        <w:pStyle w:val="14"/>
        <w:rPr>
          <w:bCs/>
          <w:iCs/>
        </w:rPr>
      </w:pPr>
    </w:p>
    <w:p>
      <w:pPr>
        <w:pStyle w:val="14"/>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4"/>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4"/>
        <w:rPr>
          <w:iCs/>
        </w:rPr>
      </w:pPr>
    </w:p>
    <w:p>
      <w:pPr>
        <w:pStyle w:val="14"/>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rFonts w:eastAsia="MS Mincho" w:cs="Times New Roman"/>
                <w:b/>
                <w:iCs/>
                <w:kern w:val="0"/>
                <w:sz w:val="22"/>
                <w:szCs w:val="22"/>
                <w:lang w:val="pt-BR" w:eastAsia="en-US"/>
              </w:rPr>
            </w:pPr>
          </w:p>
          <w:p>
            <w:pPr>
              <w:widowControl w:val="0"/>
              <w:tabs>
                <w:tab w:val="left" w:pos="5562"/>
              </w:tabs>
              <w:spacing w:before="0" w:after="0"/>
              <w:ind w:right="33" w:firstLine="0"/>
              <w:jc w:val="center"/>
              <w:textAlignment w:val="baseline"/>
              <w:rPr>
                <w:rFonts w:ascii="Times New Roman" w:hAnsi="Times New Roman" w:eastAsia="MS Mincho" w:cs="Times New Roman"/>
                <w:b/>
                <w:iCs/>
                <w:kern w:val="0"/>
                <w:sz w:val="22"/>
                <w:szCs w:val="22"/>
                <w:lang w:val="pt-BR" w:eastAsia="en-US"/>
              </w:rPr>
            </w:pPr>
            <w:r>
              <w:rPr>
                <w:rFonts w:eastAsia="MS Mincho" w:cs="Times New Roman"/>
                <w:b/>
                <w:iCs/>
                <w:kern w:val="0"/>
                <w:sz w:val="22"/>
                <w:szCs w:val="22"/>
                <w:lang w:val="pt-BR" w:eastAsia="en-US"/>
              </w:rPr>
              <w:t>MARIANA CRUZ ROSADA</w:t>
            </w:r>
          </w:p>
          <w:p>
            <w:pPr>
              <w:widowControl w:val="0"/>
              <w:tabs>
                <w:tab w:val="left" w:pos="5562"/>
              </w:tabs>
              <w:spacing w:before="0" w:after="0"/>
              <w:ind w:right="33" w:firstLine="0"/>
              <w:jc w:val="center"/>
              <w:textAlignment w:val="baseline"/>
              <w:rPr>
                <w:rFonts w:ascii="Times New Roman" w:hAnsi="Times New Roman" w:cs="Times New Roman"/>
                <w:b/>
                <w:iCs/>
                <w:sz w:val="22"/>
                <w:szCs w:val="22"/>
                <w:lang w:eastAsia="en-US"/>
              </w:rPr>
            </w:pPr>
            <w:r>
              <w:rPr>
                <w:rFonts w:eastAsia="MS Mincho" w:cs="Times New Roman"/>
                <w:b/>
                <w:iCs/>
                <w:kern w:val="0"/>
                <w:sz w:val="22"/>
                <w:szCs w:val="22"/>
                <w:lang w:eastAsia="en-US"/>
              </w:rPr>
              <w:t>Gerente de Saúde e Ordenador</w:t>
            </w:r>
            <w:r>
              <w:rPr>
                <w:rFonts w:eastAsia="MS Mincho" w:cs="Times New Roman"/>
                <w:b/>
                <w:iCs/>
                <w:kern w:val="0"/>
                <w:sz w:val="22"/>
                <w:szCs w:val="22"/>
                <w:lang w:val="pt-BR" w:eastAsia="en-US"/>
              </w:rPr>
              <w:t>a</w:t>
            </w:r>
            <w:r>
              <w:rPr>
                <w:rFonts w:eastAsia="MS Mincho" w:cs="Times New Roman"/>
                <w:b/>
                <w:iCs/>
                <w:kern w:val="0"/>
                <w:sz w:val="22"/>
                <w:szCs w:val="22"/>
                <w:lang w:eastAsia="en-US"/>
              </w:rPr>
              <w:t xml:space="preserve">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 w:cs="Times New Roman"/>
                <w:b/>
                <w:iCs/>
                <w:kern w:val="0"/>
                <w:sz w:val="22"/>
                <w:szCs w:val="22"/>
                <w:lang w:eastAsia="en-US"/>
              </w:rPr>
              <w:t>Conforme Decreto nº. 0</w:t>
            </w:r>
            <w:r>
              <w:rPr>
                <w:rFonts w:eastAsia="MS Mincho" w:cs="Times New Roman"/>
                <w:b/>
                <w:iCs/>
                <w:kern w:val="0"/>
                <w:sz w:val="22"/>
                <w:szCs w:val="22"/>
                <w:lang w:val="pt-BR" w:eastAsia="en-US"/>
              </w:rPr>
              <w:t>33</w:t>
            </w:r>
            <w:r>
              <w:rPr>
                <w:rFonts w:eastAsia="MS Mincho" w:cs="Times New Roman"/>
                <w:b/>
                <w:iCs/>
                <w:kern w:val="0"/>
                <w:sz w:val="22"/>
                <w:szCs w:val="22"/>
                <w:lang w:eastAsia="en-US"/>
              </w:rPr>
              <w:t>/202</w:t>
            </w:r>
            <w:r>
              <w:rPr>
                <w:rFonts w:eastAsia="MS Mincho" w:cs="Times New Roman"/>
                <w:b/>
                <w:iCs/>
                <w:kern w:val="0"/>
                <w:sz w:val="22"/>
                <w:szCs w:val="22"/>
                <w:lang w:val="pt-BR" w:eastAsia="en-US"/>
              </w:rPr>
              <w:t>3</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p>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pacing w:before="0" w:after="0"/>
              <w:ind w:right="33" w:firstLine="0"/>
              <w:jc w:val="center"/>
              <w:textAlignment w:val="baseline"/>
              <w:rPr>
                <w:rFonts w:cs="Times New Roman"/>
                <w:b/>
                <w:bCs w:val="0"/>
                <w:iCs/>
                <w:sz w:val="22"/>
                <w:szCs w:val="22"/>
                <w:lang w:val="pt-BR"/>
              </w:rPr>
            </w:pPr>
          </w:p>
          <w:p>
            <w:pPr>
              <w:widowControl w:val="0"/>
              <w:tabs>
                <w:tab w:val="left" w:pos="5562"/>
              </w:tabs>
              <w:spacing w:before="0" w:after="0"/>
              <w:ind w:right="33" w:firstLine="0"/>
              <w:jc w:val="center"/>
              <w:textAlignment w:val="baseline"/>
              <w:rPr>
                <w:rFonts w:ascii="Times New Roman" w:hAnsi="Times New Roman" w:cs="Times New Roman"/>
                <w:b/>
                <w:bCs w:val="0"/>
                <w:iCs/>
                <w:sz w:val="22"/>
                <w:szCs w:val="22"/>
                <w:lang w:val="pt-BR"/>
              </w:rPr>
            </w:pPr>
            <w:r>
              <w:rPr>
                <w:rFonts w:cs="Times New Roman"/>
                <w:b/>
                <w:bCs w:val="0"/>
                <w:iCs/>
                <w:sz w:val="22"/>
                <w:szCs w:val="22"/>
                <w:lang w:val="pt-BR"/>
              </w:rPr>
              <w:t>MARIA TELMA DE OLIVEIRA MINARI</w:t>
            </w:r>
          </w:p>
          <w:p>
            <w:pPr>
              <w:widowControl w:val="0"/>
              <w:tabs>
                <w:tab w:val="left" w:pos="5562"/>
              </w:tabs>
              <w:spacing w:before="0" w:after="0"/>
              <w:ind w:right="33" w:firstLine="0"/>
              <w:jc w:val="center"/>
              <w:textAlignment w:val="baseline"/>
              <w:rPr>
                <w:rFonts w:ascii="Times New Roman" w:hAnsi="Times New Roman" w:cs="Times New Roman"/>
                <w:b/>
                <w:bCs w:val="0"/>
                <w:sz w:val="22"/>
                <w:szCs w:val="22"/>
              </w:rPr>
            </w:pPr>
            <w:r>
              <w:rPr>
                <w:rFonts w:cs="Times New Roman"/>
                <w:b/>
                <w:bCs w:val="0"/>
                <w:iCs/>
                <w:sz w:val="22"/>
                <w:szCs w:val="22"/>
                <w:lang w:val="pt-BR"/>
              </w:rPr>
              <w:t>Superintendente</w:t>
            </w:r>
            <w:r>
              <w:rPr>
                <w:rFonts w:cs="Times New Roman"/>
                <w:b/>
                <w:bCs w:val="0"/>
                <w:iCs/>
                <w:sz w:val="22"/>
                <w:szCs w:val="22"/>
              </w:rPr>
              <w:t xml:space="preserve"> </w:t>
            </w:r>
            <w:r>
              <w:rPr>
                <w:rFonts w:cs="Times New Roman"/>
                <w:b/>
                <w:bCs w:val="0"/>
                <w:iCs/>
                <w:sz w:val="22"/>
                <w:szCs w:val="22"/>
                <w:lang w:val="pt-BR"/>
              </w:rPr>
              <w:t>da Fun</w:t>
            </w:r>
            <w:r>
              <w:rPr>
                <w:rFonts w:hint="default" w:cs="Times New Roman"/>
                <w:b/>
                <w:bCs w:val="0"/>
                <w:iCs/>
                <w:sz w:val="22"/>
                <w:szCs w:val="22"/>
                <w:lang w:val="pt-BR"/>
              </w:rPr>
              <w:t>d</w:t>
            </w:r>
            <w:r>
              <w:rPr>
                <w:rFonts w:cs="Times New Roman"/>
                <w:b/>
                <w:bCs w:val="0"/>
                <w:iCs/>
                <w:sz w:val="22"/>
                <w:szCs w:val="22"/>
                <w:lang w:val="pt-BR"/>
              </w:rPr>
              <w:t xml:space="preserve"> de Cultura </w:t>
            </w:r>
            <w:r>
              <w:rPr>
                <w:rFonts w:cs="Times New Roman"/>
                <w:b/>
                <w:bCs w:val="0"/>
                <w:iCs/>
                <w:sz w:val="22"/>
                <w:szCs w:val="22"/>
              </w:rPr>
              <w:t xml:space="preserve">e </w:t>
            </w:r>
            <w:r>
              <w:rPr>
                <w:rFonts w:eastAsia="MS Mincho" w:cs="Times New Roman"/>
                <w:b/>
                <w:iCs/>
                <w:kern w:val="0"/>
                <w:sz w:val="22"/>
                <w:szCs w:val="22"/>
              </w:rPr>
              <w:t>Ord</w:t>
            </w:r>
            <w:r>
              <w:rPr>
                <w:rFonts w:hint="default" w:eastAsia="MS Mincho" w:cs="Times New Roman"/>
                <w:b/>
                <w:iCs/>
                <w:kern w:val="0"/>
                <w:sz w:val="22"/>
                <w:szCs w:val="22"/>
                <w:lang w:val="pt-BR"/>
              </w:rPr>
              <w:t>.</w:t>
            </w:r>
            <w:r>
              <w:rPr>
                <w:rFonts w:eastAsia="MS Mincho" w:cs="Times New Roman"/>
                <w:b/>
                <w:iCs/>
                <w:kern w:val="0"/>
                <w:sz w:val="22"/>
                <w:szCs w:val="22"/>
              </w:rPr>
              <w:t xml:space="preserve"> </w:t>
            </w:r>
            <w:r>
              <w:rPr>
                <w:rFonts w:eastAsia="MS Mincho" w:cs="Times New Roman"/>
                <w:b/>
                <w:iCs/>
                <w:kern w:val="0"/>
                <w:sz w:val="22"/>
                <w:szCs w:val="22"/>
                <w:lang w:val="pt-BR"/>
              </w:rPr>
              <w:t>d</w:t>
            </w:r>
            <w:r>
              <w:rPr>
                <w:rFonts w:eastAsia="MS Mincho" w:cs="Times New Roman"/>
                <w:b/>
                <w:iCs/>
                <w:kern w:val="0"/>
                <w:sz w:val="22"/>
                <w:szCs w:val="22"/>
              </w:rPr>
              <w:t>e Desp</w:t>
            </w:r>
            <w:r>
              <w:rPr>
                <w:rFonts w:eastAsia="MS Mincho" w:cs="Times New Roman"/>
                <w:b/>
                <w:iCs/>
                <w:kern w:val="0"/>
                <w:sz w:val="22"/>
                <w:szCs w:val="22"/>
                <w:lang w:val="pt-BR"/>
              </w:rPr>
              <w:t>esas</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cs="Times New Roman"/>
                <w:b/>
                <w:bCs w:val="0"/>
                <w:iCs/>
                <w:sz w:val="22"/>
                <w:szCs w:val="22"/>
              </w:rPr>
              <w:t xml:space="preserve">Conforme Decreto nº. </w:t>
            </w:r>
            <w:r>
              <w:rPr>
                <w:rFonts w:cs="Times New Roman"/>
                <w:b/>
                <w:bCs w:val="0"/>
                <w:iCs/>
                <w:sz w:val="22"/>
                <w:szCs w:val="22"/>
                <w:lang w:val="pt-BR"/>
              </w:rPr>
              <w:t>058</w:t>
            </w:r>
            <w:r>
              <w:rPr>
                <w:rFonts w:cs="Times New Roman"/>
                <w:b/>
                <w:bCs w:val="0"/>
                <w:iCs/>
                <w:sz w:val="22"/>
                <w:szCs w:val="22"/>
              </w:rPr>
              <w:t>/</w:t>
            </w:r>
            <w:r>
              <w:rPr>
                <w:rFonts w:cs="Times New Roman"/>
                <w:b/>
                <w:bCs w:val="0"/>
                <w:iCs/>
                <w:sz w:val="22"/>
                <w:szCs w:val="22"/>
                <w:lang w:val="pt-BR"/>
              </w:rPr>
              <w:t>2023</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ind w:firstLine="120" w:firstLineChars="50"/>
        <w:rPr>
          <w:iCs/>
          <w:sz w:val="24"/>
          <w:szCs w:val="24"/>
        </w:rPr>
      </w:pPr>
    </w:p>
    <w:p>
      <w:pPr>
        <w:ind w:firstLine="120" w:firstLineChars="50"/>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114/2023</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7"/>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7"/>
        <w:ind w:left="0" w:right="0" w:firstLine="0"/>
        <w:rPr>
          <w:rFonts w:ascii="Times New Roman" w:hAnsi="Times New Roman" w:cs="Times New Roman"/>
        </w:rPr>
      </w:pPr>
      <w:r>
        <w:rPr>
          <w:rFonts w:ascii="Times New Roman" w:hAnsi="Times New Roman" w:cs="Times New Roman"/>
        </w:rPr>
        <w:t xml:space="preserve">                                                      Nome da Empresa</w:t>
      </w:r>
    </w:p>
    <w:p>
      <w:pPr>
        <w:pStyle w:val="17"/>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7"/>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114/2023</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pPr>
      <w:r>
        <w:rPr>
          <w:b/>
          <w:bCs/>
          <w:sz w:val="24"/>
          <w:szCs w:val="24"/>
        </w:rPr>
        <w:t>PREGÃO PRESENCIAL N°. 114/2023</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114</w:t>
      </w:r>
      <w:r>
        <w:rPr>
          <w:b/>
          <w:bCs/>
          <w:sz w:val="24"/>
          <w:szCs w:val="24"/>
        </w:rPr>
        <w:t>/2023</w:t>
      </w:r>
      <w:r>
        <w:rPr>
          <w:rFonts w:hint="default"/>
          <w:b/>
          <w:bCs/>
          <w:sz w:val="24"/>
          <w:szCs w:val="24"/>
          <w:lang w:val="pt-BR"/>
        </w:rPr>
        <w:t xml:space="preserve"> </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114/2023</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pPr>
      <w:r>
        <w:rPr>
          <w:b/>
          <w:bCs/>
          <w:sz w:val="24"/>
          <w:szCs w:val="24"/>
        </w:rPr>
        <w:t>PREGÃO PRESENCIAL N°. 114/2023</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EDITAL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w:t>
      </w:r>
      <w:r>
        <w:rPr>
          <w:b/>
          <w:bCs/>
          <w:iCs/>
          <w:sz w:val="26"/>
          <w:szCs w:val="24"/>
        </w:rPr>
        <w:t>Pregão Presencial 114/2023.</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b/>
          <w:bCs/>
          <w:sz w:val="24"/>
          <w:szCs w:val="24"/>
        </w:rPr>
        <w:t>PREGÃO PRESENCIAL N°</w:t>
      </w:r>
      <w:r>
        <w:rPr>
          <w:sz w:val="24"/>
          <w:szCs w:val="24"/>
        </w:rPr>
        <w:t xml:space="preserve">.  </w:t>
      </w:r>
      <w:r>
        <w:rPr>
          <w:b/>
          <w:bCs/>
          <w:sz w:val="24"/>
          <w:szCs w:val="24"/>
        </w:rPr>
        <w:t>114/2023</w:t>
      </w:r>
    </w:p>
    <w:p>
      <w:pPr>
        <w:rPr>
          <w:sz w:val="24"/>
          <w:szCs w:val="24"/>
        </w:rPr>
      </w:pPr>
    </w:p>
    <w:p>
      <w:pPr>
        <w:jc w:val="center"/>
        <w:rPr>
          <w:sz w:val="24"/>
          <w:szCs w:val="24"/>
        </w:rPr>
      </w:pPr>
      <w:r>
        <w:rPr>
          <w:sz w:val="24"/>
          <w:szCs w:val="24"/>
        </w:rPr>
        <w:t>ANEXO X</w:t>
      </w:r>
    </w:p>
    <w:p>
      <w:pPr>
        <w:rPr>
          <w:sz w:val="24"/>
          <w:szCs w:val="24"/>
        </w:rPr>
      </w:pPr>
    </w:p>
    <w:p>
      <w:pPr>
        <w:rPr>
          <w:sz w:val="24"/>
          <w:szCs w:val="24"/>
        </w:rPr>
      </w:pPr>
    </w:p>
    <w:p>
      <w:pPr>
        <w:rPr>
          <w:sz w:val="24"/>
          <w:szCs w:val="24"/>
        </w:rPr>
      </w:pPr>
      <w:r>
        <w:rPr>
          <w:sz w:val="24"/>
          <w:szCs w:val="24"/>
        </w:rPr>
        <w:t xml:space="preserve">FICHA DE CADASTRO DE REPRESENTANTE PARA PREENCHIMENTO DE ATA DE REGISTRO DE PREÇO OU CONTRATO. </w:t>
      </w:r>
    </w:p>
    <w:p>
      <w:pPr>
        <w:rPr>
          <w:sz w:val="24"/>
          <w:szCs w:val="24"/>
        </w:rPr>
      </w:pPr>
    </w:p>
    <w:p>
      <w:pPr>
        <w:rPr>
          <w:sz w:val="24"/>
          <w:szCs w:val="24"/>
        </w:rPr>
      </w:pPr>
    </w:p>
    <w:p>
      <w:pPr>
        <w:rPr>
          <w:sz w:val="24"/>
          <w:szCs w:val="24"/>
        </w:rPr>
      </w:pPr>
    </w:p>
    <w:p>
      <w:pPr>
        <w:rPr>
          <w:sz w:val="24"/>
          <w:szCs w:val="24"/>
        </w:rPr>
      </w:pPr>
      <w:r>
        <w:rPr>
          <w:sz w:val="24"/>
          <w:szCs w:val="24"/>
        </w:rPr>
        <w:t>EMPRESA_________________________________CNPJ Nº________________________, INSCRIÇÃO ESTADUAL:_________, TEL. DA EMPRESA:__________, TEL. REPRESENTANTE:_________________________________________________________</w:t>
      </w:r>
    </w:p>
    <w:p>
      <w:pPr>
        <w:rPr>
          <w:sz w:val="24"/>
          <w:szCs w:val="24"/>
        </w:rPr>
      </w:pPr>
      <w:r>
        <w:rPr>
          <w:sz w:val="24"/>
          <w:szCs w:val="24"/>
        </w:rPr>
        <w:t>DADOS DO REPRESENTANTE QUE IRÁ ASSINAR O INSTRUMENTO DO CONTRATO: ATA DE REGISTRO DE PREÇO E/OU CONTRATO.</w:t>
      </w:r>
    </w:p>
    <w:p>
      <w:pPr>
        <w:rPr>
          <w:sz w:val="24"/>
          <w:szCs w:val="24"/>
        </w:rPr>
      </w:pPr>
    </w:p>
    <w:p>
      <w:pPr>
        <w:rPr>
          <w:sz w:val="24"/>
          <w:szCs w:val="24"/>
        </w:rPr>
      </w:pPr>
      <w:r>
        <w:rPr>
          <w:sz w:val="24"/>
          <w:szCs w:val="24"/>
        </w:rPr>
        <w:t>NOME:</w:t>
      </w:r>
    </w:p>
    <w:p>
      <w:pPr>
        <w:rPr>
          <w:sz w:val="24"/>
          <w:szCs w:val="24"/>
        </w:rPr>
      </w:pPr>
      <w:r>
        <w:rPr>
          <w:sz w:val="24"/>
          <w:szCs w:val="24"/>
        </w:rPr>
        <w:t>CPF Nº:</w:t>
      </w:r>
    </w:p>
    <w:p>
      <w:pPr>
        <w:rPr>
          <w:sz w:val="24"/>
          <w:szCs w:val="24"/>
        </w:rPr>
      </w:pPr>
      <w:r>
        <w:rPr>
          <w:sz w:val="24"/>
          <w:szCs w:val="24"/>
        </w:rPr>
        <w:t>RG Nº:</w:t>
      </w:r>
    </w:p>
    <w:p>
      <w:pPr>
        <w:rPr>
          <w:sz w:val="24"/>
          <w:szCs w:val="24"/>
        </w:rPr>
      </w:pPr>
      <w:r>
        <w:rPr>
          <w:sz w:val="24"/>
          <w:szCs w:val="24"/>
        </w:rPr>
        <w:t>ENDEREÇO COMPLETO.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Garamond">
    <w:altName w:val="Liberation Mono"/>
    <w:panose1 w:val="00000000000000000000"/>
    <w:charset w:val="00"/>
    <w:family w:val="roman"/>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MS Mincho">
    <w:panose1 w:val="02020609040205080304"/>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spacing w:before="60" w:after="0"/>
      <w:ind w:left="0" w:right="-805" w:hanging="1418"/>
      <w:jc w:val="center"/>
    </w:pPr>
    <w: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ascii="Garamond" w:hAnsi="Garamond" w:eastAsia="Times New Roman" w:cs="Garamond"/>
        <w:b/>
        <w:iCs/>
        <w:color w:val="0000FF"/>
        <w:sz w:val="20"/>
        <w:szCs w:val="20"/>
        <w:lang w:val="pt-BR" w:bidi="ar-SA"/>
      </w:rPr>
      <w:t>Avenida Weimar Gonçalves Torres, 862</w:t>
    </w:r>
    <w:r>
      <w:rPr>
        <w:rFonts w:ascii="Garamond" w:hAnsi="Garamond" w:cs="Garamond"/>
        <w:b/>
        <w:iCs/>
        <w:color w:val="0000FF"/>
        <w:sz w:val="20"/>
      </w:rPr>
      <w:t xml:space="preserve">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0"/>
                          </w:pPr>
                          <w:r>
                            <w:rPr>
                              <w:rStyle w:val="207"/>
                              <w:sz w:val="16"/>
                            </w:rPr>
                            <w:fldChar w:fldCharType="begin"/>
                          </w:r>
                          <w:r>
                            <w:rPr>
                              <w:rStyle w:val="207"/>
                              <w:sz w:val="16"/>
                            </w:rPr>
                            <w:instrText xml:space="preserve">PAGE</w:instrText>
                          </w:r>
                          <w:r>
                            <w:rPr>
                              <w:rStyle w:val="207"/>
                              <w:sz w:val="16"/>
                            </w:rPr>
                            <w:fldChar w:fldCharType="separate"/>
                          </w:r>
                          <w:r>
                            <w:rPr>
                              <w:rStyle w:val="207"/>
                              <w:sz w:val="16"/>
                            </w:rPr>
                            <w:t>1</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0"/>
                    </w:pPr>
                    <w:r>
                      <w:rPr>
                        <w:rStyle w:val="207"/>
                        <w:sz w:val="16"/>
                      </w:rPr>
                      <w:fldChar w:fldCharType="begin"/>
                    </w:r>
                    <w:r>
                      <w:rPr>
                        <w:rStyle w:val="207"/>
                        <w:sz w:val="16"/>
                      </w:rPr>
                      <w:instrText xml:space="preserve">PAGE</w:instrText>
                    </w:r>
                    <w:r>
                      <w:rPr>
                        <w:rStyle w:val="207"/>
                        <w:sz w:val="16"/>
                      </w:rPr>
                      <w:fldChar w:fldCharType="separate"/>
                    </w:r>
                    <w:r>
                      <w:rPr>
                        <w:rStyle w:val="207"/>
                        <w:sz w:val="16"/>
                      </w:rPr>
                      <w:t>1</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0" w:right="-241" w:firstLine="0"/>
      <w:jc w:val="center"/>
      <w:rPr>
        <w:rFonts w:ascii="Garamond" w:hAnsi="Garamond" w:cs="Garamond"/>
        <w:b/>
        <w:bCs/>
        <w:sz w:val="26"/>
        <w:szCs w:val="26"/>
      </w:rPr>
    </w:pPr>
    <w: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ascii="Garamond" w:hAnsi="Garamond" w:cs="Garamond"/>
        <w:b/>
        <w:bCs/>
        <w:sz w:val="26"/>
        <w:szCs w:val="26"/>
      </w:rPr>
      <w:t>PREFEITURA MUNICIPAL DE NAVIRAÍ</w:t>
    </w:r>
  </w:p>
  <w:p>
    <w:pPr>
      <w:pStyle w:val="19"/>
      <w:ind w:left="0" w:right="-241" w:firstLine="0"/>
      <w:jc w:val="center"/>
      <w:rPr>
        <w:rFonts w:ascii="Garamond" w:hAnsi="Garamond" w:cs="Garamond"/>
        <w:b/>
        <w:bCs/>
        <w:sz w:val="26"/>
        <w:szCs w:val="26"/>
      </w:rPr>
    </w:pPr>
    <w:r>
      <w:rPr>
        <w:rFonts w:ascii="Garamond" w:hAnsi="Garamond" w:cs="Garamond"/>
        <w:b/>
        <w:bCs/>
        <w:sz w:val="26"/>
        <w:szCs w:val="26"/>
      </w:rPr>
      <w:t>ESTADO DE MATO GROSSO DO SUL</w:t>
    </w:r>
  </w:p>
  <w:p>
    <w:pPr>
      <w:pStyle w:val="19"/>
      <w:ind w:left="0" w:right="-241" w:firstLine="0"/>
      <w:jc w:val="center"/>
      <w:rPr>
        <w:rFonts w:ascii="Garamond" w:hAnsi="Garamond" w:cs="Garamond"/>
        <w:b/>
        <w:bCs/>
        <w:sz w:val="26"/>
        <w:szCs w:val="26"/>
      </w:rPr>
    </w:pPr>
    <w:r>
      <w:rPr>
        <w:rFonts w:ascii="Garamond" w:hAnsi="Garamond" w:cs="Garamond"/>
        <w:b/>
        <w:bCs/>
        <w:sz w:val="26"/>
        <w:szCs w:val="26"/>
      </w:rPr>
      <w:t>GERÊNCIA DE FINANÇAS</w:t>
    </w:r>
  </w:p>
  <w:p>
    <w:pPr>
      <w:pStyle w:val="19"/>
      <w:ind w:left="0" w:right="-241" w:firstLine="0"/>
      <w:jc w:val="center"/>
      <w:rPr>
        <w:rFonts w:cs="David"/>
      </w:rPr>
    </w:pPr>
    <w: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singleLevel"/>
    <w:tmpl w:val="03D62ECE"/>
    <w:lvl w:ilvl="0" w:tentative="0">
      <w:start w:val="1"/>
      <w:numFmt w:val="upperRoman"/>
      <w:lvlText w:val="%1-"/>
      <w:lvlJc w:val="left"/>
      <w:pPr>
        <w:ind w:left="900" w:hanging="720"/>
      </w:pPr>
      <w:rPr>
        <w:bCs/>
        <w:iCs/>
      </w:rPr>
    </w:lvl>
  </w:abstractNum>
  <w:abstractNum w:abstractNumId="5">
    <w:nsid w:val="591CF4E5"/>
    <w:multiLevelType w:val="singleLevel"/>
    <w:tmpl w:val="591CF4E5"/>
    <w:lvl w:ilvl="0" w:tentative="0">
      <w:start w:val="1"/>
      <w:numFmt w:val="lowerLetter"/>
      <w:suff w:val="space"/>
      <w:lvlText w:val="%1)"/>
      <w:lvlJc w:val="left"/>
      <w:rPr>
        <w:rFonts w:hint="default"/>
        <w:b/>
        <w:bCs/>
      </w:rPr>
    </w:lvl>
  </w:abstractNum>
  <w:abstractNum w:abstractNumId="6">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6"/>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386F14"/>
    <w:rsid w:val="3DD52D6A"/>
    <w:rsid w:val="541E56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List"/>
    <w:basedOn w:val="14"/>
    <w:uiPriority w:val="0"/>
    <w:rPr>
      <w:rFonts w:cs="Mangal"/>
    </w:rPr>
  </w:style>
  <w:style w:type="paragraph" w:styleId="14">
    <w:name w:val="Body Text"/>
    <w:basedOn w:val="1"/>
    <w:qFormat/>
    <w:uiPriority w:val="0"/>
    <w:pPr>
      <w:overflowPunct/>
      <w:autoSpaceDE/>
      <w:jc w:val="both"/>
      <w:textAlignment w:val="auto"/>
    </w:pPr>
    <w:rPr>
      <w:sz w:val="24"/>
      <w:szCs w:val="24"/>
    </w:rPr>
  </w:style>
  <w:style w:type="paragraph" w:styleId="15">
    <w:name w:val="Block Text"/>
    <w:basedOn w:val="1"/>
    <w:qFormat/>
    <w:uiPriority w:val="0"/>
    <w:pPr>
      <w:overflowPunct/>
      <w:autoSpaceDE/>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rPr>
  </w:style>
  <w:style w:type="paragraph" w:styleId="17">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8">
    <w:name w:val="Body Text 2"/>
    <w:basedOn w:val="1"/>
    <w:qFormat/>
    <w:uiPriority w:val="0"/>
    <w:pPr>
      <w:overflowPunct/>
      <w:autoSpaceDE/>
      <w:jc w:val="both"/>
      <w:textAlignment w:val="auto"/>
    </w:pPr>
    <w:rPr>
      <w:rFonts w:ascii="Arial" w:hAnsi="Arial" w:cs="Arial"/>
      <w:i/>
    </w:rPr>
  </w:style>
  <w:style w:type="paragraph" w:styleId="19">
    <w:name w:val="header"/>
    <w:basedOn w:val="1"/>
    <w:qFormat/>
    <w:uiPriority w:val="0"/>
    <w:pPr>
      <w:tabs>
        <w:tab w:val="center" w:pos="4419"/>
        <w:tab w:val="right" w:pos="8838"/>
      </w:tabs>
      <w:overflowPunct/>
      <w:autoSpaceDE/>
      <w:textAlignment w:val="auto"/>
    </w:pPr>
    <w:rPr>
      <w:sz w:val="24"/>
      <w:szCs w:val="24"/>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3">
    <w:name w:val="Subtitle"/>
    <w:basedOn w:val="1"/>
    <w:next w:val="14"/>
    <w:qFormat/>
    <w:uiPriority w:val="0"/>
    <w:pPr>
      <w:overflowPunct/>
      <w:autoSpaceDE/>
      <w:ind w:left="-142" w:right="-1" w:firstLine="0"/>
      <w:textAlignment w:val="auto"/>
    </w:pPr>
    <w:rPr>
      <w:b/>
      <w:sz w:val="23"/>
      <w:lang w:val="pt-BR"/>
    </w:rPr>
  </w:style>
  <w:style w:type="paragraph" w:styleId="24">
    <w:name w:val="Body Text Indent"/>
    <w:basedOn w:val="1"/>
    <w:qFormat/>
    <w:uiPriority w:val="0"/>
    <w:pPr>
      <w:overflowPunct/>
      <w:autoSpaceDE/>
      <w:jc w:val="both"/>
      <w:textAlignment w:val="auto"/>
    </w:pPr>
    <w:rPr>
      <w:sz w:val="22"/>
    </w:rPr>
  </w:style>
  <w:style w:type="table" w:styleId="25">
    <w:name w:val="Table Grid"/>
    <w:basedOn w:val="12"/>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4"/>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50</Pages>
  <Words>16965</Words>
  <Characters>99026</Characters>
  <Paragraphs>1148</Paragraphs>
  <TotalTime>152</TotalTime>
  <ScaleCrop>false</ScaleCrop>
  <LinksUpToDate>false</LinksUpToDate>
  <CharactersWithSpaces>115314</CharactersWithSpaces>
  <Application>WPS Office_11.2.0.11537_F1E327BC-269C-435d-A152-05C5408002CA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jaquemascioli</cp:lastModifiedBy>
  <cp:lastPrinted>2023-09-12T13:05:00Z</cp:lastPrinted>
  <dcterms:modified xsi:type="dcterms:W3CDTF">2023-09-20T12:47:53Z</dcterms:modified>
  <dc:title>Convite nº Número da Modalidade/Ano do Processo </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1046-11.2.0.11537</vt:lpwstr>
  </property>
  <property fmtid="{D5CDD505-2E9C-101B-9397-08002B2CF9AE}" pid="14" name="ICV">
    <vt:lpwstr>E40E5C8F8B1A49CAACF5F4252BFA5E56</vt:lpwstr>
  </property>
</Properties>
</file>